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EA7" w:rsidRDefault="00894EA7" w:rsidP="00FF597E">
      <w:pPr>
        <w:pStyle w:val="Brezrazmikov"/>
        <w:rPr>
          <w:rFonts w:ascii="Times New Roman" w:hAnsi="Times New Roman" w:cs="Times New Roman"/>
          <w:sz w:val="48"/>
          <w:szCs w:val="48"/>
        </w:rPr>
      </w:pPr>
      <w:bookmarkStart w:id="0" w:name="bookmark0"/>
    </w:p>
    <w:p w:rsidR="00894EA7" w:rsidRDefault="00894EA7" w:rsidP="00FF597E">
      <w:pPr>
        <w:pStyle w:val="Brezrazmikov"/>
        <w:rPr>
          <w:rFonts w:ascii="Times New Roman" w:hAnsi="Times New Roman" w:cs="Times New Roman"/>
          <w:sz w:val="48"/>
          <w:szCs w:val="48"/>
        </w:rPr>
      </w:pPr>
      <w:bookmarkStart w:id="1" w:name="_GoBack"/>
      <w:bookmarkEnd w:id="1"/>
    </w:p>
    <w:p w:rsidR="004D33FF" w:rsidRPr="0028205D" w:rsidRDefault="004D33FF" w:rsidP="00FF597E">
      <w:pPr>
        <w:pStyle w:val="Brezrazmikov"/>
        <w:rPr>
          <w:rFonts w:ascii="Arial" w:hAnsi="Arial" w:cs="Arial"/>
          <w:color w:val="1F4E79" w:themeColor="accent1" w:themeShade="80"/>
          <w:sz w:val="48"/>
          <w:szCs w:val="48"/>
        </w:rPr>
      </w:pPr>
      <w:r w:rsidRPr="0028205D">
        <w:rPr>
          <w:rFonts w:ascii="Arial" w:hAnsi="Arial" w:cs="Arial"/>
          <w:color w:val="1F4E79" w:themeColor="accent1" w:themeShade="80"/>
          <w:sz w:val="48"/>
          <w:szCs w:val="48"/>
          <w:lang w:val="sl"/>
        </w:rPr>
        <w:t xml:space="preserve">Svetovna skupnost za preprečevanje mučenja poziva k zaščiti afganistanskega državnega preventivnega mehanizma </w:t>
      </w:r>
      <w:bookmarkEnd w:id="0"/>
    </w:p>
    <w:p w:rsidR="004D33FF" w:rsidRDefault="004D33FF" w:rsidP="00FF597E">
      <w:pPr>
        <w:pStyle w:val="Brezrazmikov"/>
        <w:spacing w:line="360" w:lineRule="auto"/>
        <w:jc w:val="center"/>
        <w:rPr>
          <w:rFonts w:ascii="Times New Roman" w:hAnsi="Times New Roman" w:cs="Times New Roman"/>
          <w:sz w:val="24"/>
          <w:szCs w:val="24"/>
        </w:rPr>
      </w:pPr>
    </w:p>
    <w:p w:rsidR="004D33FF" w:rsidRPr="0028205D" w:rsidRDefault="004D33FF" w:rsidP="00FF597E">
      <w:pPr>
        <w:pStyle w:val="Telobesedila"/>
        <w:shd w:val="clear" w:color="auto" w:fill="auto"/>
        <w:spacing w:after="0" w:line="360" w:lineRule="auto"/>
        <w:jc w:val="right"/>
        <w:rPr>
          <w:rFonts w:ascii="Arial" w:hAnsi="Arial" w:cs="Arial"/>
          <w:color w:val="1F4E79" w:themeColor="accent1" w:themeShade="80"/>
        </w:rPr>
      </w:pPr>
      <w:r w:rsidRPr="0028205D">
        <w:rPr>
          <w:rFonts w:ascii="Arial" w:hAnsi="Arial" w:cs="Arial"/>
          <w:bCs/>
          <w:color w:val="1F4E79" w:themeColor="accent1" w:themeShade="80"/>
          <w:lang w:val="sl"/>
        </w:rPr>
        <w:t>23. avgust 2021</w:t>
      </w:r>
    </w:p>
    <w:p w:rsidR="004D33FF" w:rsidRDefault="004D33FF" w:rsidP="00FF597E">
      <w:pPr>
        <w:pStyle w:val="Brezrazmikov"/>
        <w:spacing w:line="360" w:lineRule="auto"/>
        <w:rPr>
          <w:rFonts w:ascii="Times New Roman" w:hAnsi="Times New Roman" w:cs="Times New Roman"/>
          <w:sz w:val="24"/>
          <w:szCs w:val="24"/>
        </w:rPr>
      </w:pPr>
    </w:p>
    <w:p w:rsidR="004D33FF" w:rsidRPr="00B66395" w:rsidRDefault="00B66395" w:rsidP="00FF597E">
      <w:pPr>
        <w:pStyle w:val="Brezrazmikov"/>
        <w:spacing w:line="360" w:lineRule="auto"/>
        <w:jc w:val="both"/>
        <w:rPr>
          <w:rFonts w:ascii="Arial" w:hAnsi="Arial" w:cs="Arial"/>
        </w:rPr>
      </w:pPr>
      <w:r w:rsidRPr="00B66395">
        <w:rPr>
          <w:rFonts w:ascii="Arial" w:hAnsi="Arial" w:cs="Arial"/>
          <w:lang w:val="sl"/>
        </w:rPr>
        <w:t>D</w:t>
      </w:r>
      <w:r w:rsidR="004D33FF" w:rsidRPr="00B66395">
        <w:rPr>
          <w:rFonts w:ascii="Arial" w:hAnsi="Arial" w:cs="Arial"/>
          <w:lang w:val="sl"/>
        </w:rPr>
        <w:t>ržavni preventivni mehanizmi (DPM) in člani skupnosti za preprečevanje mučenja izražamo resno zaskrbljenost zaradi nevarnosti, ki jo pomeni nedavna talibanska vojaška ofenziva za nadaljnjo neodvisnost in delovanje Afganistanske neodvisne komisije za človekove pravice (AIHRC) ter varnost njenih članov in osebja. Skupaj pozivamo vse, ki imajo moč, da spoštujejo pooblastila in neodvisnost AIHRC ter zagotovijo zaščito tistih, ki v AIHRC sodelujejo.</w:t>
      </w:r>
    </w:p>
    <w:p w:rsidR="00FF597E" w:rsidRPr="00B66395" w:rsidRDefault="00FF597E" w:rsidP="00FF597E">
      <w:pPr>
        <w:pStyle w:val="Brezrazmikov"/>
        <w:spacing w:line="360" w:lineRule="auto"/>
        <w:jc w:val="both"/>
        <w:rPr>
          <w:rFonts w:ascii="Arial" w:hAnsi="Arial" w:cs="Arial"/>
          <w:lang w:val="sl"/>
        </w:rPr>
      </w:pPr>
    </w:p>
    <w:p w:rsidR="004D33FF" w:rsidRPr="00B66395" w:rsidRDefault="004D33FF" w:rsidP="00FF597E">
      <w:pPr>
        <w:pStyle w:val="Brezrazmikov"/>
        <w:spacing w:line="360" w:lineRule="auto"/>
        <w:jc w:val="both"/>
        <w:rPr>
          <w:rFonts w:ascii="Arial" w:hAnsi="Arial" w:cs="Arial"/>
        </w:rPr>
      </w:pPr>
      <w:r w:rsidRPr="00B66395">
        <w:rPr>
          <w:rFonts w:ascii="Arial" w:hAnsi="Arial" w:cs="Arial"/>
          <w:lang w:val="sl"/>
        </w:rPr>
        <w:t>Kot so ugotovile agencije Združenih narodov, mednarodne nevladne organizacije in organizacije civilne družbe v Afganistanu, zdaj pod talibani civilistom, ki so vključeni v dejavnosti za spodbujanje spoštovanja človekovih pravic in demokracije, grozi resna nevarnost povračilnih ukrepov.</w:t>
      </w:r>
    </w:p>
    <w:p w:rsidR="004D33FF" w:rsidRPr="00B66395" w:rsidRDefault="004D33FF" w:rsidP="00FF597E">
      <w:pPr>
        <w:pStyle w:val="Brezrazmikov"/>
        <w:spacing w:line="360" w:lineRule="auto"/>
        <w:jc w:val="both"/>
        <w:rPr>
          <w:rFonts w:ascii="Arial" w:hAnsi="Arial" w:cs="Arial"/>
        </w:rPr>
      </w:pPr>
    </w:p>
    <w:p w:rsidR="004D33FF" w:rsidRPr="00B66395" w:rsidRDefault="004D33FF" w:rsidP="00FF597E">
      <w:pPr>
        <w:pStyle w:val="Brezrazmikov"/>
        <w:spacing w:line="360" w:lineRule="auto"/>
        <w:jc w:val="both"/>
        <w:rPr>
          <w:rFonts w:ascii="Arial" w:hAnsi="Arial" w:cs="Arial"/>
        </w:rPr>
      </w:pPr>
      <w:r w:rsidRPr="00B66395">
        <w:rPr>
          <w:rFonts w:ascii="Arial" w:hAnsi="Arial" w:cs="Arial"/>
          <w:lang w:val="sl"/>
        </w:rPr>
        <w:t>Afganistan je leta 2018 ratificiral Opcijski protokol h Konvenciji ZN proti mučenju (OPCAT) in se odločil, da bo AIHRC izpolnjeval pooblastila državnega preventivnega mehanizma. Državni preventivni mehanizmi so neodvisni organi, ki obiskujejo kraje odvzema prostosti, spremljajo razmere, opravljajo zasebne pogovore s pridržanimi osebami, pripravljajo poročila in se vključujejo v ustvarjalni dialog s pristojnimi organi za izvajanje priporočil, ki zmanjšujejo tveganje mučenja in grdega ravnanja.</w:t>
      </w:r>
    </w:p>
    <w:p w:rsidR="004D33FF" w:rsidRPr="00B66395" w:rsidRDefault="004D33FF" w:rsidP="00FF597E">
      <w:pPr>
        <w:pStyle w:val="Brezrazmikov"/>
        <w:spacing w:line="360" w:lineRule="auto"/>
        <w:jc w:val="both"/>
        <w:rPr>
          <w:rFonts w:ascii="Arial" w:hAnsi="Arial" w:cs="Arial"/>
          <w:color w:val="222222"/>
        </w:rPr>
      </w:pPr>
    </w:p>
    <w:p w:rsidR="0028205D" w:rsidRDefault="004D33FF" w:rsidP="0028205D">
      <w:pPr>
        <w:pStyle w:val="Brezrazmikov"/>
        <w:spacing w:line="360" w:lineRule="auto"/>
        <w:jc w:val="both"/>
        <w:rPr>
          <w:rFonts w:ascii="Arial" w:hAnsi="Arial" w:cs="Arial"/>
          <w:color w:val="222222"/>
          <w:lang w:val="sl"/>
        </w:rPr>
      </w:pPr>
      <w:r w:rsidRPr="00B66395">
        <w:rPr>
          <w:rFonts w:ascii="Arial" w:hAnsi="Arial" w:cs="Arial"/>
          <w:color w:val="222222"/>
          <w:lang w:val="sl"/>
        </w:rPr>
        <w:t xml:space="preserve">Iz svojih lastnih izkušenj vemo, da je neodvisni nadzor pomemben povsod in ves čas, zlasti v času tranzicije in krize. </w:t>
      </w:r>
      <w:r w:rsidR="0028205D" w:rsidRPr="0028205D">
        <w:rPr>
          <w:rFonts w:ascii="Arial" w:hAnsi="Arial" w:cs="Arial"/>
          <w:color w:val="222222"/>
          <w:lang w:val="sl"/>
        </w:rPr>
        <w:t>Tovrstno neodvisno spremljanje človekovih pravic</w:t>
      </w:r>
      <w:r w:rsidR="0028205D">
        <w:rPr>
          <w:rFonts w:ascii="Arial" w:hAnsi="Arial" w:cs="Arial"/>
          <w:color w:val="222222"/>
          <w:lang w:val="sl"/>
        </w:rPr>
        <w:t xml:space="preserve"> </w:t>
      </w:r>
      <w:r w:rsidR="0028205D" w:rsidRPr="0028205D">
        <w:rPr>
          <w:rFonts w:ascii="Arial" w:hAnsi="Arial" w:cs="Arial"/>
          <w:color w:val="222222"/>
          <w:lang w:val="sl"/>
        </w:rPr>
        <w:t>-</w:t>
      </w:r>
      <w:r w:rsidR="0028205D">
        <w:rPr>
          <w:rFonts w:ascii="Arial" w:hAnsi="Arial" w:cs="Arial"/>
          <w:color w:val="222222"/>
          <w:lang w:val="sl"/>
        </w:rPr>
        <w:t xml:space="preserve"> </w:t>
      </w:r>
      <w:r w:rsidR="0028205D" w:rsidRPr="0028205D">
        <w:rPr>
          <w:rFonts w:ascii="Arial" w:hAnsi="Arial" w:cs="Arial"/>
          <w:color w:val="222222"/>
          <w:lang w:val="sl"/>
        </w:rPr>
        <w:t xml:space="preserve">osredotočeno na </w:t>
      </w:r>
      <w:r w:rsidR="0028205D">
        <w:rPr>
          <w:rFonts w:ascii="Arial" w:hAnsi="Arial" w:cs="Arial"/>
          <w:color w:val="222222"/>
          <w:lang w:val="sl"/>
        </w:rPr>
        <w:t xml:space="preserve">posebej </w:t>
      </w:r>
      <w:r w:rsidR="0028205D" w:rsidRPr="0028205D">
        <w:rPr>
          <w:rFonts w:ascii="Arial" w:hAnsi="Arial" w:cs="Arial"/>
          <w:color w:val="222222"/>
          <w:lang w:val="sl"/>
        </w:rPr>
        <w:t>ranljiv</w:t>
      </w:r>
      <w:r w:rsidR="0028205D">
        <w:rPr>
          <w:rFonts w:ascii="Arial" w:hAnsi="Arial" w:cs="Arial"/>
          <w:color w:val="222222"/>
          <w:lang w:val="sl"/>
        </w:rPr>
        <w:t xml:space="preserve">e </w:t>
      </w:r>
      <w:r w:rsidR="0028205D" w:rsidRPr="0028205D">
        <w:rPr>
          <w:rFonts w:ascii="Arial" w:hAnsi="Arial" w:cs="Arial"/>
          <w:color w:val="222222"/>
          <w:lang w:val="sl"/>
        </w:rPr>
        <w:t>-</w:t>
      </w:r>
      <w:r w:rsidR="0028205D">
        <w:rPr>
          <w:rFonts w:ascii="Arial" w:hAnsi="Arial" w:cs="Arial"/>
          <w:color w:val="222222"/>
          <w:lang w:val="sl"/>
        </w:rPr>
        <w:t xml:space="preserve"> </w:t>
      </w:r>
      <w:r w:rsidR="0028205D" w:rsidRPr="0028205D">
        <w:rPr>
          <w:rFonts w:ascii="Arial" w:hAnsi="Arial" w:cs="Arial"/>
          <w:color w:val="222222"/>
          <w:lang w:val="sl"/>
        </w:rPr>
        <w:t>je simbol težko dosegljivega napredka Afganistana v zadnjih dveh desetletjih. Za t</w:t>
      </w:r>
      <w:r w:rsidR="0028205D">
        <w:rPr>
          <w:rFonts w:ascii="Arial" w:hAnsi="Arial" w:cs="Arial"/>
          <w:color w:val="222222"/>
          <w:lang w:val="sl"/>
        </w:rPr>
        <w:t>ak</w:t>
      </w:r>
      <w:r w:rsidR="0028205D" w:rsidRPr="0028205D">
        <w:rPr>
          <w:rFonts w:ascii="Arial" w:hAnsi="Arial" w:cs="Arial"/>
          <w:color w:val="222222"/>
          <w:lang w:val="sl"/>
        </w:rPr>
        <w:t xml:space="preserve"> napredka smo se vsi borili v svojih jurisdikcijah. To je napredek, ki ga skupaj branimo, kjer koli je ogrožen.</w:t>
      </w:r>
    </w:p>
    <w:p w:rsidR="0028205D" w:rsidRDefault="0028205D" w:rsidP="0028205D">
      <w:pPr>
        <w:pStyle w:val="Brezrazmikov"/>
        <w:spacing w:line="360" w:lineRule="auto"/>
        <w:jc w:val="both"/>
        <w:rPr>
          <w:rFonts w:ascii="Arial" w:hAnsi="Arial" w:cs="Arial"/>
          <w:color w:val="222222"/>
          <w:lang w:val="sl"/>
        </w:rPr>
      </w:pPr>
    </w:p>
    <w:p w:rsidR="00F20172" w:rsidRPr="00B66395" w:rsidRDefault="00F20172" w:rsidP="00FF597E">
      <w:pPr>
        <w:pStyle w:val="Telobesedila"/>
        <w:shd w:val="clear" w:color="auto" w:fill="auto"/>
        <w:spacing w:after="0" w:line="360" w:lineRule="auto"/>
        <w:jc w:val="both"/>
        <w:rPr>
          <w:rFonts w:ascii="Arial" w:hAnsi="Arial" w:cs="Arial"/>
          <w:lang w:val="sl"/>
        </w:rPr>
      </w:pPr>
    </w:p>
    <w:p w:rsidR="00894EA7" w:rsidRPr="00B66395" w:rsidRDefault="00894EA7" w:rsidP="00FF597E">
      <w:pPr>
        <w:pStyle w:val="Telobesedila"/>
        <w:shd w:val="clear" w:color="auto" w:fill="auto"/>
        <w:spacing w:after="0" w:line="360" w:lineRule="auto"/>
        <w:jc w:val="both"/>
        <w:rPr>
          <w:rFonts w:ascii="Arial" w:hAnsi="Arial" w:cs="Arial"/>
          <w:lang w:val="sl"/>
        </w:rPr>
      </w:pPr>
    </w:p>
    <w:p w:rsidR="004D33FF" w:rsidRPr="00B66395" w:rsidRDefault="009F13EF" w:rsidP="00FF597E">
      <w:pPr>
        <w:pStyle w:val="Telobesedila"/>
        <w:shd w:val="clear" w:color="auto" w:fill="auto"/>
        <w:spacing w:after="0" w:line="360" w:lineRule="auto"/>
        <w:jc w:val="both"/>
        <w:rPr>
          <w:rFonts w:ascii="Arial" w:hAnsi="Arial" w:cs="Arial"/>
        </w:rPr>
      </w:pPr>
      <w:r>
        <w:rPr>
          <w:rFonts w:ascii="Arial" w:hAnsi="Arial" w:cs="Arial"/>
          <w:lang w:val="sl"/>
        </w:rPr>
        <w:br/>
      </w:r>
      <w:r w:rsidR="004D33FF" w:rsidRPr="00B66395">
        <w:rPr>
          <w:rFonts w:ascii="Arial" w:hAnsi="Arial" w:cs="Arial"/>
          <w:lang w:val="sl"/>
        </w:rPr>
        <w:t xml:space="preserve">OPCAT je mednarodni sporazum za preprečevanje mučenja, ki se izvaja od leta 2006. Ratificiralo ga je devetdeset držav, več kot sedemdeset držav je ustanovilo državne preventivne mehanizme. OPCAT jasno določa, da je treba državne preventivne mehanizme zavarovati pred povračilnimi ukrepi in sankcijami zaradi dela, ki ga opravljajo. Vsakoletne resolucije Sveta za človekove pravice pri Združenih narodih in Generalne skupščine Združenih narodov prav tako nenehno pozivajo k zaščiti državnih ustanov za varstvo človekovih pravic in njihovega osebja pred grožnjami, zastraševanjem in povračilnimi ukrepi. </w:t>
      </w:r>
    </w:p>
    <w:p w:rsidR="00894EA7" w:rsidRPr="00B66395" w:rsidRDefault="00894EA7" w:rsidP="00FF597E">
      <w:pPr>
        <w:pStyle w:val="Brezrazmikov"/>
        <w:spacing w:line="360" w:lineRule="auto"/>
        <w:jc w:val="both"/>
        <w:rPr>
          <w:rFonts w:ascii="Arial" w:hAnsi="Arial" w:cs="Arial"/>
          <w:lang w:val="sl"/>
        </w:rPr>
      </w:pPr>
    </w:p>
    <w:p w:rsidR="004D33FF" w:rsidRPr="00B66395" w:rsidRDefault="004D33FF" w:rsidP="00FF597E">
      <w:pPr>
        <w:pStyle w:val="Brezrazmikov"/>
        <w:spacing w:line="360" w:lineRule="auto"/>
        <w:jc w:val="both"/>
        <w:rPr>
          <w:rFonts w:ascii="Arial" w:hAnsi="Arial" w:cs="Arial"/>
        </w:rPr>
      </w:pPr>
      <w:r w:rsidRPr="00B66395">
        <w:rPr>
          <w:rFonts w:ascii="Arial" w:hAnsi="Arial" w:cs="Arial"/>
          <w:lang w:val="sl"/>
        </w:rPr>
        <w:t>Kot člani svetovne skupnosti za preprečevanje mučenja pozivamo vse tiste, ki imajo moč, da izpolnijo svoje mednarodne obveznosti in spoštujejo neodvisno delo AIHRC ter zagotavljajo varnost njegovih članov in osebja.</w:t>
      </w:r>
    </w:p>
    <w:p w:rsidR="004D33FF" w:rsidRPr="00B66395" w:rsidRDefault="004D33FF" w:rsidP="00FF597E">
      <w:pPr>
        <w:pStyle w:val="Brezrazmikov"/>
        <w:spacing w:line="360" w:lineRule="auto"/>
        <w:jc w:val="both"/>
        <w:rPr>
          <w:rFonts w:ascii="Arial" w:hAnsi="Arial" w:cs="Arial"/>
        </w:rPr>
      </w:pPr>
    </w:p>
    <w:p w:rsidR="00C35B52" w:rsidRPr="00030B9E" w:rsidRDefault="004D33FF" w:rsidP="00FF597E">
      <w:pPr>
        <w:pStyle w:val="Brezrazmikov"/>
        <w:spacing w:line="360" w:lineRule="auto"/>
        <w:jc w:val="both"/>
        <w:rPr>
          <w:rFonts w:ascii="Arial" w:hAnsi="Arial" w:cs="Arial"/>
          <w:b/>
          <w:lang w:val="sl"/>
        </w:rPr>
      </w:pPr>
      <w:r w:rsidRPr="00030B9E">
        <w:rPr>
          <w:rFonts w:ascii="Arial" w:hAnsi="Arial" w:cs="Arial"/>
          <w:b/>
          <w:lang w:val="sl"/>
        </w:rPr>
        <w:t>Podpisane organizacije</w:t>
      </w:r>
      <w:r w:rsidR="00C35B52" w:rsidRPr="00030B9E">
        <w:rPr>
          <w:rFonts w:ascii="Arial" w:hAnsi="Arial" w:cs="Arial"/>
          <w:b/>
          <w:lang w:val="sl"/>
        </w:rPr>
        <w:t>:</w:t>
      </w:r>
    </w:p>
    <w:p w:rsidR="004D33FF" w:rsidRPr="00B66395" w:rsidRDefault="004D33FF" w:rsidP="00FF597E">
      <w:pPr>
        <w:pStyle w:val="Brezrazmikov"/>
        <w:spacing w:line="360" w:lineRule="auto"/>
        <w:jc w:val="both"/>
        <w:rPr>
          <w:rFonts w:ascii="Arial" w:hAnsi="Arial" w:cs="Arial"/>
          <w:lang w:val="sl"/>
        </w:rPr>
      </w:pPr>
      <w:r w:rsidRPr="00B66395">
        <w:rPr>
          <w:rFonts w:ascii="Arial" w:hAnsi="Arial" w:cs="Arial"/>
          <w:lang w:val="sl"/>
        </w:rPr>
        <w:t xml:space="preserve">Albanija, Urad zastopnika ljudstva, NPM </w:t>
      </w:r>
    </w:p>
    <w:p w:rsidR="00967B02" w:rsidRPr="00B66395" w:rsidRDefault="00967B02" w:rsidP="00FF597E">
      <w:pPr>
        <w:pStyle w:val="Brezrazmikov"/>
        <w:spacing w:line="360" w:lineRule="auto"/>
        <w:jc w:val="both"/>
        <w:rPr>
          <w:rFonts w:ascii="Arial" w:hAnsi="Arial" w:cs="Arial"/>
          <w:lang w:val="sl"/>
        </w:rPr>
      </w:pPr>
      <w:r w:rsidRPr="00B66395">
        <w:rPr>
          <w:rFonts w:ascii="Arial" w:hAnsi="Arial" w:cs="Arial"/>
          <w:lang w:val="sl"/>
        </w:rPr>
        <w:t>Argentina, Nacionalni odbor za preprečevanje mučenja, Nacionalni mehanizem za preprečevanje</w:t>
      </w:r>
    </w:p>
    <w:p w:rsidR="004D33FF" w:rsidRPr="00B66395" w:rsidRDefault="00967B02" w:rsidP="00FF597E">
      <w:pPr>
        <w:pStyle w:val="Brezrazmikov"/>
        <w:spacing w:line="360" w:lineRule="auto"/>
        <w:jc w:val="both"/>
        <w:rPr>
          <w:rFonts w:ascii="Arial" w:hAnsi="Arial" w:cs="Arial"/>
          <w:lang w:val="sl"/>
        </w:rPr>
      </w:pPr>
      <w:r w:rsidRPr="00B66395">
        <w:rPr>
          <w:rFonts w:ascii="Arial" w:hAnsi="Arial" w:cs="Arial"/>
          <w:lang w:val="sl"/>
        </w:rPr>
        <w:t>Argentina, Nacionalni urad varuha zapornikovih pravic, Nacionalni mehanizem za preprečevanje</w:t>
      </w:r>
    </w:p>
    <w:p w:rsidR="00820CEB" w:rsidRPr="00B66395" w:rsidRDefault="00C35B52" w:rsidP="00FF597E">
      <w:pPr>
        <w:spacing w:after="0" w:line="360" w:lineRule="auto"/>
        <w:jc w:val="both"/>
        <w:rPr>
          <w:rFonts w:ascii="Arial" w:hAnsi="Arial" w:cs="Arial"/>
          <w:lang w:val="sl"/>
        </w:rPr>
      </w:pPr>
      <w:r w:rsidRPr="00B66395">
        <w:rPr>
          <w:rFonts w:ascii="Arial" w:hAnsi="Arial" w:cs="Arial"/>
          <w:lang w:val="sl"/>
        </w:rPr>
        <w:t>Armenija, Var</w:t>
      </w:r>
      <w:r w:rsidR="00820CEB" w:rsidRPr="00B66395">
        <w:rPr>
          <w:rFonts w:ascii="Arial" w:hAnsi="Arial" w:cs="Arial"/>
          <w:lang w:val="sl"/>
        </w:rPr>
        <w:t>uh človekovih pravic v Armeniji</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Azijsko-pacifiški forum za državne institucije za človekove pravice</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Združenje za preprečevanje mučenja (APT)</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Avstralija, Inšpekcija zaporskih služb Teritorija glavnega mesta Avstralije</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Brazilija, Nacionalni mehanizem za preprečevanje in boj proti mučenju/MNPCT</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Brazilija, Državni mehanizem za preprečevanje in boj proti mučenju v Rio de Janeiru/MEPCT/RJ</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Zelenortski otoki, Nacionalna komisija za človekove pravice in državljanstvo (Nacionalni mehanizem za preprečevanje mučenja)</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Čile, Odbor za preprečevanje mučenja (MNP)</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Kostarika, Nacionalni mehanizem za preprečevanje mučenja</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Hrvaška, Varuhinja človekovih pravic Hrvaške</w:t>
      </w:r>
    </w:p>
    <w:p w:rsidR="009F13EF" w:rsidRDefault="009F13EF" w:rsidP="00FF597E">
      <w:pPr>
        <w:spacing w:after="0" w:line="360" w:lineRule="auto"/>
        <w:jc w:val="both"/>
        <w:rPr>
          <w:rFonts w:ascii="Arial" w:hAnsi="Arial" w:cs="Arial"/>
          <w:lang w:val="sl"/>
        </w:rPr>
      </w:pPr>
    </w:p>
    <w:p w:rsidR="009F13EF" w:rsidRDefault="009F13EF" w:rsidP="00FF597E">
      <w:pPr>
        <w:spacing w:after="0" w:line="360" w:lineRule="auto"/>
        <w:jc w:val="both"/>
        <w:rPr>
          <w:rFonts w:ascii="Arial" w:hAnsi="Arial" w:cs="Arial"/>
          <w:lang w:val="sl"/>
        </w:rPr>
      </w:pPr>
    </w:p>
    <w:p w:rsidR="009F13EF" w:rsidRDefault="009F13EF" w:rsidP="00FF597E">
      <w:pPr>
        <w:spacing w:after="0" w:line="360" w:lineRule="auto"/>
        <w:jc w:val="both"/>
        <w:rPr>
          <w:rFonts w:ascii="Arial" w:hAnsi="Arial" w:cs="Arial"/>
          <w:lang w:val="sl"/>
        </w:rPr>
      </w:pPr>
    </w:p>
    <w:p w:rsidR="009F13EF" w:rsidRDefault="009F13EF" w:rsidP="00FF597E">
      <w:pPr>
        <w:spacing w:after="0" w:line="360" w:lineRule="auto"/>
        <w:jc w:val="both"/>
        <w:rPr>
          <w:rFonts w:ascii="Arial" w:hAnsi="Arial" w:cs="Arial"/>
          <w:lang w:val="sl"/>
        </w:rPr>
      </w:pP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Ekvador, Nacionalni direktorat za mehanizem za preprečevanje mučenja in drugega krutega, nečloveškega ali ponižujočega ravnanja ali kaznovanja (Urad varuha človekovih pravic)</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Francija, Splošni nadzornik prostorov za odvzem prostosti, državni preventivni mehanizem</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Gruzija, Javni zagovornik (varuh človekovih pravic) v Gruziji</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Veliko vojvodstvo Luksemburg, Varuh človekovih pravic, DPM</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Gvatemala, Nacionalni urad za preprečevanje mučenja</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Honduras, Nacionalni odbor za preprečevanje mučenja</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Italija, Državni garant za pravice oseb, ki jim je odvzeta prostost, DPM</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Maldivi, Državna komisija za človekove pravice</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Mali, Nacionalna komisija za človekove pravice</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Mehika, Nacionalni mehanizem za preprečevanje mučenja in drugega krutega, nečloveškega ali ponižujočega ravnanja ali kaznovanja, Nacionalna komisija za človekove pravice (CNDH)</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Moldavija, Svet za preprečevanje mučenja</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Moldavija, Urad zastopnika ljudstva</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Panama, Nacionalni mehanizem za preprečevanje mučenja, krutega, nečloveškega ali ponižujočega ravnanja ali kaznovanja – Urad varuha človekovih pravic</w:t>
      </w:r>
    </w:p>
    <w:p w:rsidR="00820CEB" w:rsidRPr="00B66395" w:rsidRDefault="00C35B52" w:rsidP="00FF597E">
      <w:pPr>
        <w:spacing w:after="0" w:line="360" w:lineRule="auto"/>
        <w:jc w:val="both"/>
        <w:rPr>
          <w:rFonts w:ascii="Arial" w:hAnsi="Arial" w:cs="Arial"/>
          <w:lang w:val="sl"/>
        </w:rPr>
      </w:pPr>
      <w:r w:rsidRPr="00B66395">
        <w:rPr>
          <w:rFonts w:ascii="Arial" w:hAnsi="Arial" w:cs="Arial"/>
          <w:lang w:val="sl"/>
        </w:rPr>
        <w:t>Paragvaj, Nacionalni mehanizem</w:t>
      </w:r>
      <w:r w:rsidR="00820CEB" w:rsidRPr="00B66395">
        <w:rPr>
          <w:rFonts w:ascii="Arial" w:hAnsi="Arial" w:cs="Arial"/>
          <w:lang w:val="sl"/>
        </w:rPr>
        <w:t xml:space="preserve"> za preprečevanje mučenja (MNP)</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Filipini, Komisija za človekove pravice – začasni državni preventivni mehanizem</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 xml:space="preserve">Poljska, Državni preventivni mehanizem </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Portugalska, Nacionalni mehanizem za preprečevanje mučenja (Urad varuha človekovih pravic)</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Romunija, Urad zastopnika ljudstva – državni preventivni mehanizem</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Senegal, Nacionalni opazovalec prostorov za odvzem prostosti</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Slovenija, Varuh človekovih pravic Republike Slovenije</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Južna Afrika, Državni preventivni mehanizem</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Španija, Urad varuha človekovih pravic – Nacionalni mehanizem za preprečevanje</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Togo, Nacionalna komisija za človekove pravice (CNDH)</w:t>
      </w:r>
    </w:p>
    <w:p w:rsidR="00C35B52" w:rsidRPr="00B66395" w:rsidRDefault="00C35B52" w:rsidP="00FF597E">
      <w:pPr>
        <w:spacing w:after="0" w:line="360" w:lineRule="auto"/>
        <w:jc w:val="both"/>
        <w:rPr>
          <w:rFonts w:ascii="Arial" w:hAnsi="Arial" w:cs="Arial"/>
          <w:lang w:val="sl"/>
        </w:rPr>
      </w:pPr>
      <w:r w:rsidRPr="00B66395">
        <w:rPr>
          <w:rFonts w:ascii="Arial" w:hAnsi="Arial" w:cs="Arial"/>
          <w:lang w:val="sl"/>
        </w:rPr>
        <w:t>Tunizija, Nacionalni organ za preprečevanje mučenja (INPT)</w:t>
      </w:r>
    </w:p>
    <w:p w:rsidR="004D33FF" w:rsidRPr="00B66395" w:rsidRDefault="00C35B52" w:rsidP="00FF597E">
      <w:pPr>
        <w:spacing w:after="0" w:line="360" w:lineRule="auto"/>
        <w:jc w:val="both"/>
        <w:rPr>
          <w:rFonts w:ascii="Arial" w:hAnsi="Arial" w:cs="Arial"/>
        </w:rPr>
      </w:pPr>
      <w:r w:rsidRPr="00B66395">
        <w:rPr>
          <w:rFonts w:ascii="Arial" w:hAnsi="Arial" w:cs="Arial"/>
          <w:lang w:val="sl"/>
        </w:rPr>
        <w:t>Urugvaj, Nacionalni mehanizem za preprečevanje mučenja</w:t>
      </w:r>
    </w:p>
    <w:p w:rsidR="004D33FF" w:rsidRPr="00B66395" w:rsidRDefault="004D33FF" w:rsidP="00FF597E">
      <w:pPr>
        <w:pStyle w:val="Brezrazmikov"/>
        <w:spacing w:line="360" w:lineRule="auto"/>
        <w:jc w:val="both"/>
        <w:rPr>
          <w:rFonts w:ascii="Arial" w:hAnsi="Arial" w:cs="Arial"/>
        </w:rPr>
      </w:pPr>
    </w:p>
    <w:sectPr w:rsidR="004D33FF" w:rsidRPr="00B66395" w:rsidSect="00C35B52">
      <w:headerReference w:type="default" r:id="rId7"/>
      <w:footerReference w:type="default" r:id="rId8"/>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AF3" w:rsidRDefault="00EA1AF3" w:rsidP="004D33FF">
      <w:pPr>
        <w:spacing w:after="0" w:line="240" w:lineRule="auto"/>
      </w:pPr>
      <w:r>
        <w:separator/>
      </w:r>
    </w:p>
  </w:endnote>
  <w:endnote w:type="continuationSeparator" w:id="0">
    <w:p w:rsidR="00EA1AF3" w:rsidRDefault="00EA1AF3" w:rsidP="004D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CBB" w:rsidRDefault="00486CBB" w:rsidP="00486CBB">
    <w:pPr>
      <w:pStyle w:val="Headerorfooter0"/>
      <w:shd w:val="clear" w:color="auto" w:fill="auto"/>
    </w:pPr>
    <w:r>
      <w:rPr>
        <w:lang w:val="sl"/>
      </w:rPr>
      <w:t>Centre Jean-Jacques Gautier</w:t>
    </w:r>
  </w:p>
  <w:p w:rsidR="00486CBB" w:rsidRDefault="00486CBB" w:rsidP="00486CBB">
    <w:pPr>
      <w:pStyle w:val="Headerorfooter0"/>
      <w:shd w:val="clear" w:color="auto" w:fill="auto"/>
    </w:pPr>
    <w:r>
      <w:rPr>
        <w:lang w:val="sl"/>
      </w:rPr>
      <w:t>10, route de Ferney</w:t>
    </w:r>
  </w:p>
  <w:p w:rsidR="00486CBB" w:rsidRDefault="00486CBB" w:rsidP="00486CBB">
    <w:pPr>
      <w:pStyle w:val="Headerorfooter0"/>
      <w:shd w:val="clear" w:color="auto" w:fill="auto"/>
      <w:spacing w:after="0"/>
    </w:pPr>
    <w:r>
      <w:rPr>
        <w:lang w:val="sl"/>
      </w:rPr>
      <w:t>CH -1202 Ženeva, Švica</w:t>
    </w:r>
  </w:p>
  <w:p w:rsidR="00486CBB" w:rsidRDefault="00486CBB">
    <w:pPr>
      <w:pStyle w:val="Noga"/>
    </w:pPr>
  </w:p>
  <w:p w:rsidR="00486CBB" w:rsidRDefault="00EA1AF3" w:rsidP="00486CBB">
    <w:pPr>
      <w:pStyle w:val="Headerorfooter0"/>
      <w:shd w:val="clear" w:color="auto" w:fill="auto"/>
    </w:pPr>
    <w:hyperlink r:id="rId1" w:history="1">
      <w:r w:rsidR="00486CBB">
        <w:rPr>
          <w:lang w:val="sl"/>
        </w:rPr>
        <w:t>apt@apt.ch</w:t>
      </w:r>
    </w:hyperlink>
  </w:p>
  <w:p w:rsidR="00486CBB" w:rsidRDefault="00EA1AF3" w:rsidP="00486CBB">
    <w:pPr>
      <w:pStyle w:val="Headerorfooter0"/>
      <w:shd w:val="clear" w:color="auto" w:fill="auto"/>
      <w:spacing w:after="0"/>
    </w:pPr>
    <w:hyperlink r:id="rId2" w:history="1">
      <w:r w:rsidR="00486CBB">
        <w:rPr>
          <w:lang w:val="sl"/>
        </w:rPr>
        <w:t>www.apt.ch</w:t>
      </w:r>
    </w:hyperlink>
  </w:p>
  <w:p w:rsidR="00486CBB" w:rsidRDefault="00486CBB">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AF3" w:rsidRDefault="00EA1AF3" w:rsidP="004D33FF">
      <w:pPr>
        <w:spacing w:after="0" w:line="240" w:lineRule="auto"/>
      </w:pPr>
      <w:r>
        <w:separator/>
      </w:r>
    </w:p>
  </w:footnote>
  <w:footnote w:type="continuationSeparator" w:id="0">
    <w:p w:rsidR="00EA1AF3" w:rsidRDefault="00EA1AF3" w:rsidP="004D3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3FF" w:rsidRDefault="004D33FF">
    <w:pPr>
      <w:pStyle w:val="Glava"/>
    </w:pPr>
    <w:r>
      <w:rPr>
        <w:noProof/>
        <w:lang w:eastAsia="sl-SI"/>
      </w:rPr>
      <w:drawing>
        <wp:anchor distT="0" distB="0" distL="0" distR="0" simplePos="0" relativeHeight="251659264" behindDoc="1" locked="0" layoutInCell="1" allowOverlap="1" wp14:anchorId="7744E647" wp14:editId="29431A05">
          <wp:simplePos x="0" y="0"/>
          <wp:positionH relativeFrom="page">
            <wp:posOffset>899795</wp:posOffset>
          </wp:positionH>
          <wp:positionV relativeFrom="page">
            <wp:posOffset>448945</wp:posOffset>
          </wp:positionV>
          <wp:extent cx="7045325" cy="875030"/>
          <wp:effectExtent l="0" t="0" r="0" b="0"/>
          <wp:wrapNone/>
          <wp:docPr id="32"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1"/>
                  <a:stretch/>
                </pic:blipFill>
                <pic:spPr>
                  <a:xfrm>
                    <a:off x="0" y="0"/>
                    <a:ext cx="7045325" cy="875030"/>
                  </a:xfrm>
                  <a:prstGeom prst="rect">
                    <a:avLst/>
                  </a:prstGeom>
                </pic:spPr>
              </pic:pic>
            </a:graphicData>
          </a:graphic>
        </wp:anchor>
      </w:drawing>
    </w:r>
  </w:p>
  <w:p w:rsidR="004D33FF" w:rsidRDefault="004D33FF">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3FF"/>
    <w:rsid w:val="00006362"/>
    <w:rsid w:val="000117A4"/>
    <w:rsid w:val="00030B9E"/>
    <w:rsid w:val="0028205D"/>
    <w:rsid w:val="00486CBB"/>
    <w:rsid w:val="004D33FF"/>
    <w:rsid w:val="005F3DEA"/>
    <w:rsid w:val="00636FE0"/>
    <w:rsid w:val="006700D1"/>
    <w:rsid w:val="007402EE"/>
    <w:rsid w:val="00820CEB"/>
    <w:rsid w:val="00894EA7"/>
    <w:rsid w:val="008F4522"/>
    <w:rsid w:val="00967B02"/>
    <w:rsid w:val="009F13EF"/>
    <w:rsid w:val="00B66395"/>
    <w:rsid w:val="00C35B52"/>
    <w:rsid w:val="00C51E49"/>
    <w:rsid w:val="00EA1AF3"/>
    <w:rsid w:val="00EC14AE"/>
    <w:rsid w:val="00F01CBA"/>
    <w:rsid w:val="00F20172"/>
    <w:rsid w:val="00FF59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1DF3D"/>
  <w15:chartTrackingRefBased/>
  <w15:docId w15:val="{97739416-8A7E-4852-9996-F850D05C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4D33FF"/>
    <w:pPr>
      <w:spacing w:after="0" w:line="240" w:lineRule="auto"/>
    </w:pPr>
  </w:style>
  <w:style w:type="character" w:customStyle="1" w:styleId="TelobesedilaZnak">
    <w:name w:val="Telo besedila Znak"/>
    <w:basedOn w:val="Privzetapisavaodstavka"/>
    <w:link w:val="Telobesedila"/>
    <w:rsid w:val="004D33FF"/>
    <w:rPr>
      <w:rFonts w:ascii="Tahoma" w:eastAsia="Tahoma" w:hAnsi="Tahoma" w:cs="Tahoma"/>
      <w:color w:val="363633"/>
      <w:shd w:val="clear" w:color="auto" w:fill="FFFFFF"/>
    </w:rPr>
  </w:style>
  <w:style w:type="paragraph" w:styleId="Telobesedila">
    <w:name w:val="Body Text"/>
    <w:basedOn w:val="Navaden"/>
    <w:link w:val="TelobesedilaZnak"/>
    <w:qFormat/>
    <w:rsid w:val="004D33FF"/>
    <w:pPr>
      <w:widowControl w:val="0"/>
      <w:shd w:val="clear" w:color="auto" w:fill="FFFFFF"/>
      <w:spacing w:after="320" w:line="240" w:lineRule="auto"/>
    </w:pPr>
    <w:rPr>
      <w:rFonts w:ascii="Tahoma" w:eastAsia="Tahoma" w:hAnsi="Tahoma" w:cs="Tahoma"/>
      <w:color w:val="363633"/>
    </w:rPr>
  </w:style>
  <w:style w:type="character" w:customStyle="1" w:styleId="TelobesedilaZnak1">
    <w:name w:val="Telo besedila Znak1"/>
    <w:basedOn w:val="Privzetapisavaodstavka"/>
    <w:uiPriority w:val="99"/>
    <w:semiHidden/>
    <w:rsid w:val="004D33FF"/>
  </w:style>
  <w:style w:type="paragraph" w:styleId="Glava">
    <w:name w:val="header"/>
    <w:basedOn w:val="Navaden"/>
    <w:link w:val="GlavaZnak"/>
    <w:uiPriority w:val="99"/>
    <w:unhideWhenUsed/>
    <w:rsid w:val="004D33FF"/>
    <w:pPr>
      <w:tabs>
        <w:tab w:val="center" w:pos="4536"/>
        <w:tab w:val="right" w:pos="9072"/>
      </w:tabs>
      <w:spacing w:after="0" w:line="240" w:lineRule="auto"/>
    </w:pPr>
  </w:style>
  <w:style w:type="character" w:customStyle="1" w:styleId="GlavaZnak">
    <w:name w:val="Glava Znak"/>
    <w:basedOn w:val="Privzetapisavaodstavka"/>
    <w:link w:val="Glava"/>
    <w:uiPriority w:val="99"/>
    <w:rsid w:val="004D33FF"/>
  </w:style>
  <w:style w:type="paragraph" w:styleId="Noga">
    <w:name w:val="footer"/>
    <w:basedOn w:val="Navaden"/>
    <w:link w:val="NogaZnak"/>
    <w:uiPriority w:val="99"/>
    <w:unhideWhenUsed/>
    <w:rsid w:val="004D33FF"/>
    <w:pPr>
      <w:tabs>
        <w:tab w:val="center" w:pos="4536"/>
        <w:tab w:val="right" w:pos="9072"/>
      </w:tabs>
      <w:spacing w:after="0" w:line="240" w:lineRule="auto"/>
    </w:pPr>
  </w:style>
  <w:style w:type="character" w:customStyle="1" w:styleId="NogaZnak">
    <w:name w:val="Noga Znak"/>
    <w:basedOn w:val="Privzetapisavaodstavka"/>
    <w:link w:val="Noga"/>
    <w:uiPriority w:val="99"/>
    <w:rsid w:val="004D33FF"/>
  </w:style>
  <w:style w:type="character" w:customStyle="1" w:styleId="Headerorfooter">
    <w:name w:val="Header or footer_"/>
    <w:basedOn w:val="Privzetapisavaodstavka"/>
    <w:link w:val="Headerorfooter0"/>
    <w:rsid w:val="00486CBB"/>
    <w:rPr>
      <w:rFonts w:ascii="Arial" w:eastAsia="Arial" w:hAnsi="Arial" w:cs="Arial"/>
      <w:color w:val="363633"/>
      <w:sz w:val="15"/>
      <w:szCs w:val="15"/>
      <w:shd w:val="clear" w:color="auto" w:fill="FFFFFF"/>
    </w:rPr>
  </w:style>
  <w:style w:type="paragraph" w:customStyle="1" w:styleId="Headerorfooter0">
    <w:name w:val="Header or footer"/>
    <w:basedOn w:val="Navaden"/>
    <w:link w:val="Headerorfooter"/>
    <w:rsid w:val="00486CBB"/>
    <w:pPr>
      <w:widowControl w:val="0"/>
      <w:shd w:val="clear" w:color="auto" w:fill="FFFFFF"/>
      <w:spacing w:after="60" w:line="240" w:lineRule="auto"/>
    </w:pPr>
    <w:rPr>
      <w:rFonts w:ascii="Arial" w:eastAsia="Arial" w:hAnsi="Arial" w:cs="Arial"/>
      <w:color w:val="363633"/>
      <w:sz w:val="15"/>
      <w:szCs w:val="15"/>
    </w:rPr>
  </w:style>
  <w:style w:type="paragraph" w:styleId="Besedilooblaka">
    <w:name w:val="Balloon Text"/>
    <w:basedOn w:val="Navaden"/>
    <w:link w:val="BesedilooblakaZnak"/>
    <w:uiPriority w:val="99"/>
    <w:semiHidden/>
    <w:unhideWhenUsed/>
    <w:rsid w:val="00F2017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201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16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pt.ch" TargetMode="External"/><Relationship Id="rId1" Type="http://schemas.openxmlformats.org/officeDocument/2006/relationships/hyperlink" Target="mailto:apt@apt.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EDA8421-9489-4A66-B045-BB862A111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4532</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SonjaL</dc:creator>
  <cp:keywords/>
  <dc:description/>
  <cp:lastModifiedBy>Nataša Kuzmič</cp:lastModifiedBy>
  <cp:revision>2</cp:revision>
  <cp:lastPrinted>2021-08-26T09:36:00Z</cp:lastPrinted>
  <dcterms:created xsi:type="dcterms:W3CDTF">2021-08-26T12:35:00Z</dcterms:created>
  <dcterms:modified xsi:type="dcterms:W3CDTF">2021-08-26T12:35:00Z</dcterms:modified>
</cp:coreProperties>
</file>