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40" w:rsidRPr="00AB1B8E" w:rsidRDefault="00466440" w:rsidP="0046644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E5BF8B2" wp14:editId="5960A77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466440" w:rsidRPr="00AB1B8E" w:rsidRDefault="00466440" w:rsidP="00466440">
      <w:pPr>
        <w:spacing w:after="0" w:line="360" w:lineRule="auto"/>
        <w:jc w:val="right"/>
        <w:rPr>
          <w:rFonts w:ascii="Arial" w:eastAsia="Times New Roman" w:hAnsi="Arial" w:cs="Arial"/>
          <w:b/>
          <w:bCs/>
          <w:sz w:val="20"/>
          <w:szCs w:val="20"/>
          <w:lang w:eastAsia="sl-SI"/>
        </w:rPr>
      </w:pPr>
    </w:p>
    <w:p w:rsidR="00466440" w:rsidRDefault="00466440" w:rsidP="0046644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213</w:t>
      </w:r>
    </w:p>
    <w:p w:rsidR="00466440" w:rsidRDefault="00466440" w:rsidP="00466440">
      <w:pPr>
        <w:spacing w:after="0" w:line="360" w:lineRule="auto"/>
        <w:jc w:val="right"/>
        <w:rPr>
          <w:rFonts w:ascii="Arial" w:eastAsia="Times New Roman" w:hAnsi="Arial" w:cs="Arial"/>
          <w:b/>
          <w:bCs/>
          <w:sz w:val="32"/>
          <w:szCs w:val="32"/>
          <w:lang w:eastAsia="sl-SI"/>
        </w:rPr>
      </w:pPr>
    </w:p>
    <w:p w:rsidR="00466440" w:rsidRDefault="00466440" w:rsidP="00466440">
      <w:pPr>
        <w:spacing w:line="360" w:lineRule="auto"/>
        <w:jc w:val="center"/>
        <w:rPr>
          <w:rFonts w:ascii="Arial" w:hAnsi="Arial" w:cs="Arial"/>
          <w:b/>
          <w:sz w:val="32"/>
          <w:szCs w:val="32"/>
        </w:rPr>
      </w:pPr>
    </w:p>
    <w:p w:rsidR="00466440" w:rsidRDefault="00466440" w:rsidP="00466440">
      <w:pPr>
        <w:jc w:val="center"/>
        <w:rPr>
          <w:rFonts w:ascii="Arial" w:hAnsi="Arial" w:cs="Arial"/>
          <w:b/>
          <w:sz w:val="32"/>
          <w:szCs w:val="32"/>
        </w:rPr>
      </w:pPr>
      <w:r w:rsidRPr="00B80FE0">
        <w:rPr>
          <w:rFonts w:ascii="Arial" w:hAnsi="Arial" w:cs="Arial"/>
          <w:b/>
          <w:sz w:val="32"/>
          <w:szCs w:val="32"/>
        </w:rPr>
        <w:t>Protokol št. 15 o spremembi Konvencije o varstvu človekovih pravic in temeljnih svoboščin</w:t>
      </w:r>
    </w:p>
    <w:p w:rsidR="00466440" w:rsidRPr="00DF4781" w:rsidRDefault="00466440" w:rsidP="00466440">
      <w:pPr>
        <w:jc w:val="center"/>
        <w:rPr>
          <w:rFonts w:ascii="Arial" w:hAnsi="Arial" w:cs="Arial"/>
          <w:sz w:val="20"/>
          <w:szCs w:val="20"/>
        </w:rPr>
      </w:pPr>
      <w:r w:rsidRPr="00DF4781">
        <w:rPr>
          <w:rFonts w:ascii="Arial" w:hAnsi="Arial" w:cs="Arial"/>
          <w:sz w:val="20"/>
          <w:szCs w:val="20"/>
        </w:rPr>
        <w:t>(</w:t>
      </w:r>
      <w:r w:rsidR="003C412C" w:rsidRPr="003C412C">
        <w:rPr>
          <w:rFonts w:ascii="Arial" w:hAnsi="Arial" w:cs="Arial"/>
          <w:sz w:val="20"/>
          <w:szCs w:val="20"/>
        </w:rPr>
        <w:t>Uradni list RS, št. 28/2017 z dne 2. 6. 2017</w:t>
      </w:r>
      <w:r w:rsidRPr="00DF4781">
        <w:rPr>
          <w:rFonts w:ascii="Arial" w:hAnsi="Arial" w:cs="Arial"/>
          <w:sz w:val="20"/>
          <w:szCs w:val="20"/>
        </w:rPr>
        <w:t>)</w:t>
      </w:r>
    </w:p>
    <w:p w:rsidR="00B80FE0" w:rsidRDefault="00B80FE0">
      <w:pPr>
        <w:rPr>
          <w:rFonts w:ascii="Arial" w:hAnsi="Arial" w:cs="Arial"/>
          <w:b/>
          <w:sz w:val="20"/>
          <w:szCs w:val="20"/>
        </w:rPr>
      </w:pPr>
    </w:p>
    <w:p w:rsidR="00DF4781" w:rsidRPr="00DF4781" w:rsidRDefault="00DF4781" w:rsidP="00DF4781">
      <w:pPr>
        <w:spacing w:after="0" w:line="360" w:lineRule="auto"/>
        <w:rPr>
          <w:rFonts w:ascii="Arial" w:eastAsia="Times New Roman" w:hAnsi="Arial" w:cs="Arial"/>
          <w:sz w:val="20"/>
          <w:szCs w:val="20"/>
          <w:lang w:eastAsia="sl-SI"/>
        </w:rPr>
      </w:pPr>
      <w:r w:rsidRPr="00DF4781">
        <w:rPr>
          <w:rFonts w:ascii="Arial" w:eastAsia="Times New Roman" w:hAnsi="Arial" w:cs="Arial"/>
          <w:sz w:val="20"/>
          <w:szCs w:val="20"/>
          <w:lang w:eastAsia="sl-SI"/>
        </w:rPr>
        <w:fldChar w:fldCharType="begin"/>
      </w:r>
      <w:r w:rsidRPr="00DF4781">
        <w:rPr>
          <w:rFonts w:ascii="Arial" w:eastAsia="Times New Roman" w:hAnsi="Arial" w:cs="Arial"/>
          <w:sz w:val="20"/>
          <w:szCs w:val="20"/>
          <w:lang w:eastAsia="sl-SI"/>
        </w:rPr>
        <w:instrText xml:space="preserve"> HYPERLINK "https://www.uradni-list.si/glasilo-uradni-list-rs/vsebina/2017-02-0033/" \l "Uvod" </w:instrText>
      </w:r>
      <w:r w:rsidRPr="00DF4781">
        <w:rPr>
          <w:rFonts w:ascii="Arial" w:eastAsia="Times New Roman" w:hAnsi="Arial" w:cs="Arial"/>
          <w:sz w:val="20"/>
          <w:szCs w:val="20"/>
          <w:lang w:eastAsia="sl-SI"/>
        </w:rPr>
        <w:fldChar w:fldCharType="separate"/>
      </w:r>
    </w:p>
    <w:p w:rsidR="00DF4781" w:rsidRPr="00DF4781" w:rsidRDefault="00DF4781" w:rsidP="003C412C">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Uvod</w:t>
      </w:r>
    </w:p>
    <w:p w:rsidR="00DF4781" w:rsidRPr="00DF4781" w:rsidRDefault="00DF4781" w:rsidP="00DF4781">
      <w:pPr>
        <w:spacing w:after="0" w:line="360" w:lineRule="auto"/>
        <w:rPr>
          <w:rFonts w:ascii="Arial" w:eastAsia="Times New Roman" w:hAnsi="Arial" w:cs="Arial"/>
          <w:sz w:val="20"/>
          <w:szCs w:val="20"/>
          <w:lang w:eastAsia="sl-SI"/>
        </w:rPr>
      </w:pPr>
      <w:r w:rsidRPr="00DF4781">
        <w:rPr>
          <w:rFonts w:ascii="Arial" w:eastAsia="Times New Roman" w:hAnsi="Arial" w:cs="Arial"/>
          <w:sz w:val="20"/>
          <w:szCs w:val="20"/>
          <w:lang w:eastAsia="sl-SI"/>
        </w:rPr>
        <w:fldChar w:fldCharType="end"/>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Države članice Sveta Evrope in druge visoke pogodbenice Konvencije o varstvu človekovih pravic in temeljnih svoboščin, podpisane v Rimu 4. novembra 1950 (v nadaljnjem besedilu: konvencija), podpisnice tega protokola, so se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ob upoštevanju deklaracije, sprejete na Konferenci na visoki ravni o prihodnosti Evropskega sodišča za človekove pravice v </w:t>
      </w:r>
      <w:proofErr w:type="spellStart"/>
      <w:r w:rsidRPr="00DF4781">
        <w:rPr>
          <w:rFonts w:ascii="Arial" w:eastAsia="Times New Roman" w:hAnsi="Arial" w:cs="Arial"/>
          <w:sz w:val="20"/>
          <w:szCs w:val="20"/>
          <w:lang w:eastAsia="sl-SI"/>
        </w:rPr>
        <w:t>Brightonu</w:t>
      </w:r>
      <w:proofErr w:type="spellEnd"/>
      <w:r w:rsidRPr="00DF4781">
        <w:rPr>
          <w:rFonts w:ascii="Arial" w:eastAsia="Times New Roman" w:hAnsi="Arial" w:cs="Arial"/>
          <w:sz w:val="20"/>
          <w:szCs w:val="20"/>
          <w:lang w:eastAsia="sl-SI"/>
        </w:rPr>
        <w:t xml:space="preserve"> 19. in 20. aprila 2012, ter deklaracij, sprejetih na konferencah v </w:t>
      </w:r>
      <w:proofErr w:type="spellStart"/>
      <w:r w:rsidRPr="00DF4781">
        <w:rPr>
          <w:rFonts w:ascii="Arial" w:eastAsia="Times New Roman" w:hAnsi="Arial" w:cs="Arial"/>
          <w:sz w:val="20"/>
          <w:szCs w:val="20"/>
          <w:lang w:eastAsia="sl-SI"/>
        </w:rPr>
        <w:t>Interlaknu</w:t>
      </w:r>
      <w:proofErr w:type="spellEnd"/>
      <w:r w:rsidRPr="00DF4781">
        <w:rPr>
          <w:rFonts w:ascii="Arial" w:eastAsia="Times New Roman" w:hAnsi="Arial" w:cs="Arial"/>
          <w:sz w:val="20"/>
          <w:szCs w:val="20"/>
          <w:lang w:eastAsia="sl-SI"/>
        </w:rPr>
        <w:t xml:space="preserve"> 18. in 19. februarja 2010 ter v </w:t>
      </w:r>
      <w:proofErr w:type="spellStart"/>
      <w:r w:rsidRPr="00DF4781">
        <w:rPr>
          <w:rFonts w:ascii="Arial" w:eastAsia="Times New Roman" w:hAnsi="Arial" w:cs="Arial"/>
          <w:sz w:val="20"/>
          <w:szCs w:val="20"/>
          <w:lang w:eastAsia="sl-SI"/>
        </w:rPr>
        <w:t>Izmirju</w:t>
      </w:r>
      <w:proofErr w:type="spellEnd"/>
      <w:r w:rsidRPr="00DF4781">
        <w:rPr>
          <w:rFonts w:ascii="Arial" w:eastAsia="Times New Roman" w:hAnsi="Arial" w:cs="Arial"/>
          <w:sz w:val="20"/>
          <w:szCs w:val="20"/>
          <w:lang w:eastAsia="sl-SI"/>
        </w:rPr>
        <w:t xml:space="preserve"> 26. in 27. aprila 2011,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ob upoštevanju mnenja št. 283 (2013), ki ga je 26. aprila 2013 sprejela Parlamentarna skupščina Sveta Evrope,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glede na potrebo zagotoviti, da ima Evropsko sodišče za človekove pravice (v nadaljnjem besedilu: Sodišče) še naprej glavno vlogo pri varstvu človekovih pravic v Evropi,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dogovorile: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1.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Na konec uvoda konvencije se doda nova alineja, ki se glasi: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"potrjujoč, da imajo visoke pogodbenice v skladu z načelom subsidiarnosti glavno odgovornost zaščititi pravice in svoboščine, opredeljene v tej konvenciji in njenih protokolih, ter da imajo pri tem </w:t>
      </w:r>
      <w:r w:rsidRPr="00DF4781">
        <w:rPr>
          <w:rFonts w:ascii="Arial" w:eastAsia="Times New Roman" w:hAnsi="Arial" w:cs="Arial"/>
          <w:sz w:val="20"/>
          <w:szCs w:val="20"/>
          <w:lang w:eastAsia="sl-SI"/>
        </w:rPr>
        <w:lastRenderedPageBreak/>
        <w:t xml:space="preserve">polje proste presoje pod nadzorno pristojnostjo Evropskega sodišča za človekove pravice, ustanovljenega s to konvencijo,"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2.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1. V 21. členu konvencije se doda novi drugi odstavek, ki se glasi: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"Kandidati morajo biti mlajši od 65 let na dan, do katerega Parlamentarna skupščina zahteva seznam treh kandidatov na podlagi 22. člena."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2. Drugi in tretji odstavek 21. člena konvencije postaneta tretji in četrti odstavek.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3. Drugi odstavek 23. člena konvencije se črta. Tretji in četrti odstavek 23. člena postaneta drugi in tretji odstavek 23. člena.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3.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V 30. členu konvencije se črta besedilo "če temu nobena od strani ne nasprotuje".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4.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V prvem odstavku 35. člena konvencije se besedilo "v šestih mesecih" zamenja z besedilom "v štirih mesecih".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5.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V točki b tretjega odstavka 35. člena konvencije se črta besedilo "in če na tej podlagi ni mogoče zavrniti nobene zadeve, ki je ni že prej ustrezno obravnavalo domače sodišče".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Končne in prehodne določbe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6.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1. Ta protokol je na voljo za podpis visokim pogodbenicam konvencije, ki lahko izrazijo svoje soglasje, da jih zavezuje: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a. podpis brez pridržka ratifikacije, sprejetja ali odobritve ali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b. podpis s pridržkom ratifikacije, sprejetja ali odobritve, ki mu sledi ratifikacija, sprejetje ali odobritev.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2. Listine o ratifikaciji, sprejetju ali odobritvi se deponirajo pri generalnem sekretarju Sveta Evrope.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7.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Ta protokol začne veljati prvi dan meseca po poteku treh mesecev od dneva, ko so v skladu z določbami 6. člena vse visoke pogodbenice konvencije izrazile svoje soglasje, da jih ta protokol zavezuje.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8.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1. Spremembe, ki jih uvaja 2. člen tega protokola, se uporabljajo le za kandidate na seznamih, ki jih visoke pogodbenice po 22. členu predložijo Parlamentarni skupščini po začetku veljavnosti tega protokola.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2. Sprememba, ki jo uvaja 3. člen tega protokola, se ne uporablja za nobeno nerešeno zadevo, pri kateri je pred dnevom začetka veljavnosti tega protokola ena od strani ugovarjala predlogu senata, da sodno pristojnost prepusti velikemu senatu.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3. 4. člen tega protokola začne veljati po poteku šestih mesecev od dneva začetka veljavnosti tega protokola. 4. člen tega protokola se ne uporablja za pritožbe, pri katerih je bila dokončna odločba po prvem odstavku 35. člena konvencije sprejeta pred dnevom začetka veljavnosti 4. člena tega protokola.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4. Vse druge določbe tega protokola se uporabljajo od dneva začetka njegove veljavnosti v skladu z določbami 7. člena.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0" w:line="360" w:lineRule="auto"/>
        <w:jc w:val="center"/>
        <w:rPr>
          <w:rFonts w:ascii="Arial" w:eastAsia="Times New Roman" w:hAnsi="Arial" w:cs="Arial"/>
          <w:b/>
          <w:bCs/>
          <w:sz w:val="20"/>
          <w:szCs w:val="20"/>
          <w:lang w:eastAsia="sl-SI"/>
        </w:rPr>
      </w:pPr>
      <w:r w:rsidRPr="00DF4781">
        <w:rPr>
          <w:rFonts w:ascii="Arial" w:eastAsia="Times New Roman" w:hAnsi="Arial" w:cs="Arial"/>
          <w:b/>
          <w:bCs/>
          <w:sz w:val="20"/>
          <w:szCs w:val="20"/>
          <w:lang w:eastAsia="sl-SI"/>
        </w:rPr>
        <w:t>9. člen </w:t>
      </w:r>
    </w:p>
    <w:p w:rsidR="00DF4781" w:rsidRPr="00DF4781" w:rsidRDefault="00DF4781" w:rsidP="00DF4781">
      <w:pPr>
        <w:spacing w:after="0" w:line="360" w:lineRule="auto"/>
        <w:rPr>
          <w:rFonts w:ascii="Arial" w:eastAsia="Times New Roman" w:hAnsi="Arial" w:cs="Arial"/>
          <w:sz w:val="20"/>
          <w:szCs w:val="20"/>
          <w:lang w:eastAsia="sl-SI"/>
        </w:rPr>
      </w:pP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Generalni sekretar Sveta Evrope uradno obvesti države članice Sveta Evrope in druge visoke pogodbenice konvencije o: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a. vsakem podpisu,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b. deponiranju vsake listine o ratifikaciji, sprejetju ali odobritvi,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c. datumu začetka veljavnosti tega protokola v skladu s 7. členom in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d. vsakem drugem dejanju, uradnem obvestilu ali sporočilu v zvezi s tem protokolom. </w:t>
      </w:r>
    </w:p>
    <w:p w:rsidR="00DF4781" w:rsidRPr="00DF4781" w:rsidRDefault="00DF4781" w:rsidP="00DF4781">
      <w:pPr>
        <w:spacing w:after="120" w:line="360" w:lineRule="auto"/>
        <w:ind w:firstLine="330"/>
        <w:jc w:val="both"/>
        <w:rPr>
          <w:rFonts w:ascii="Arial" w:eastAsia="Times New Roman" w:hAnsi="Arial" w:cs="Arial"/>
          <w:sz w:val="20"/>
          <w:szCs w:val="20"/>
          <w:lang w:eastAsia="sl-SI"/>
        </w:rPr>
      </w:pPr>
      <w:r w:rsidRPr="00DF4781">
        <w:rPr>
          <w:rFonts w:ascii="Arial" w:eastAsia="Times New Roman" w:hAnsi="Arial" w:cs="Arial"/>
          <w:sz w:val="20"/>
          <w:szCs w:val="20"/>
          <w:lang w:eastAsia="sl-SI"/>
        </w:rPr>
        <w:t xml:space="preserve">V potrditev tega so podpisani, ki so bili za to pravilno pooblaščeni, podpisali ta protokol. </w:t>
      </w:r>
    </w:p>
    <w:p w:rsidR="00DF4781" w:rsidRPr="00DF4781" w:rsidRDefault="00DF4781" w:rsidP="003C412C">
      <w:pPr>
        <w:spacing w:after="120" w:line="360" w:lineRule="auto"/>
        <w:ind w:firstLine="330"/>
        <w:jc w:val="both"/>
        <w:rPr>
          <w:rFonts w:ascii="Times New Roman" w:eastAsia="Times New Roman" w:hAnsi="Times New Roman" w:cs="Times New Roman"/>
          <w:color w:val="337AB7"/>
          <w:sz w:val="24"/>
          <w:szCs w:val="24"/>
          <w:lang w:eastAsia="sl-SI"/>
        </w:rPr>
      </w:pPr>
      <w:r w:rsidRPr="00DF4781">
        <w:rPr>
          <w:rFonts w:ascii="Arial" w:eastAsia="Times New Roman" w:hAnsi="Arial" w:cs="Arial"/>
          <w:sz w:val="20"/>
          <w:szCs w:val="20"/>
          <w:lang w:eastAsia="sl-SI"/>
        </w:rPr>
        <w:t xml:space="preserve">Sklenjeno v Strasbourgu 24. junija 2013 v angleškem in francoskem jeziku, pri čemer sta besedili enako verodostojni, v enem izvodu, ki se hrani v arhivu Sveta Evrope. Generalni sekretar Sveta Evrope pošlje overjeno kopijo vsem državam članicam Sveta Evrope in drugim visokim pogodbenicam konvencije. </w:t>
      </w:r>
      <w:bookmarkStart w:id="0" w:name="_GoBack"/>
      <w:r w:rsidRPr="00DF4781">
        <w:rPr>
          <w:rFonts w:ascii="Arial" w:eastAsia="Times New Roman" w:hAnsi="Arial" w:cs="Arial"/>
          <w:color w:val="000000"/>
          <w:sz w:val="18"/>
          <w:szCs w:val="18"/>
          <w:lang w:eastAsia="sl-SI"/>
        </w:rPr>
        <w:fldChar w:fldCharType="begin"/>
      </w:r>
      <w:r w:rsidRPr="00DF4781">
        <w:rPr>
          <w:rFonts w:ascii="Arial" w:eastAsia="Times New Roman" w:hAnsi="Arial" w:cs="Arial"/>
          <w:color w:val="000000"/>
          <w:sz w:val="18"/>
          <w:szCs w:val="18"/>
          <w:lang w:eastAsia="sl-SI"/>
        </w:rPr>
        <w:instrText xml:space="preserve"> HYPERLINK "https://www.uradni-list.si/glasilo-uradni-list-rs/vsebina/2017-02-0033/" \l "3. člen" </w:instrText>
      </w:r>
      <w:r w:rsidRPr="00DF4781">
        <w:rPr>
          <w:rFonts w:ascii="Arial" w:eastAsia="Times New Roman" w:hAnsi="Arial" w:cs="Arial"/>
          <w:color w:val="000000"/>
          <w:sz w:val="18"/>
          <w:szCs w:val="18"/>
          <w:lang w:eastAsia="sl-SI"/>
        </w:rPr>
        <w:fldChar w:fldCharType="separate"/>
      </w:r>
    </w:p>
    <w:p w:rsidR="00DF4781" w:rsidRPr="00DF4781" w:rsidRDefault="00DF4781" w:rsidP="00DF4781">
      <w:pPr>
        <w:rPr>
          <w:rFonts w:ascii="Arial" w:hAnsi="Arial" w:cs="Arial"/>
          <w:b/>
          <w:sz w:val="20"/>
          <w:szCs w:val="20"/>
        </w:rPr>
      </w:pPr>
      <w:r w:rsidRPr="00DF4781">
        <w:rPr>
          <w:rFonts w:ascii="Arial" w:eastAsia="Times New Roman" w:hAnsi="Arial" w:cs="Arial"/>
          <w:color w:val="000000"/>
          <w:sz w:val="18"/>
          <w:szCs w:val="18"/>
          <w:lang w:eastAsia="sl-SI"/>
        </w:rPr>
        <w:fldChar w:fldCharType="end"/>
      </w:r>
      <w:bookmarkEnd w:id="0"/>
    </w:p>
    <w:sectPr w:rsidR="00DF4781" w:rsidRPr="00DF4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E0"/>
    <w:rsid w:val="003C412C"/>
    <w:rsid w:val="00466440"/>
    <w:rsid w:val="00B80FE0"/>
    <w:rsid w:val="00DF4781"/>
    <w:rsid w:val="00E24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64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6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664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6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6690">
      <w:bodyDiv w:val="1"/>
      <w:marLeft w:val="0"/>
      <w:marRight w:val="0"/>
      <w:marTop w:val="0"/>
      <w:marBottom w:val="0"/>
      <w:divBdr>
        <w:top w:val="none" w:sz="0" w:space="0" w:color="auto"/>
        <w:left w:val="none" w:sz="0" w:space="0" w:color="auto"/>
        <w:bottom w:val="none" w:sz="0" w:space="0" w:color="auto"/>
        <w:right w:val="none" w:sz="0" w:space="0" w:color="auto"/>
      </w:divBdr>
      <w:divsChild>
        <w:div w:id="632977838">
          <w:marLeft w:val="0"/>
          <w:marRight w:val="0"/>
          <w:marTop w:val="0"/>
          <w:marBottom w:val="0"/>
          <w:divBdr>
            <w:top w:val="none" w:sz="0" w:space="0" w:color="auto"/>
            <w:left w:val="none" w:sz="0" w:space="0" w:color="auto"/>
            <w:bottom w:val="none" w:sz="0" w:space="0" w:color="auto"/>
            <w:right w:val="none" w:sz="0" w:space="0" w:color="auto"/>
          </w:divBdr>
          <w:divsChild>
            <w:div w:id="1761874629">
              <w:marLeft w:val="0"/>
              <w:marRight w:val="0"/>
              <w:marTop w:val="0"/>
              <w:marBottom w:val="0"/>
              <w:divBdr>
                <w:top w:val="none" w:sz="0" w:space="0" w:color="auto"/>
                <w:left w:val="none" w:sz="0" w:space="0" w:color="auto"/>
                <w:bottom w:val="none" w:sz="0" w:space="0" w:color="auto"/>
                <w:right w:val="none" w:sz="0" w:space="0" w:color="auto"/>
              </w:divBdr>
              <w:divsChild>
                <w:div w:id="1941719872">
                  <w:marLeft w:val="-225"/>
                  <w:marRight w:val="-225"/>
                  <w:marTop w:val="0"/>
                  <w:marBottom w:val="0"/>
                  <w:divBdr>
                    <w:top w:val="none" w:sz="0" w:space="0" w:color="auto"/>
                    <w:left w:val="none" w:sz="0" w:space="0" w:color="auto"/>
                    <w:bottom w:val="none" w:sz="0" w:space="0" w:color="auto"/>
                    <w:right w:val="none" w:sz="0" w:space="0" w:color="auto"/>
                  </w:divBdr>
                  <w:divsChild>
                    <w:div w:id="212932256">
                      <w:marLeft w:val="0"/>
                      <w:marRight w:val="0"/>
                      <w:marTop w:val="0"/>
                      <w:marBottom w:val="0"/>
                      <w:divBdr>
                        <w:top w:val="none" w:sz="0" w:space="0" w:color="auto"/>
                        <w:left w:val="none" w:sz="0" w:space="0" w:color="auto"/>
                        <w:bottom w:val="none" w:sz="0" w:space="0" w:color="auto"/>
                        <w:right w:val="none" w:sz="0" w:space="0" w:color="auto"/>
                      </w:divBdr>
                      <w:divsChild>
                        <w:div w:id="886717861">
                          <w:marLeft w:val="0"/>
                          <w:marRight w:val="0"/>
                          <w:marTop w:val="0"/>
                          <w:marBottom w:val="0"/>
                          <w:divBdr>
                            <w:top w:val="none" w:sz="0" w:space="0" w:color="auto"/>
                            <w:left w:val="none" w:sz="0" w:space="0" w:color="auto"/>
                            <w:bottom w:val="none" w:sz="0" w:space="0" w:color="auto"/>
                            <w:right w:val="none" w:sz="0" w:space="0" w:color="auto"/>
                          </w:divBdr>
                          <w:divsChild>
                            <w:div w:id="170032195">
                              <w:marLeft w:val="-225"/>
                              <w:marRight w:val="-225"/>
                              <w:marTop w:val="0"/>
                              <w:marBottom w:val="0"/>
                              <w:divBdr>
                                <w:top w:val="none" w:sz="0" w:space="0" w:color="auto"/>
                                <w:left w:val="none" w:sz="0" w:space="0" w:color="auto"/>
                                <w:bottom w:val="none" w:sz="0" w:space="0" w:color="auto"/>
                                <w:right w:val="none" w:sz="0" w:space="0" w:color="auto"/>
                              </w:divBdr>
                              <w:divsChild>
                                <w:div w:id="1338844500">
                                  <w:marLeft w:val="0"/>
                                  <w:marRight w:val="0"/>
                                  <w:marTop w:val="0"/>
                                  <w:marBottom w:val="0"/>
                                  <w:divBdr>
                                    <w:top w:val="none" w:sz="0" w:space="0" w:color="auto"/>
                                    <w:left w:val="none" w:sz="0" w:space="0" w:color="auto"/>
                                    <w:bottom w:val="none" w:sz="0" w:space="0" w:color="auto"/>
                                    <w:right w:val="none" w:sz="0" w:space="0" w:color="auto"/>
                                  </w:divBdr>
                                  <w:divsChild>
                                    <w:div w:id="1736470121">
                                      <w:marLeft w:val="0"/>
                                      <w:marRight w:val="0"/>
                                      <w:marTop w:val="0"/>
                                      <w:marBottom w:val="0"/>
                                      <w:divBdr>
                                        <w:top w:val="none" w:sz="0" w:space="0" w:color="auto"/>
                                        <w:left w:val="none" w:sz="0" w:space="0" w:color="auto"/>
                                        <w:bottom w:val="none" w:sz="0" w:space="0" w:color="auto"/>
                                        <w:right w:val="none" w:sz="0" w:space="0" w:color="auto"/>
                                      </w:divBdr>
                                      <w:divsChild>
                                        <w:div w:id="911738710">
                                          <w:marLeft w:val="0"/>
                                          <w:marRight w:val="0"/>
                                          <w:marTop w:val="240"/>
                                          <w:marBottom w:val="120"/>
                                          <w:divBdr>
                                            <w:top w:val="none" w:sz="0" w:space="0" w:color="auto"/>
                                            <w:left w:val="none" w:sz="0" w:space="0" w:color="auto"/>
                                            <w:bottom w:val="none" w:sz="0" w:space="0" w:color="auto"/>
                                            <w:right w:val="none" w:sz="0" w:space="0" w:color="auto"/>
                                          </w:divBdr>
                                        </w:div>
                                        <w:div w:id="172886496">
                                          <w:marLeft w:val="0"/>
                                          <w:marRight w:val="0"/>
                                          <w:marTop w:val="240"/>
                                          <w:marBottom w:val="120"/>
                                          <w:divBdr>
                                            <w:top w:val="none" w:sz="0" w:space="0" w:color="auto"/>
                                            <w:left w:val="none" w:sz="0" w:space="0" w:color="auto"/>
                                            <w:bottom w:val="none" w:sz="0" w:space="0" w:color="auto"/>
                                            <w:right w:val="none" w:sz="0" w:space="0" w:color="auto"/>
                                          </w:divBdr>
                                        </w:div>
                                        <w:div w:id="1934046379">
                                          <w:marLeft w:val="0"/>
                                          <w:marRight w:val="0"/>
                                          <w:marTop w:val="240"/>
                                          <w:marBottom w:val="120"/>
                                          <w:divBdr>
                                            <w:top w:val="none" w:sz="0" w:space="0" w:color="auto"/>
                                            <w:left w:val="none" w:sz="0" w:space="0" w:color="auto"/>
                                            <w:bottom w:val="none" w:sz="0" w:space="0" w:color="auto"/>
                                            <w:right w:val="none" w:sz="0" w:space="0" w:color="auto"/>
                                          </w:divBdr>
                                        </w:div>
                                        <w:div w:id="448622664">
                                          <w:marLeft w:val="0"/>
                                          <w:marRight w:val="0"/>
                                          <w:marTop w:val="240"/>
                                          <w:marBottom w:val="120"/>
                                          <w:divBdr>
                                            <w:top w:val="none" w:sz="0" w:space="0" w:color="auto"/>
                                            <w:left w:val="none" w:sz="0" w:space="0" w:color="auto"/>
                                            <w:bottom w:val="none" w:sz="0" w:space="0" w:color="auto"/>
                                            <w:right w:val="none" w:sz="0" w:space="0" w:color="auto"/>
                                          </w:divBdr>
                                        </w:div>
                                        <w:div w:id="916940906">
                                          <w:marLeft w:val="0"/>
                                          <w:marRight w:val="0"/>
                                          <w:marTop w:val="240"/>
                                          <w:marBottom w:val="120"/>
                                          <w:divBdr>
                                            <w:top w:val="none" w:sz="0" w:space="0" w:color="auto"/>
                                            <w:left w:val="none" w:sz="0" w:space="0" w:color="auto"/>
                                            <w:bottom w:val="none" w:sz="0" w:space="0" w:color="auto"/>
                                            <w:right w:val="none" w:sz="0" w:space="0" w:color="auto"/>
                                          </w:divBdr>
                                        </w:div>
                                        <w:div w:id="1990791713">
                                          <w:marLeft w:val="0"/>
                                          <w:marRight w:val="0"/>
                                          <w:marTop w:val="240"/>
                                          <w:marBottom w:val="120"/>
                                          <w:divBdr>
                                            <w:top w:val="none" w:sz="0" w:space="0" w:color="auto"/>
                                            <w:left w:val="none" w:sz="0" w:space="0" w:color="auto"/>
                                            <w:bottom w:val="none" w:sz="0" w:space="0" w:color="auto"/>
                                            <w:right w:val="none" w:sz="0" w:space="0" w:color="auto"/>
                                          </w:divBdr>
                                        </w:div>
                                        <w:div w:id="157237481">
                                          <w:marLeft w:val="0"/>
                                          <w:marRight w:val="0"/>
                                          <w:marTop w:val="240"/>
                                          <w:marBottom w:val="120"/>
                                          <w:divBdr>
                                            <w:top w:val="none" w:sz="0" w:space="0" w:color="auto"/>
                                            <w:left w:val="none" w:sz="0" w:space="0" w:color="auto"/>
                                            <w:bottom w:val="none" w:sz="0" w:space="0" w:color="auto"/>
                                            <w:right w:val="none" w:sz="0" w:space="0" w:color="auto"/>
                                          </w:divBdr>
                                        </w:div>
                                        <w:div w:id="371275234">
                                          <w:marLeft w:val="0"/>
                                          <w:marRight w:val="0"/>
                                          <w:marTop w:val="240"/>
                                          <w:marBottom w:val="120"/>
                                          <w:divBdr>
                                            <w:top w:val="none" w:sz="0" w:space="0" w:color="auto"/>
                                            <w:left w:val="none" w:sz="0" w:space="0" w:color="auto"/>
                                            <w:bottom w:val="none" w:sz="0" w:space="0" w:color="auto"/>
                                            <w:right w:val="none" w:sz="0" w:space="0" w:color="auto"/>
                                          </w:divBdr>
                                        </w:div>
                                        <w:div w:id="734280828">
                                          <w:marLeft w:val="0"/>
                                          <w:marRight w:val="0"/>
                                          <w:marTop w:val="240"/>
                                          <w:marBottom w:val="120"/>
                                          <w:divBdr>
                                            <w:top w:val="none" w:sz="0" w:space="0" w:color="auto"/>
                                            <w:left w:val="none" w:sz="0" w:space="0" w:color="auto"/>
                                            <w:bottom w:val="none" w:sz="0" w:space="0" w:color="auto"/>
                                            <w:right w:val="none" w:sz="0" w:space="0" w:color="auto"/>
                                          </w:divBdr>
                                        </w:div>
                                        <w:div w:id="171722823">
                                          <w:marLeft w:val="0"/>
                                          <w:marRight w:val="0"/>
                                          <w:marTop w:val="240"/>
                                          <w:marBottom w:val="120"/>
                                          <w:divBdr>
                                            <w:top w:val="none" w:sz="0" w:space="0" w:color="auto"/>
                                            <w:left w:val="none" w:sz="0" w:space="0" w:color="auto"/>
                                            <w:bottom w:val="none" w:sz="0" w:space="0" w:color="auto"/>
                                            <w:right w:val="none" w:sz="0" w:space="0" w:color="auto"/>
                                          </w:divBdr>
                                        </w:div>
                                        <w:div w:id="1649171111">
                                          <w:marLeft w:val="0"/>
                                          <w:marRight w:val="0"/>
                                          <w:marTop w:val="240"/>
                                          <w:marBottom w:val="120"/>
                                          <w:divBdr>
                                            <w:top w:val="none" w:sz="0" w:space="0" w:color="auto"/>
                                            <w:left w:val="none" w:sz="0" w:space="0" w:color="auto"/>
                                            <w:bottom w:val="none" w:sz="0" w:space="0" w:color="auto"/>
                                            <w:right w:val="none" w:sz="0" w:space="0" w:color="auto"/>
                                          </w:divBdr>
                                        </w:div>
                                        <w:div w:id="609316428">
                                          <w:marLeft w:val="0"/>
                                          <w:marRight w:val="0"/>
                                          <w:marTop w:val="240"/>
                                          <w:marBottom w:val="120"/>
                                          <w:divBdr>
                                            <w:top w:val="none" w:sz="0" w:space="0" w:color="auto"/>
                                            <w:left w:val="none" w:sz="0" w:space="0" w:color="auto"/>
                                            <w:bottom w:val="none" w:sz="0" w:space="0" w:color="auto"/>
                                            <w:right w:val="none" w:sz="0" w:space="0" w:color="auto"/>
                                          </w:divBdr>
                                        </w:div>
                                        <w:div w:id="2122989543">
                                          <w:marLeft w:val="0"/>
                                          <w:marRight w:val="0"/>
                                          <w:marTop w:val="240"/>
                                          <w:marBottom w:val="120"/>
                                          <w:divBdr>
                                            <w:top w:val="none" w:sz="0" w:space="0" w:color="auto"/>
                                            <w:left w:val="none" w:sz="0" w:space="0" w:color="auto"/>
                                            <w:bottom w:val="none" w:sz="0" w:space="0" w:color="auto"/>
                                            <w:right w:val="none" w:sz="0" w:space="0" w:color="auto"/>
                                          </w:divBdr>
                                        </w:div>
                                        <w:div w:id="1352104219">
                                          <w:marLeft w:val="0"/>
                                          <w:marRight w:val="0"/>
                                          <w:marTop w:val="240"/>
                                          <w:marBottom w:val="120"/>
                                          <w:divBdr>
                                            <w:top w:val="none" w:sz="0" w:space="0" w:color="auto"/>
                                            <w:left w:val="none" w:sz="0" w:space="0" w:color="auto"/>
                                            <w:bottom w:val="none" w:sz="0" w:space="0" w:color="auto"/>
                                            <w:right w:val="none" w:sz="0" w:space="0" w:color="auto"/>
                                          </w:divBdr>
                                        </w:div>
                                        <w:div w:id="656498621">
                                          <w:marLeft w:val="0"/>
                                          <w:marRight w:val="0"/>
                                          <w:marTop w:val="240"/>
                                          <w:marBottom w:val="120"/>
                                          <w:divBdr>
                                            <w:top w:val="none" w:sz="0" w:space="0" w:color="auto"/>
                                            <w:left w:val="none" w:sz="0" w:space="0" w:color="auto"/>
                                            <w:bottom w:val="none" w:sz="0" w:space="0" w:color="auto"/>
                                            <w:right w:val="none" w:sz="0" w:space="0" w:color="auto"/>
                                          </w:divBdr>
                                        </w:div>
                                        <w:div w:id="115954506">
                                          <w:marLeft w:val="0"/>
                                          <w:marRight w:val="0"/>
                                          <w:marTop w:val="240"/>
                                          <w:marBottom w:val="120"/>
                                          <w:divBdr>
                                            <w:top w:val="none" w:sz="0" w:space="0" w:color="auto"/>
                                            <w:left w:val="none" w:sz="0" w:space="0" w:color="auto"/>
                                            <w:bottom w:val="none" w:sz="0" w:space="0" w:color="auto"/>
                                            <w:right w:val="none" w:sz="0" w:space="0" w:color="auto"/>
                                          </w:divBdr>
                                        </w:div>
                                        <w:div w:id="1804152556">
                                          <w:marLeft w:val="0"/>
                                          <w:marRight w:val="0"/>
                                          <w:marTop w:val="240"/>
                                          <w:marBottom w:val="120"/>
                                          <w:divBdr>
                                            <w:top w:val="none" w:sz="0" w:space="0" w:color="auto"/>
                                            <w:left w:val="none" w:sz="0" w:space="0" w:color="auto"/>
                                            <w:bottom w:val="none" w:sz="0" w:space="0" w:color="auto"/>
                                            <w:right w:val="none" w:sz="0" w:space="0" w:color="auto"/>
                                          </w:divBdr>
                                        </w:div>
                                        <w:div w:id="958026868">
                                          <w:marLeft w:val="0"/>
                                          <w:marRight w:val="0"/>
                                          <w:marTop w:val="240"/>
                                          <w:marBottom w:val="120"/>
                                          <w:divBdr>
                                            <w:top w:val="none" w:sz="0" w:space="0" w:color="auto"/>
                                            <w:left w:val="none" w:sz="0" w:space="0" w:color="auto"/>
                                            <w:bottom w:val="none" w:sz="0" w:space="0" w:color="auto"/>
                                            <w:right w:val="none" w:sz="0" w:space="0" w:color="auto"/>
                                          </w:divBdr>
                                        </w:div>
                                        <w:div w:id="2002585333">
                                          <w:marLeft w:val="0"/>
                                          <w:marRight w:val="0"/>
                                          <w:marTop w:val="240"/>
                                          <w:marBottom w:val="120"/>
                                          <w:divBdr>
                                            <w:top w:val="none" w:sz="0" w:space="0" w:color="auto"/>
                                            <w:left w:val="none" w:sz="0" w:space="0" w:color="auto"/>
                                            <w:bottom w:val="none" w:sz="0" w:space="0" w:color="auto"/>
                                            <w:right w:val="none" w:sz="0" w:space="0" w:color="auto"/>
                                          </w:divBdr>
                                        </w:div>
                                        <w:div w:id="866482499">
                                          <w:marLeft w:val="0"/>
                                          <w:marRight w:val="0"/>
                                          <w:marTop w:val="240"/>
                                          <w:marBottom w:val="120"/>
                                          <w:divBdr>
                                            <w:top w:val="none" w:sz="0" w:space="0" w:color="auto"/>
                                            <w:left w:val="none" w:sz="0" w:space="0" w:color="auto"/>
                                            <w:bottom w:val="none" w:sz="0" w:space="0" w:color="auto"/>
                                            <w:right w:val="none" w:sz="0" w:space="0" w:color="auto"/>
                                          </w:divBdr>
                                        </w:div>
                                        <w:div w:id="741561757">
                                          <w:marLeft w:val="0"/>
                                          <w:marRight w:val="0"/>
                                          <w:marTop w:val="240"/>
                                          <w:marBottom w:val="120"/>
                                          <w:divBdr>
                                            <w:top w:val="none" w:sz="0" w:space="0" w:color="auto"/>
                                            <w:left w:val="none" w:sz="0" w:space="0" w:color="auto"/>
                                            <w:bottom w:val="none" w:sz="0" w:space="0" w:color="auto"/>
                                            <w:right w:val="none" w:sz="0" w:space="0" w:color="auto"/>
                                          </w:divBdr>
                                        </w:div>
                                        <w:div w:id="54279469">
                                          <w:marLeft w:val="0"/>
                                          <w:marRight w:val="0"/>
                                          <w:marTop w:val="240"/>
                                          <w:marBottom w:val="120"/>
                                          <w:divBdr>
                                            <w:top w:val="none" w:sz="0" w:space="0" w:color="auto"/>
                                            <w:left w:val="none" w:sz="0" w:space="0" w:color="auto"/>
                                            <w:bottom w:val="none" w:sz="0" w:space="0" w:color="auto"/>
                                            <w:right w:val="none" w:sz="0" w:space="0" w:color="auto"/>
                                          </w:divBdr>
                                        </w:div>
                                        <w:div w:id="1898321162">
                                          <w:marLeft w:val="0"/>
                                          <w:marRight w:val="0"/>
                                          <w:marTop w:val="240"/>
                                          <w:marBottom w:val="120"/>
                                          <w:divBdr>
                                            <w:top w:val="none" w:sz="0" w:space="0" w:color="auto"/>
                                            <w:left w:val="none" w:sz="0" w:space="0" w:color="auto"/>
                                            <w:bottom w:val="none" w:sz="0" w:space="0" w:color="auto"/>
                                            <w:right w:val="none" w:sz="0" w:space="0" w:color="auto"/>
                                          </w:divBdr>
                                        </w:div>
                                        <w:div w:id="1307013028">
                                          <w:marLeft w:val="0"/>
                                          <w:marRight w:val="0"/>
                                          <w:marTop w:val="240"/>
                                          <w:marBottom w:val="120"/>
                                          <w:divBdr>
                                            <w:top w:val="none" w:sz="0" w:space="0" w:color="auto"/>
                                            <w:left w:val="none" w:sz="0" w:space="0" w:color="auto"/>
                                            <w:bottom w:val="none" w:sz="0" w:space="0" w:color="auto"/>
                                            <w:right w:val="none" w:sz="0" w:space="0" w:color="auto"/>
                                          </w:divBdr>
                                        </w:div>
                                        <w:div w:id="200099049">
                                          <w:marLeft w:val="0"/>
                                          <w:marRight w:val="0"/>
                                          <w:marTop w:val="240"/>
                                          <w:marBottom w:val="120"/>
                                          <w:divBdr>
                                            <w:top w:val="none" w:sz="0" w:space="0" w:color="auto"/>
                                            <w:left w:val="none" w:sz="0" w:space="0" w:color="auto"/>
                                            <w:bottom w:val="none" w:sz="0" w:space="0" w:color="auto"/>
                                            <w:right w:val="none" w:sz="0" w:space="0" w:color="auto"/>
                                          </w:divBdr>
                                        </w:div>
                                        <w:div w:id="1061634284">
                                          <w:marLeft w:val="0"/>
                                          <w:marRight w:val="0"/>
                                          <w:marTop w:val="240"/>
                                          <w:marBottom w:val="120"/>
                                          <w:divBdr>
                                            <w:top w:val="none" w:sz="0" w:space="0" w:color="auto"/>
                                            <w:left w:val="none" w:sz="0" w:space="0" w:color="auto"/>
                                            <w:bottom w:val="none" w:sz="0" w:space="0" w:color="auto"/>
                                            <w:right w:val="none" w:sz="0" w:space="0" w:color="auto"/>
                                          </w:divBdr>
                                        </w:div>
                                        <w:div w:id="883371323">
                                          <w:marLeft w:val="0"/>
                                          <w:marRight w:val="0"/>
                                          <w:marTop w:val="240"/>
                                          <w:marBottom w:val="120"/>
                                          <w:divBdr>
                                            <w:top w:val="none" w:sz="0" w:space="0" w:color="auto"/>
                                            <w:left w:val="none" w:sz="0" w:space="0" w:color="auto"/>
                                            <w:bottom w:val="none" w:sz="0" w:space="0" w:color="auto"/>
                                            <w:right w:val="none" w:sz="0" w:space="0" w:color="auto"/>
                                          </w:divBdr>
                                        </w:div>
                                        <w:div w:id="1146170300">
                                          <w:marLeft w:val="0"/>
                                          <w:marRight w:val="0"/>
                                          <w:marTop w:val="240"/>
                                          <w:marBottom w:val="120"/>
                                          <w:divBdr>
                                            <w:top w:val="none" w:sz="0" w:space="0" w:color="auto"/>
                                            <w:left w:val="none" w:sz="0" w:space="0" w:color="auto"/>
                                            <w:bottom w:val="none" w:sz="0" w:space="0" w:color="auto"/>
                                            <w:right w:val="none" w:sz="0" w:space="0" w:color="auto"/>
                                          </w:divBdr>
                                        </w:div>
                                        <w:div w:id="1629043698">
                                          <w:marLeft w:val="0"/>
                                          <w:marRight w:val="0"/>
                                          <w:marTop w:val="240"/>
                                          <w:marBottom w:val="120"/>
                                          <w:divBdr>
                                            <w:top w:val="none" w:sz="0" w:space="0" w:color="auto"/>
                                            <w:left w:val="none" w:sz="0" w:space="0" w:color="auto"/>
                                            <w:bottom w:val="none" w:sz="0" w:space="0" w:color="auto"/>
                                            <w:right w:val="none" w:sz="0" w:space="0" w:color="auto"/>
                                          </w:divBdr>
                                        </w:div>
                                        <w:div w:id="13526091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2019-05-17T10:51:00Z</dcterms:created>
  <dcterms:modified xsi:type="dcterms:W3CDTF">2019-05-28T07:02:00Z</dcterms:modified>
</cp:coreProperties>
</file>