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3E" w:rsidRPr="0051514C" w:rsidRDefault="001B1A3E" w:rsidP="001B1A3E">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16DE7A1E" wp14:editId="6FFF87F8">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1B1A3E" w:rsidRPr="0051514C" w:rsidRDefault="001B1A3E" w:rsidP="001B1A3E">
      <w:pPr>
        <w:spacing w:after="0" w:line="360" w:lineRule="auto"/>
        <w:jc w:val="right"/>
        <w:rPr>
          <w:rFonts w:ascii="Arial" w:eastAsia="Times New Roman" w:hAnsi="Arial" w:cs="Arial"/>
          <w:b/>
          <w:bCs/>
          <w:sz w:val="20"/>
          <w:szCs w:val="20"/>
          <w:lang w:eastAsia="sl-SI"/>
        </w:rPr>
      </w:pPr>
    </w:p>
    <w:p w:rsidR="001B1A3E" w:rsidRPr="0051514C" w:rsidRDefault="001B1A3E" w:rsidP="001B1A3E">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Serija pogodb Sveta Evrope - št. 19</w:t>
      </w:r>
      <w:r>
        <w:rPr>
          <w:rFonts w:ascii="Arial" w:eastAsia="Times New Roman" w:hAnsi="Arial" w:cs="Arial"/>
          <w:b/>
          <w:bCs/>
          <w:sz w:val="20"/>
          <w:szCs w:val="20"/>
          <w:lang w:eastAsia="sl-SI"/>
        </w:rPr>
        <w:t>9</w:t>
      </w:r>
    </w:p>
    <w:p w:rsidR="001B1A3E" w:rsidRDefault="001B1A3E" w:rsidP="00BC2F4A">
      <w:pPr>
        <w:spacing w:after="240" w:line="360" w:lineRule="auto"/>
        <w:outlineLvl w:val="2"/>
        <w:rPr>
          <w:rFonts w:ascii="Arial" w:eastAsia="Times New Roman" w:hAnsi="Arial" w:cs="Arial"/>
          <w:b/>
          <w:bCs/>
          <w:sz w:val="32"/>
          <w:szCs w:val="32"/>
          <w:lang w:eastAsia="sl-SI"/>
        </w:rPr>
      </w:pPr>
    </w:p>
    <w:p w:rsidR="00BC2F4A" w:rsidRPr="00BC2F4A" w:rsidRDefault="00BC2F4A" w:rsidP="001B1A3E">
      <w:pPr>
        <w:spacing w:after="240" w:line="360" w:lineRule="auto"/>
        <w:jc w:val="center"/>
        <w:outlineLvl w:val="2"/>
        <w:rPr>
          <w:rFonts w:ascii="Arial" w:eastAsia="Times New Roman" w:hAnsi="Arial" w:cs="Arial"/>
          <w:b/>
          <w:bCs/>
          <w:sz w:val="32"/>
          <w:szCs w:val="32"/>
          <w:lang w:eastAsia="sl-SI"/>
        </w:rPr>
      </w:pPr>
      <w:r w:rsidRPr="00BC2F4A">
        <w:rPr>
          <w:rFonts w:ascii="Arial" w:eastAsia="Times New Roman" w:hAnsi="Arial" w:cs="Arial"/>
          <w:b/>
          <w:bCs/>
          <w:sz w:val="32"/>
          <w:szCs w:val="32"/>
          <w:lang w:eastAsia="sl-SI"/>
        </w:rPr>
        <w:t>Okvirna konvencija Sveta Evrope o vrednosti kulturne dediščine za družbo</w:t>
      </w:r>
    </w:p>
    <w:p w:rsidR="00BC2F4A" w:rsidRPr="00BC2F4A" w:rsidRDefault="00BC2F4A" w:rsidP="001B1A3E">
      <w:pPr>
        <w:spacing w:after="240" w:line="360" w:lineRule="auto"/>
        <w:jc w:val="center"/>
        <w:outlineLvl w:val="2"/>
        <w:rPr>
          <w:rFonts w:ascii="Arial" w:eastAsia="Times New Roman" w:hAnsi="Arial" w:cs="Arial"/>
          <w:bCs/>
          <w:sz w:val="20"/>
          <w:szCs w:val="20"/>
          <w:lang w:eastAsia="sl-SI"/>
        </w:rPr>
      </w:pPr>
      <w:r w:rsidRPr="00BC2F4A">
        <w:rPr>
          <w:rFonts w:ascii="Arial" w:eastAsia="Times New Roman" w:hAnsi="Arial" w:cs="Arial"/>
          <w:bCs/>
          <w:sz w:val="20"/>
          <w:szCs w:val="20"/>
          <w:lang w:eastAsia="sl-SI"/>
        </w:rPr>
        <w:t>(</w:t>
      </w:r>
      <w:r w:rsidR="001B1A3E" w:rsidRPr="001B1A3E">
        <w:rPr>
          <w:rFonts w:ascii="Arial" w:eastAsia="Times New Roman" w:hAnsi="Arial" w:cs="Arial"/>
          <w:bCs/>
          <w:sz w:val="20"/>
          <w:szCs w:val="20"/>
          <w:lang w:eastAsia="sl-SI"/>
        </w:rPr>
        <w:t>Uradni list RS, št. 22/2008 z dne 4. 3. 2008</w:t>
      </w:r>
      <w:r w:rsidRPr="00BC2F4A">
        <w:rPr>
          <w:rFonts w:ascii="Arial" w:eastAsia="Times New Roman" w:hAnsi="Arial" w:cs="Arial"/>
          <w:bCs/>
          <w:sz w:val="20"/>
          <w:szCs w:val="20"/>
          <w:lang w:eastAsia="sl-SI"/>
        </w:rPr>
        <w:t>)</w:t>
      </w:r>
    </w:p>
    <w:p w:rsidR="00BC2F4A" w:rsidRDefault="00BC2F4A" w:rsidP="00BC2F4A">
      <w:pPr>
        <w:spacing w:after="0" w:line="360" w:lineRule="auto"/>
        <w:rPr>
          <w:rFonts w:ascii="Arial" w:eastAsia="Times New Roman" w:hAnsi="Arial" w:cs="Arial"/>
          <w:sz w:val="20"/>
          <w:szCs w:val="20"/>
          <w:lang w:eastAsia="sl-SI"/>
        </w:rPr>
      </w:pPr>
    </w:p>
    <w:p w:rsid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BC2F4A">
      <w:pPr>
        <w:spacing w:after="0" w:line="360" w:lineRule="auto"/>
        <w:rPr>
          <w:rFonts w:ascii="Arial" w:eastAsia="Times New Roman" w:hAnsi="Arial" w:cs="Arial"/>
          <w:sz w:val="20"/>
          <w:szCs w:val="20"/>
          <w:lang w:eastAsia="sl-SI"/>
        </w:rPr>
      </w:pPr>
      <w:r w:rsidRPr="00BC2F4A">
        <w:rPr>
          <w:rFonts w:ascii="Arial" w:eastAsia="Times New Roman" w:hAnsi="Arial" w:cs="Arial"/>
          <w:b/>
          <w:sz w:val="20"/>
          <w:szCs w:val="20"/>
          <w:lang w:eastAsia="sl-SI"/>
        </w:rPr>
        <w:t>Faro</w:t>
      </w:r>
      <w:r w:rsidRPr="00BC2F4A">
        <w:rPr>
          <w:rFonts w:ascii="Arial" w:eastAsia="Times New Roman" w:hAnsi="Arial" w:cs="Arial"/>
          <w:sz w:val="20"/>
          <w:szCs w:val="20"/>
          <w:lang w:eastAsia="sl-SI"/>
        </w:rPr>
        <w:t xml:space="preserve">, 27. X. 2005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Uvod</w:t>
      </w:r>
    </w:p>
    <w:p w:rsidR="00BC2F4A" w:rsidRPr="00BC2F4A" w:rsidRDefault="00BC2F4A" w:rsidP="00BC2F4A">
      <w:pPr>
        <w:spacing w:after="0" w:line="360" w:lineRule="auto"/>
        <w:rPr>
          <w:rFonts w:ascii="Arial" w:eastAsia="Times New Roman" w:hAnsi="Arial" w:cs="Arial"/>
          <w:sz w:val="20"/>
          <w:szCs w:val="20"/>
          <w:lang w:eastAsia="sl-SI"/>
        </w:rPr>
      </w:pPr>
    </w:p>
    <w:p w:rsidR="00066721" w:rsidRDefault="00BC2F4A" w:rsidP="001B1A3E">
      <w:pPr>
        <w:spacing w:after="0" w:line="360" w:lineRule="auto"/>
        <w:rPr>
          <w:rFonts w:ascii="Arial" w:eastAsia="Times New Roman" w:hAnsi="Arial" w:cs="Arial"/>
          <w:sz w:val="20"/>
          <w:szCs w:val="20"/>
          <w:lang w:eastAsia="sl-SI"/>
        </w:rPr>
      </w:pPr>
      <w:bookmarkStart w:id="0" w:name="_GoBack"/>
      <w:bookmarkEnd w:id="0"/>
      <w:r w:rsidRPr="00BC2F4A">
        <w:rPr>
          <w:rFonts w:ascii="Arial" w:eastAsia="Times New Roman" w:hAnsi="Arial" w:cs="Arial"/>
          <w:sz w:val="20"/>
          <w:szCs w:val="20"/>
          <w:lang w:eastAsia="sl-SI"/>
        </w:rPr>
        <w:t xml:space="preserve">Države članice Sveta Evrope, podpisnice te konvencije, so se, </w:t>
      </w:r>
      <w:r w:rsidRPr="00BC2F4A">
        <w:rPr>
          <w:rFonts w:ascii="Arial" w:eastAsia="Times New Roman" w:hAnsi="Arial" w:cs="Arial"/>
          <w:sz w:val="20"/>
          <w:szCs w:val="20"/>
          <w:lang w:eastAsia="sl-SI"/>
        </w:rPr>
        <w:br/>
        <w:t xml:space="preserve">ker je eden od ciljev Sveta Evrope doseči večjo enotnost med njegovimi članicami za zaščito in spodbujanje idealov in načel, ki temeljijo na spoštovanju človekovih pravic, demokraciji in pravni državi, ki so njihova skupna dediščina; </w:t>
      </w:r>
    </w:p>
    <w:p w:rsidR="00066721"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br/>
        <w:t xml:space="preserve">ob priznavanju potrebe, da ljudi in človeške vrednote postavimo v središče razširjenega in interdisciplinarnega pojma kulturne dediščine; </w:t>
      </w:r>
    </w:p>
    <w:p w:rsidR="00066721"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br/>
        <w:t xml:space="preserve">ob poudarjanju vrednot in možnosti kulturne dediščine, ki se premišljeno uporablja kot vir za trajnostni razvoj in kakovost življenja v stalno razvijajoči se družbi; </w:t>
      </w:r>
    </w:p>
    <w:p w:rsidR="00066721"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br/>
        <w:t xml:space="preserve">ob priznavanju, da ima vsaka oseba pravico do kulturne dediščine po svoji izbiri, pri čemer spoštuje pravice in svoboščine drugih kot vidik pravice do svobodne udeležbe v kulturnem življenju, ki je določena v Splošni deklaraciji o človekovih pravicah (1948) in zagotovljena z Mednarodnim paktom o gospodarskih, socialnih in kulturnih pravicah (1966); </w:t>
      </w:r>
    </w:p>
    <w:p w:rsidR="00066721"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br/>
        <w:t xml:space="preserve">prepričane o potrebi po vključevanju vseh posameznikov v družbi v določanje in upravljanje kulturne dediščine; </w:t>
      </w:r>
    </w:p>
    <w:p w:rsidR="00066721"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lastRenderedPageBreak/>
        <w:br/>
        <w:t xml:space="preserve">prepričane o trdnosti dediščinskih politik in izobraževalnih pobud, ki kulturno dediščino obravnavajo pravično in tako spodbujajo dialog med kulturami in verstvi; </w:t>
      </w:r>
    </w:p>
    <w:p w:rsidR="00066721"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br/>
        <w:t xml:space="preserve">glede na razne dokumente Sveta Evrope, zlasti Evropsko kulturno konvencijo (1954), Konvencijo o varstvu evropske stavbne dediščine (1985), Evropsko konvencijo o varstvu arheološke dediščine (1992, spremenjena in dopolnjena) in Evropsko konvencijo o krajini (2000); </w:t>
      </w:r>
    </w:p>
    <w:p w:rsidR="00BC2F4A" w:rsidRPr="00BC2F4A"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br/>
        <w:t xml:space="preserve">prepričane o pomembnosti ustvarjanja vseevropskega okvira za sodelovanje v dinamičnem procesu uresničevanja teh načel, </w:t>
      </w:r>
      <w:r w:rsidRPr="00BC2F4A">
        <w:rPr>
          <w:rFonts w:ascii="Arial" w:eastAsia="Times New Roman" w:hAnsi="Arial" w:cs="Arial"/>
          <w:sz w:val="20"/>
          <w:szCs w:val="20"/>
          <w:lang w:eastAsia="sl-SI"/>
        </w:rPr>
        <w:br/>
        <w:t xml:space="preserve">dogovorile: </w:t>
      </w:r>
    </w:p>
    <w:p w:rsidR="00BC2F4A" w:rsidRPr="00BC2F4A" w:rsidRDefault="00BC2F4A" w:rsidP="00066721">
      <w:pPr>
        <w:spacing w:after="0" w:line="360" w:lineRule="auto"/>
        <w:jc w:val="center"/>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 poglavje – Cilji, opredelitev pojmov in načela</w:t>
      </w:r>
    </w:p>
    <w:p w:rsidR="00BC2F4A" w:rsidRPr="00BC2F4A" w:rsidRDefault="00BC2F4A" w:rsidP="00066721">
      <w:pPr>
        <w:spacing w:after="0" w:line="360" w:lineRule="auto"/>
        <w:jc w:val="center"/>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 člen – Cilji konvencije</w:t>
      </w:r>
    </w:p>
    <w:p w:rsidR="00BC2F4A" w:rsidRPr="00BC2F4A" w:rsidRDefault="00BC2F4A" w:rsidP="00066721">
      <w:pPr>
        <w:spacing w:after="0" w:line="360" w:lineRule="auto"/>
        <w:jc w:val="center"/>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te konvencije se dogovorijo, da: </w:t>
      </w:r>
      <w:r w:rsidRPr="00BC2F4A">
        <w:rPr>
          <w:rFonts w:ascii="Arial" w:eastAsia="Times New Roman" w:hAnsi="Arial" w:cs="Arial"/>
          <w:sz w:val="20"/>
          <w:szCs w:val="20"/>
          <w:lang w:eastAsia="sl-SI"/>
        </w:rPr>
        <w:br/>
        <w:t xml:space="preserve">a) priznavajo, da so pravice do kulturne dediščine del pravice do udeležbe v kulturnem življenju, kakor je opredeljena v Splošni deklaraciji o človekovih pravicah; </w:t>
      </w:r>
      <w:r w:rsidRPr="00BC2F4A">
        <w:rPr>
          <w:rFonts w:ascii="Arial" w:eastAsia="Times New Roman" w:hAnsi="Arial" w:cs="Arial"/>
          <w:sz w:val="20"/>
          <w:szCs w:val="20"/>
          <w:lang w:eastAsia="sl-SI"/>
        </w:rPr>
        <w:br/>
        <w:t xml:space="preserve">b) priznavajo odgovornost posameznikov in skupnosti za kulturno dediščino; </w:t>
      </w:r>
      <w:r w:rsidRPr="00BC2F4A">
        <w:rPr>
          <w:rFonts w:ascii="Arial" w:eastAsia="Times New Roman" w:hAnsi="Arial" w:cs="Arial"/>
          <w:sz w:val="20"/>
          <w:szCs w:val="20"/>
          <w:lang w:eastAsia="sl-SI"/>
        </w:rPr>
        <w:br/>
        <w:t xml:space="preserve">c) poudarjajo, da sta človekov razvoj in kakovost življenja cilj ohranjanja kulturne dediščine in njene trajnostne uporabe; </w:t>
      </w:r>
      <w:r w:rsidRPr="00BC2F4A">
        <w:rPr>
          <w:rFonts w:ascii="Arial" w:eastAsia="Times New Roman" w:hAnsi="Arial" w:cs="Arial"/>
          <w:sz w:val="20"/>
          <w:szCs w:val="20"/>
          <w:lang w:eastAsia="sl-SI"/>
        </w:rPr>
        <w:br/>
        <w:t xml:space="preserve">d) sprejmejo potrebne ukrepe za uporabo določb te konvencije glede: </w:t>
      </w:r>
      <w:r w:rsidRPr="00BC2F4A">
        <w:rPr>
          <w:rFonts w:ascii="Arial" w:eastAsia="Times New Roman" w:hAnsi="Arial" w:cs="Arial"/>
          <w:sz w:val="20"/>
          <w:szCs w:val="20"/>
          <w:lang w:eastAsia="sl-SI"/>
        </w:rPr>
        <w:br/>
        <w:t xml:space="preserve">– vloge kulturne dediščine pri graditvi mirne in demokratične družbe ter trajnostnem razvoju in spodbujanju kulturne raznovrstnosti; </w:t>
      </w:r>
      <w:r w:rsidRPr="00BC2F4A">
        <w:rPr>
          <w:rFonts w:ascii="Arial" w:eastAsia="Times New Roman" w:hAnsi="Arial" w:cs="Arial"/>
          <w:sz w:val="20"/>
          <w:szCs w:val="20"/>
          <w:lang w:eastAsia="sl-SI"/>
        </w:rPr>
        <w:br/>
        <w:t xml:space="preserve">– bolj usklajenega sodelovanja med vsemi javnimi, institucionalnimi in zasebnimi dejavniki. </w:t>
      </w:r>
    </w:p>
    <w:p w:rsidR="00BC2F4A" w:rsidRPr="00BC2F4A" w:rsidRDefault="00BC2F4A" w:rsidP="00066721">
      <w:pPr>
        <w:spacing w:after="0" w:line="360" w:lineRule="auto"/>
        <w:jc w:val="center"/>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2. člen – Opredelitev pojmov</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V tej konvenciji: </w:t>
      </w:r>
      <w:r w:rsidRPr="00BC2F4A">
        <w:rPr>
          <w:rFonts w:ascii="Arial" w:eastAsia="Times New Roman" w:hAnsi="Arial" w:cs="Arial"/>
          <w:sz w:val="20"/>
          <w:szCs w:val="20"/>
          <w:lang w:eastAsia="sl-SI"/>
        </w:rPr>
        <w:br/>
        <w:t xml:space="preserve">a) kulturna dediščina pomeni skupino virov, podedovanih iz preteklosti, ki jih ljudje neodvisno od lastništva opredelijo kot odsev in izraz svojih nenehno razvijajočih se vrednot, prepričanj, znanja in tradicij. Vključuje vse vidike okolja, ki izhajajo iz medsebojnega delovanja ljudi in krajev skozi čas; </w:t>
      </w:r>
      <w:r w:rsidRPr="00BC2F4A">
        <w:rPr>
          <w:rFonts w:ascii="Arial" w:eastAsia="Times New Roman" w:hAnsi="Arial" w:cs="Arial"/>
          <w:sz w:val="20"/>
          <w:szCs w:val="20"/>
          <w:lang w:eastAsia="sl-SI"/>
        </w:rPr>
        <w:br/>
        <w:t xml:space="preserve">b) dediščinsko skupnost sestavljajo ljudje, ki cenijo posamezne vidike kulturne dediščine ter jih želijo z javnim delovanjem ohranjati in prenašati prihodnjim rodovom.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3. člen – Skupna evropska dediščina</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dogovorijo, da spodbujajo priznavanje skupne evropske dediščine, ki jo sestavljajo: </w:t>
      </w:r>
      <w:r w:rsidRPr="00BC2F4A">
        <w:rPr>
          <w:rFonts w:ascii="Arial" w:eastAsia="Times New Roman" w:hAnsi="Arial" w:cs="Arial"/>
          <w:sz w:val="20"/>
          <w:szCs w:val="20"/>
          <w:lang w:eastAsia="sl-SI"/>
        </w:rPr>
        <w:br/>
        <w:t xml:space="preserve">a) vse oblike kulturne dediščine v Evropi, ki so skupni temelj spomina, razumevanja, prepoznavanja, </w:t>
      </w:r>
      <w:r w:rsidRPr="00BC2F4A">
        <w:rPr>
          <w:rFonts w:ascii="Arial" w:eastAsia="Times New Roman" w:hAnsi="Arial" w:cs="Arial"/>
          <w:sz w:val="20"/>
          <w:szCs w:val="20"/>
          <w:lang w:eastAsia="sl-SI"/>
        </w:rPr>
        <w:lastRenderedPageBreak/>
        <w:t xml:space="preserve">povezanosti in ustvarjalnosti, ter </w:t>
      </w:r>
      <w:r w:rsidRPr="00BC2F4A">
        <w:rPr>
          <w:rFonts w:ascii="Arial" w:eastAsia="Times New Roman" w:hAnsi="Arial" w:cs="Arial"/>
          <w:sz w:val="20"/>
          <w:szCs w:val="20"/>
          <w:lang w:eastAsia="sl-SI"/>
        </w:rPr>
        <w:br/>
        <w:t xml:space="preserve">b) ideali, načela in vrednote, ki izhajajo iz izkušenj, pridobljenih pri napredku in preteklih nesoglasjih, ter spodbujajo razvijanje mirne in stabilne družbe, ki temelji na spoštovanju človekovih pravic, demokracije in pravne države.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4. člen – Pravice in odgovornosti, povezane s kulturno dediščino</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priznavajo, da: </w:t>
      </w:r>
      <w:r w:rsidRPr="00BC2F4A">
        <w:rPr>
          <w:rFonts w:ascii="Arial" w:eastAsia="Times New Roman" w:hAnsi="Arial" w:cs="Arial"/>
          <w:sz w:val="20"/>
          <w:szCs w:val="20"/>
          <w:lang w:eastAsia="sl-SI"/>
        </w:rPr>
        <w:br/>
        <w:t xml:space="preserve">a) ima vsak posameznik ali skupnost pravico uživati kulturno dediščino in prispevati k njeni obogatitvi; </w:t>
      </w:r>
      <w:r w:rsidRPr="00BC2F4A">
        <w:rPr>
          <w:rFonts w:ascii="Arial" w:eastAsia="Times New Roman" w:hAnsi="Arial" w:cs="Arial"/>
          <w:sz w:val="20"/>
          <w:szCs w:val="20"/>
          <w:lang w:eastAsia="sl-SI"/>
        </w:rPr>
        <w:br/>
        <w:t xml:space="preserve">b) je vsak posameznik ali skupnost odgovoren za spoštovanje kulturne dediščine drugih prav tako kakor svoje lastne in s tem tudi skupne evropske dediščine; </w:t>
      </w:r>
      <w:r w:rsidRPr="00BC2F4A">
        <w:rPr>
          <w:rFonts w:ascii="Arial" w:eastAsia="Times New Roman" w:hAnsi="Arial" w:cs="Arial"/>
          <w:sz w:val="20"/>
          <w:szCs w:val="20"/>
          <w:lang w:eastAsia="sl-SI"/>
        </w:rPr>
        <w:br/>
        <w:t xml:space="preserve">c) za uresničevanje pravice do kulturne dediščine veljajo samo tiste omejitve, ki so v demokratični družbi potrebne za varstvo javne koristi ter pravic in svoboščin drugih. </w:t>
      </w:r>
    </w:p>
    <w:p w:rsidR="00BC2F4A" w:rsidRPr="00BC2F4A" w:rsidRDefault="00BC2F4A" w:rsidP="00066721">
      <w:pPr>
        <w:spacing w:after="0" w:line="360" w:lineRule="auto"/>
        <w:jc w:val="center"/>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5. člen – Pravo in politike kulturne dediščine</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w:t>
      </w:r>
      <w:r w:rsidRPr="00BC2F4A">
        <w:rPr>
          <w:rFonts w:ascii="Arial" w:eastAsia="Times New Roman" w:hAnsi="Arial" w:cs="Arial"/>
          <w:sz w:val="20"/>
          <w:szCs w:val="20"/>
          <w:lang w:eastAsia="sl-SI"/>
        </w:rPr>
        <w:br/>
        <w:t xml:space="preserve">a) priznavajo javno korist, povezano s sestavinami kulturne dediščine v skladu z njenim pomenom za družbo; </w:t>
      </w:r>
      <w:r w:rsidRPr="00BC2F4A">
        <w:rPr>
          <w:rFonts w:ascii="Arial" w:eastAsia="Times New Roman" w:hAnsi="Arial" w:cs="Arial"/>
          <w:sz w:val="20"/>
          <w:szCs w:val="20"/>
          <w:lang w:eastAsia="sl-SI"/>
        </w:rPr>
        <w:br/>
        <w:t xml:space="preserve">b) povečujejo vrednost kulturne dediščine z identificiranjem, proučevanjem, interpretiranjem, varstvom, ohranjanjem in predstavljanjem javnosti; </w:t>
      </w:r>
      <w:r w:rsidRPr="00BC2F4A">
        <w:rPr>
          <w:rFonts w:ascii="Arial" w:eastAsia="Times New Roman" w:hAnsi="Arial" w:cs="Arial"/>
          <w:sz w:val="20"/>
          <w:szCs w:val="20"/>
          <w:lang w:eastAsia="sl-SI"/>
        </w:rPr>
        <w:br/>
        <w:t xml:space="preserve">c) glede na posebnosti vsake pogodbenice zagotavljajo zakonsko podlago za uresničevanje pravice do kulturne dediščine, določene v 4. členu; </w:t>
      </w:r>
      <w:r w:rsidRPr="00BC2F4A">
        <w:rPr>
          <w:rFonts w:ascii="Arial" w:eastAsia="Times New Roman" w:hAnsi="Arial" w:cs="Arial"/>
          <w:sz w:val="20"/>
          <w:szCs w:val="20"/>
          <w:lang w:eastAsia="sl-SI"/>
        </w:rPr>
        <w:br/>
        <w:t xml:space="preserve">d) spodbujajo gospodarske in socialne razmere, ki podpirajo sodelovanje pri dejavnostih, povezanih s kulturno dediščino; </w:t>
      </w:r>
      <w:r w:rsidRPr="00BC2F4A">
        <w:rPr>
          <w:rFonts w:ascii="Arial" w:eastAsia="Times New Roman" w:hAnsi="Arial" w:cs="Arial"/>
          <w:sz w:val="20"/>
          <w:szCs w:val="20"/>
          <w:lang w:eastAsia="sl-SI"/>
        </w:rPr>
        <w:br/>
        <w:t xml:space="preserve">e) spodbujajo varstvo kulturne dediščine kot osrednji dejavnik pri skupnih ciljih trajnostnega razvoja, kulturne raznovrstnosti in sodobne ustvarjalnosti; </w:t>
      </w:r>
      <w:r w:rsidRPr="00BC2F4A">
        <w:rPr>
          <w:rFonts w:ascii="Arial" w:eastAsia="Times New Roman" w:hAnsi="Arial" w:cs="Arial"/>
          <w:sz w:val="20"/>
          <w:szCs w:val="20"/>
          <w:lang w:eastAsia="sl-SI"/>
        </w:rPr>
        <w:br/>
        <w:t xml:space="preserve">f) priznavajo vrednost kulturne dediščine na ozemljih v svoji pristojnosti ne glede na izvor; </w:t>
      </w:r>
      <w:r w:rsidRPr="00BC2F4A">
        <w:rPr>
          <w:rFonts w:ascii="Arial" w:eastAsia="Times New Roman" w:hAnsi="Arial" w:cs="Arial"/>
          <w:sz w:val="20"/>
          <w:szCs w:val="20"/>
          <w:lang w:eastAsia="sl-SI"/>
        </w:rPr>
        <w:br/>
        <w:t xml:space="preserve">g) oblikujejo skupne strategije za lažje izvajanja te konvencije.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6. člen – Učinki konvencije</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Nobena določba te konvencije se ne razlaga tako, da: </w:t>
      </w:r>
      <w:r w:rsidRPr="00BC2F4A">
        <w:rPr>
          <w:rFonts w:ascii="Arial" w:eastAsia="Times New Roman" w:hAnsi="Arial" w:cs="Arial"/>
          <w:sz w:val="20"/>
          <w:szCs w:val="20"/>
          <w:lang w:eastAsia="sl-SI"/>
        </w:rPr>
        <w:br/>
        <w:t xml:space="preserve">a) omejuje ali krati človekove pravice in temeljne svoboščine, ki jih zagotavljajo mednarodni dokumenti, zlasti Splošna deklaracija o človekovih pravicah in Konvencija o varstvu človekovih pravic in temeljnih svoboščin; </w:t>
      </w:r>
      <w:r w:rsidRPr="00BC2F4A">
        <w:rPr>
          <w:rFonts w:ascii="Arial" w:eastAsia="Times New Roman" w:hAnsi="Arial" w:cs="Arial"/>
          <w:sz w:val="20"/>
          <w:szCs w:val="20"/>
          <w:lang w:eastAsia="sl-SI"/>
        </w:rPr>
        <w:br/>
        <w:t xml:space="preserve">b) vpliva na ugodnejše določbe o kulturni dediščini in okolju, ki jih določa druga notranja zakonodaja ali mednarodni pravni dokumenti; </w:t>
      </w:r>
      <w:r w:rsidRPr="00BC2F4A">
        <w:rPr>
          <w:rFonts w:ascii="Arial" w:eastAsia="Times New Roman" w:hAnsi="Arial" w:cs="Arial"/>
          <w:sz w:val="20"/>
          <w:szCs w:val="20"/>
          <w:lang w:eastAsia="sl-SI"/>
        </w:rPr>
        <w:br/>
        <w:t xml:space="preserve">c) ustvarja uresničevanje pravic.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lastRenderedPageBreak/>
        <w:t>2. poglavje – Prispevek kulturne dediščine k družbi in človekovemu razvoju</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7. člen – Kulturna dediščina in dialog</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prek javnih organov ali drugih pristojnih teles: </w:t>
      </w:r>
      <w:r w:rsidRPr="00BC2F4A">
        <w:rPr>
          <w:rFonts w:ascii="Arial" w:eastAsia="Times New Roman" w:hAnsi="Arial" w:cs="Arial"/>
          <w:sz w:val="20"/>
          <w:szCs w:val="20"/>
          <w:lang w:eastAsia="sl-SI"/>
        </w:rPr>
        <w:br/>
        <w:t xml:space="preserve">a) spodbujajo razmislek o etiki in metodah predstavljanja kulturne dediščine ter spoštovanje različnosti razlag; </w:t>
      </w:r>
      <w:r w:rsidRPr="00BC2F4A">
        <w:rPr>
          <w:rFonts w:ascii="Arial" w:eastAsia="Times New Roman" w:hAnsi="Arial" w:cs="Arial"/>
          <w:sz w:val="20"/>
          <w:szCs w:val="20"/>
          <w:lang w:eastAsia="sl-SI"/>
        </w:rPr>
        <w:br/>
        <w:t xml:space="preserve">b) uvajajo spravne postopke za pravično obravnavo primerov, kadar različne skupnosti isti kulturni dediščini pripisujejo nasprotne vrednote; </w:t>
      </w:r>
      <w:r w:rsidRPr="00BC2F4A">
        <w:rPr>
          <w:rFonts w:ascii="Arial" w:eastAsia="Times New Roman" w:hAnsi="Arial" w:cs="Arial"/>
          <w:sz w:val="20"/>
          <w:szCs w:val="20"/>
          <w:lang w:eastAsia="sl-SI"/>
        </w:rPr>
        <w:br/>
        <w:t xml:space="preserve">c) razvijajo znanje o kulturni dediščini kot viru, ki omogoča mirno sožitje, s tem da spodbuja zaupanje in medsebojno razumevanje zaradi reševanja in preprečevanja nesoglasij; </w:t>
      </w:r>
      <w:r w:rsidRPr="00BC2F4A">
        <w:rPr>
          <w:rFonts w:ascii="Arial" w:eastAsia="Times New Roman" w:hAnsi="Arial" w:cs="Arial"/>
          <w:sz w:val="20"/>
          <w:szCs w:val="20"/>
          <w:lang w:eastAsia="sl-SI"/>
        </w:rPr>
        <w:br/>
        <w:t xml:space="preserve">d) vključujejo ta ravnanja v vse vidike vseživljenjskega izobraževanja in usposabljanja.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8. člen – Okolje, dediščina in kakovost življenja</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uporabljajo vse vidike dediščine kulturnega okolja, zato da: </w:t>
      </w:r>
      <w:r w:rsidRPr="00BC2F4A">
        <w:rPr>
          <w:rFonts w:ascii="Arial" w:eastAsia="Times New Roman" w:hAnsi="Arial" w:cs="Arial"/>
          <w:sz w:val="20"/>
          <w:szCs w:val="20"/>
          <w:lang w:eastAsia="sl-SI"/>
        </w:rPr>
        <w:br/>
        <w:t xml:space="preserve">a) obogatijo gospodarski, politični, socialni in kulturni razvoj ter načrtovanje rabe prostora, pri čemer po potrebi upoštevajo ocene vpliva kulturne dediščine in sprejmejo strategije za ublažitev škode; </w:t>
      </w:r>
      <w:r w:rsidRPr="00BC2F4A">
        <w:rPr>
          <w:rFonts w:ascii="Arial" w:eastAsia="Times New Roman" w:hAnsi="Arial" w:cs="Arial"/>
          <w:sz w:val="20"/>
          <w:szCs w:val="20"/>
          <w:lang w:eastAsia="sl-SI"/>
        </w:rPr>
        <w:br/>
        <w:t xml:space="preserve">b) spodbujajo skupen pristop k politikam o kulturni, biotski, geološki in krajinski raznovrstnosti za doseganje ravnotežja med njimi; </w:t>
      </w:r>
      <w:r w:rsidRPr="00BC2F4A">
        <w:rPr>
          <w:rFonts w:ascii="Arial" w:eastAsia="Times New Roman" w:hAnsi="Arial" w:cs="Arial"/>
          <w:sz w:val="20"/>
          <w:szCs w:val="20"/>
          <w:lang w:eastAsia="sl-SI"/>
        </w:rPr>
        <w:br/>
        <w:t xml:space="preserve">c) okrepijo povezanost družbe s spodbujanjem občutka za soodgovornost za kraje, v katerih ljudje živijo; </w:t>
      </w:r>
      <w:r w:rsidRPr="00BC2F4A">
        <w:rPr>
          <w:rFonts w:ascii="Arial" w:eastAsia="Times New Roman" w:hAnsi="Arial" w:cs="Arial"/>
          <w:sz w:val="20"/>
          <w:szCs w:val="20"/>
          <w:lang w:eastAsia="sl-SI"/>
        </w:rPr>
        <w:br/>
        <w:t xml:space="preserve">d) spodbujajo doseganje večje kakovosti pri sodobnem dopolnjevanju okolja brez ogrožanja njegovih kulturnih vrednot.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9. člen – Trajnostna raba kulturne dediščine</w:t>
      </w:r>
    </w:p>
    <w:p w:rsidR="00BC2F4A" w:rsidRPr="00BC2F4A" w:rsidRDefault="00BC2F4A" w:rsidP="00BC2F4A">
      <w:pPr>
        <w:spacing w:after="0" w:line="360" w:lineRule="auto"/>
        <w:rPr>
          <w:rFonts w:ascii="Arial" w:eastAsia="Times New Roman" w:hAnsi="Arial" w:cs="Arial"/>
          <w:sz w:val="20"/>
          <w:szCs w:val="20"/>
          <w:lang w:eastAsia="sl-SI"/>
        </w:rPr>
      </w:pPr>
    </w:p>
    <w:p w:rsid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 ohranitev kulturne dediščine zavezujejo, da: </w:t>
      </w:r>
      <w:r w:rsidRPr="00BC2F4A">
        <w:rPr>
          <w:rFonts w:ascii="Arial" w:eastAsia="Times New Roman" w:hAnsi="Arial" w:cs="Arial"/>
          <w:sz w:val="20"/>
          <w:szCs w:val="20"/>
          <w:lang w:eastAsia="sl-SI"/>
        </w:rPr>
        <w:br/>
        <w:t xml:space="preserve">a) spodbujajo spoštovanje celovitosti kulturne dediščine, s tem da omogočajo vključevanje razumevanja njenih kulturnih vrednot v odločitve o spremembah; </w:t>
      </w:r>
      <w:r w:rsidRPr="00BC2F4A">
        <w:rPr>
          <w:rFonts w:ascii="Arial" w:eastAsia="Times New Roman" w:hAnsi="Arial" w:cs="Arial"/>
          <w:sz w:val="20"/>
          <w:szCs w:val="20"/>
          <w:lang w:eastAsia="sl-SI"/>
        </w:rPr>
        <w:br/>
        <w:t xml:space="preserve">b) določajo in podpirajo načela trajnostnega upravljanja in spodbujajo ohranjanje; </w:t>
      </w:r>
      <w:r w:rsidRPr="00BC2F4A">
        <w:rPr>
          <w:rFonts w:ascii="Arial" w:eastAsia="Times New Roman" w:hAnsi="Arial" w:cs="Arial"/>
          <w:sz w:val="20"/>
          <w:szCs w:val="20"/>
          <w:lang w:eastAsia="sl-SI"/>
        </w:rPr>
        <w:br/>
        <w:t xml:space="preserve">c) zagotavljajo, da bodo vsi splošni tehnični predpisi upoštevali posebne zahteve po ohranjanju kulturne dediščine; </w:t>
      </w:r>
      <w:r w:rsidRPr="00BC2F4A">
        <w:rPr>
          <w:rFonts w:ascii="Arial" w:eastAsia="Times New Roman" w:hAnsi="Arial" w:cs="Arial"/>
          <w:sz w:val="20"/>
          <w:szCs w:val="20"/>
          <w:lang w:eastAsia="sl-SI"/>
        </w:rPr>
        <w:br/>
        <w:t xml:space="preserve">d) spodbujajo uporabo materiala, tehnologij in veščin, ki temeljijo na tradiciji, in proučujejo možnosti za njihovo sodobno uporabo; </w:t>
      </w:r>
      <w:r w:rsidRPr="00BC2F4A">
        <w:rPr>
          <w:rFonts w:ascii="Arial" w:eastAsia="Times New Roman" w:hAnsi="Arial" w:cs="Arial"/>
          <w:sz w:val="20"/>
          <w:szCs w:val="20"/>
          <w:lang w:eastAsia="sl-SI"/>
        </w:rPr>
        <w:br/>
        <w:t xml:space="preserve">e) spodbujajo kakovostno delo s pomočjo sistemov poklicnega usposabljanja in dovoljenj za delo posameznikov, podjetij in ustanov. </w:t>
      </w:r>
    </w:p>
    <w:p w:rsidR="001B1A3E" w:rsidRDefault="001B1A3E" w:rsidP="00BC2F4A">
      <w:pPr>
        <w:spacing w:after="0" w:line="360" w:lineRule="auto"/>
        <w:ind w:firstLine="240"/>
        <w:rPr>
          <w:rFonts w:ascii="Arial" w:eastAsia="Times New Roman" w:hAnsi="Arial" w:cs="Arial"/>
          <w:sz w:val="20"/>
          <w:szCs w:val="20"/>
          <w:lang w:eastAsia="sl-SI"/>
        </w:rPr>
      </w:pPr>
    </w:p>
    <w:p w:rsidR="001B1A3E" w:rsidRPr="00BC2F4A" w:rsidRDefault="001B1A3E" w:rsidP="00BC2F4A">
      <w:pPr>
        <w:spacing w:after="0" w:line="360" w:lineRule="auto"/>
        <w:ind w:firstLine="240"/>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lastRenderedPageBreak/>
        <w:t>10. člen – Kulturna dediščina in gospodarska dejavnost</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Da bi kar najbolje izkoristili možnosti kulturne dediščine kot dejavnika trajnostnega gospodarskega razvoja, se pogodbenice zavezujejo, da: </w:t>
      </w:r>
      <w:r w:rsidRPr="00BC2F4A">
        <w:rPr>
          <w:rFonts w:ascii="Arial" w:eastAsia="Times New Roman" w:hAnsi="Arial" w:cs="Arial"/>
          <w:sz w:val="20"/>
          <w:szCs w:val="20"/>
          <w:lang w:eastAsia="sl-SI"/>
        </w:rPr>
        <w:br/>
        <w:t xml:space="preserve">a) krepijo zavest o gospodarskih zmožnostih kulturne dediščine in jih uporabljajo; </w:t>
      </w:r>
      <w:r w:rsidRPr="00BC2F4A">
        <w:rPr>
          <w:rFonts w:ascii="Arial" w:eastAsia="Times New Roman" w:hAnsi="Arial" w:cs="Arial"/>
          <w:sz w:val="20"/>
          <w:szCs w:val="20"/>
          <w:lang w:eastAsia="sl-SI"/>
        </w:rPr>
        <w:br/>
        <w:t xml:space="preserve">b) priznavajo posebnosti in koristi kulturne dediščine pri oblikovanju gospodarskih politik in </w:t>
      </w:r>
      <w:r w:rsidRPr="00BC2F4A">
        <w:rPr>
          <w:rFonts w:ascii="Arial" w:eastAsia="Times New Roman" w:hAnsi="Arial" w:cs="Arial"/>
          <w:sz w:val="20"/>
          <w:szCs w:val="20"/>
          <w:lang w:eastAsia="sl-SI"/>
        </w:rPr>
        <w:br/>
        <w:t xml:space="preserve">c) bodo te politike spoštovale celovitost kulturne dediščine in ne bodo ogrožale njenih vrednot.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3. del – Skupna odgovornost za kulturno dediščino in udeležba javnosti</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11. člen – Organizacija javne odgovornosti za kulturno dediščino</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Pri upravljanju kulturne dediščine se pogodbenice zavezujejo, da: </w:t>
      </w:r>
      <w:r w:rsidRPr="00BC2F4A">
        <w:rPr>
          <w:rFonts w:ascii="Arial" w:eastAsia="Times New Roman" w:hAnsi="Arial" w:cs="Arial"/>
          <w:sz w:val="20"/>
          <w:szCs w:val="20"/>
          <w:lang w:eastAsia="sl-SI"/>
        </w:rPr>
        <w:br/>
        <w:t xml:space="preserve">a) spodbujajo celostno ravnanje javnih organov na vseh področjih in ravneh, ki temelji na poznavanju; </w:t>
      </w:r>
      <w:r w:rsidRPr="00BC2F4A">
        <w:rPr>
          <w:rFonts w:ascii="Arial" w:eastAsia="Times New Roman" w:hAnsi="Arial" w:cs="Arial"/>
          <w:sz w:val="20"/>
          <w:szCs w:val="20"/>
          <w:lang w:eastAsia="sl-SI"/>
        </w:rPr>
        <w:br/>
        <w:t xml:space="preserve">b) razvijajo pravno, finančno in strokovno okolje, ki bo omogočalo skupno ukrepanje javnih organov, strokovnjakov, lastnikov, investitorjev, podjetij, nevladnih organizacij in civilne družbe; </w:t>
      </w:r>
      <w:r w:rsidRPr="00BC2F4A">
        <w:rPr>
          <w:rFonts w:ascii="Arial" w:eastAsia="Times New Roman" w:hAnsi="Arial" w:cs="Arial"/>
          <w:sz w:val="20"/>
          <w:szCs w:val="20"/>
          <w:lang w:eastAsia="sl-SI"/>
        </w:rPr>
        <w:br/>
        <w:t xml:space="preserve">c) razvijajo inovativne načine, da bodo lahko javni organi sodelovali z drugimi dejavniki; </w:t>
      </w:r>
      <w:r w:rsidRPr="00BC2F4A">
        <w:rPr>
          <w:rFonts w:ascii="Arial" w:eastAsia="Times New Roman" w:hAnsi="Arial" w:cs="Arial"/>
          <w:sz w:val="20"/>
          <w:szCs w:val="20"/>
          <w:lang w:eastAsia="sl-SI"/>
        </w:rPr>
        <w:br/>
        <w:t xml:space="preserve">d) spoštujejo in spodbujajo pobude prostovoljcev, ki dopolnjujejo vlogo javnih organov; </w:t>
      </w:r>
      <w:r w:rsidRPr="00BC2F4A">
        <w:rPr>
          <w:rFonts w:ascii="Arial" w:eastAsia="Times New Roman" w:hAnsi="Arial" w:cs="Arial"/>
          <w:sz w:val="20"/>
          <w:szCs w:val="20"/>
          <w:lang w:eastAsia="sl-SI"/>
        </w:rPr>
        <w:br/>
        <w:t xml:space="preserve">e) spodbujajo nevladne organizacije, ki se ukvarjajo z ohranjanjem kulturne dediščine, da ravnajo v javno korist.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12. člen – Dostop do kulturne dediščine in demokratična udeležba</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w:t>
      </w:r>
      <w:r w:rsidRPr="00BC2F4A">
        <w:rPr>
          <w:rFonts w:ascii="Arial" w:eastAsia="Times New Roman" w:hAnsi="Arial" w:cs="Arial"/>
          <w:sz w:val="20"/>
          <w:szCs w:val="20"/>
          <w:lang w:eastAsia="sl-SI"/>
        </w:rPr>
        <w:br/>
        <w:t xml:space="preserve">a) spodbujajo udeležbo vsakogar pri: </w:t>
      </w:r>
      <w:r w:rsidRPr="00BC2F4A">
        <w:rPr>
          <w:rFonts w:ascii="Arial" w:eastAsia="Times New Roman" w:hAnsi="Arial" w:cs="Arial"/>
          <w:sz w:val="20"/>
          <w:szCs w:val="20"/>
          <w:lang w:eastAsia="sl-SI"/>
        </w:rPr>
        <w:br/>
        <w:t xml:space="preserve">– identificiranju, proučevanju, interpretiranju, varstvu, ohranjanju in predstavljanju kulturne dediščine javnosti; </w:t>
      </w:r>
      <w:r w:rsidRPr="00BC2F4A">
        <w:rPr>
          <w:rFonts w:ascii="Arial" w:eastAsia="Times New Roman" w:hAnsi="Arial" w:cs="Arial"/>
          <w:sz w:val="20"/>
          <w:szCs w:val="20"/>
          <w:lang w:eastAsia="sl-SI"/>
        </w:rPr>
        <w:br/>
        <w:t xml:space="preserve">– javnem razmisleku in razpravi o priložnostih in izzivih, ki jih ponuja kulturna dediščina; </w:t>
      </w:r>
      <w:r w:rsidRPr="00BC2F4A">
        <w:rPr>
          <w:rFonts w:ascii="Arial" w:eastAsia="Times New Roman" w:hAnsi="Arial" w:cs="Arial"/>
          <w:sz w:val="20"/>
          <w:szCs w:val="20"/>
          <w:lang w:eastAsia="sl-SI"/>
        </w:rPr>
        <w:br/>
        <w:t xml:space="preserve">b) upoštevajo vrednote, ki jih vsaka dediščinska skupnost pripisuje kulturni dediščini, s katero se identificira; </w:t>
      </w:r>
      <w:r w:rsidRPr="00BC2F4A">
        <w:rPr>
          <w:rFonts w:ascii="Arial" w:eastAsia="Times New Roman" w:hAnsi="Arial" w:cs="Arial"/>
          <w:sz w:val="20"/>
          <w:szCs w:val="20"/>
          <w:lang w:eastAsia="sl-SI"/>
        </w:rPr>
        <w:br/>
        <w:t xml:space="preserve">c) priznavajo vlogo prostovoljnih organizacij kot partnerjev pri dejavnostih, pa tudi kot konstruktivnih kritikov dediščinskih politik; </w:t>
      </w:r>
      <w:r w:rsidRPr="00BC2F4A">
        <w:rPr>
          <w:rFonts w:ascii="Arial" w:eastAsia="Times New Roman" w:hAnsi="Arial" w:cs="Arial"/>
          <w:sz w:val="20"/>
          <w:szCs w:val="20"/>
          <w:lang w:eastAsia="sl-SI"/>
        </w:rPr>
        <w:br/>
        <w:t xml:space="preserve">d) sprejemajo ukrepe za izboljšanje dostopa do dediščine, zlasti med mladimi in ljudmi z manjšimi možnostmi, da bi okrepile zavedanje o njeni vrednosti, potrebi po njenem vzdrževanju in ohranjanju ter koristih, ki lahko izhajajo iz nje.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13. člen – Kulturna dediščina in znanje</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w:t>
      </w:r>
      <w:r w:rsidRPr="00BC2F4A">
        <w:rPr>
          <w:rFonts w:ascii="Arial" w:eastAsia="Times New Roman" w:hAnsi="Arial" w:cs="Arial"/>
          <w:sz w:val="20"/>
          <w:szCs w:val="20"/>
          <w:lang w:eastAsia="sl-SI"/>
        </w:rPr>
        <w:br/>
        <w:t xml:space="preserve">a) olajšajo vključitev razsežnosti kulturne dediščine v vse ravni izobraževanja, ne nujno kot </w:t>
      </w:r>
      <w:r w:rsidRPr="00BC2F4A">
        <w:rPr>
          <w:rFonts w:ascii="Arial" w:eastAsia="Times New Roman" w:hAnsi="Arial" w:cs="Arial"/>
          <w:sz w:val="20"/>
          <w:szCs w:val="20"/>
          <w:lang w:eastAsia="sl-SI"/>
        </w:rPr>
        <w:lastRenderedPageBreak/>
        <w:t xml:space="preserve">samostojen učni predmet, ampak kot ploden vir za učenje pri drugih predmetih; </w:t>
      </w:r>
      <w:r w:rsidRPr="00BC2F4A">
        <w:rPr>
          <w:rFonts w:ascii="Arial" w:eastAsia="Times New Roman" w:hAnsi="Arial" w:cs="Arial"/>
          <w:sz w:val="20"/>
          <w:szCs w:val="20"/>
          <w:lang w:eastAsia="sl-SI"/>
        </w:rPr>
        <w:br/>
        <w:t xml:space="preserve">b) krepijo povezavo med izobraževanjem o kulturni dediščini in poklicnim usposabljanjem; </w:t>
      </w:r>
      <w:r w:rsidRPr="00BC2F4A">
        <w:rPr>
          <w:rFonts w:ascii="Arial" w:eastAsia="Times New Roman" w:hAnsi="Arial" w:cs="Arial"/>
          <w:sz w:val="20"/>
          <w:szCs w:val="20"/>
          <w:lang w:eastAsia="sl-SI"/>
        </w:rPr>
        <w:br/>
        <w:t xml:space="preserve">c) spodbujajo interdisciplinarno raziskovanje kulturne dediščine, dediščinskih skupnosti, okolja in njihove medsebojne povezanosti; </w:t>
      </w:r>
      <w:r w:rsidRPr="00BC2F4A">
        <w:rPr>
          <w:rFonts w:ascii="Arial" w:eastAsia="Times New Roman" w:hAnsi="Arial" w:cs="Arial"/>
          <w:sz w:val="20"/>
          <w:szCs w:val="20"/>
          <w:lang w:eastAsia="sl-SI"/>
        </w:rPr>
        <w:br/>
        <w:t xml:space="preserve">d) spodbujajo stalno poklicno usposabljanje in izmenjavo znanja in veščin v izobraževalnem sistemu in zunaj njega.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14. člen – Kulturna dediščina in informacijska družba</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razvijajo uporabo digitalne tehnologije za boljši dostop do kulturne dediščine in koristi, ki iz nje izhajajo, tako da: </w:t>
      </w:r>
      <w:r w:rsidRPr="00BC2F4A">
        <w:rPr>
          <w:rFonts w:ascii="Arial" w:eastAsia="Times New Roman" w:hAnsi="Arial" w:cs="Arial"/>
          <w:sz w:val="20"/>
          <w:szCs w:val="20"/>
          <w:lang w:eastAsia="sl-SI"/>
        </w:rPr>
        <w:br/>
        <w:t xml:space="preserve">a) spodbujajo pobude, ki uveljavljajo kakovost vsebine, ter si prizadevajo zaščititi raznovrstnost jezikov in kultur v informacijski družbi; </w:t>
      </w:r>
      <w:r w:rsidRPr="00BC2F4A">
        <w:rPr>
          <w:rFonts w:ascii="Arial" w:eastAsia="Times New Roman" w:hAnsi="Arial" w:cs="Arial"/>
          <w:sz w:val="20"/>
          <w:szCs w:val="20"/>
          <w:lang w:eastAsia="sl-SI"/>
        </w:rPr>
        <w:br/>
        <w:t xml:space="preserve">b) podpirajo mednarodno združljive standarde za proučevanje, ohranjanje, vrednotenje in varnost kulturne dediščine, tudi z bojem proti nedovoljeni trgovini s kulturnimi dobrinami; </w:t>
      </w:r>
      <w:r w:rsidRPr="00BC2F4A">
        <w:rPr>
          <w:rFonts w:ascii="Arial" w:eastAsia="Times New Roman" w:hAnsi="Arial" w:cs="Arial"/>
          <w:sz w:val="20"/>
          <w:szCs w:val="20"/>
          <w:lang w:eastAsia="sl-SI"/>
        </w:rPr>
        <w:br/>
        <w:t xml:space="preserve">c) poskušajo odpraviti ovire pri dostopu do informacij, povezanih s kulturno dediščino, zlasti v izobraževalne namene, tudi z varovanjem pravic intelektualne lastnine; </w:t>
      </w:r>
      <w:r w:rsidRPr="00BC2F4A">
        <w:rPr>
          <w:rFonts w:ascii="Arial" w:eastAsia="Times New Roman" w:hAnsi="Arial" w:cs="Arial"/>
          <w:sz w:val="20"/>
          <w:szCs w:val="20"/>
          <w:lang w:eastAsia="sl-SI"/>
        </w:rPr>
        <w:br/>
        <w:t xml:space="preserve">d) priznavajo, da ustvarjanje digitalnih vsebin, povezanih z dediščino, ne sme ogrožati ohranjanja obstoječe dediščine.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4. del – Spremljanje izvajanja in sodelovanje</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15. člen – Obveznosti pogodbenic</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w:t>
      </w:r>
      <w:r w:rsidRPr="00BC2F4A">
        <w:rPr>
          <w:rFonts w:ascii="Arial" w:eastAsia="Times New Roman" w:hAnsi="Arial" w:cs="Arial"/>
          <w:sz w:val="20"/>
          <w:szCs w:val="20"/>
          <w:lang w:eastAsia="sl-SI"/>
        </w:rPr>
        <w:br/>
        <w:t xml:space="preserve">a) prek Sveta Evrope razvijajo nalogo spremljanja zakonodaje, politik in praks glede kulturne dediščine v skladu z načeli te konvencije; </w:t>
      </w:r>
      <w:r w:rsidRPr="00BC2F4A">
        <w:rPr>
          <w:rFonts w:ascii="Arial" w:eastAsia="Times New Roman" w:hAnsi="Arial" w:cs="Arial"/>
          <w:sz w:val="20"/>
          <w:szCs w:val="20"/>
          <w:lang w:eastAsia="sl-SI"/>
        </w:rPr>
        <w:br/>
        <w:t xml:space="preserve">b) vzdržujejo, razvijajo in prispevajo podatke za skupen informacijski sistem, dostopen javnosti, ki bo omogočal ugotavljanje, kako vsaka pogodbenica izpolnjuje obveznosti iz te konvencije.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16. člen – Način spremljanja</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BC2F4A">
      <w:pPr>
        <w:spacing w:after="0" w:line="360" w:lineRule="auto"/>
        <w:ind w:firstLine="240"/>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a) Odbor ministrov v skladu s 17. členom Statuta Sveta Evrope imenuje ustrezen odbor ali obstoječemu odboru naloži, da spremlja izvajanje te konvencije, in ga pooblasti, da pripravi pravila za opravljanje svojega dela. </w:t>
      </w:r>
      <w:r w:rsidRPr="00BC2F4A">
        <w:rPr>
          <w:rFonts w:ascii="Arial" w:eastAsia="Times New Roman" w:hAnsi="Arial" w:cs="Arial"/>
          <w:sz w:val="20"/>
          <w:szCs w:val="20"/>
          <w:lang w:eastAsia="sl-SI"/>
        </w:rPr>
        <w:br/>
        <w:t xml:space="preserve">b) Imenovani odbor: </w:t>
      </w:r>
      <w:r w:rsidRPr="00BC2F4A">
        <w:rPr>
          <w:rFonts w:ascii="Arial" w:eastAsia="Times New Roman" w:hAnsi="Arial" w:cs="Arial"/>
          <w:sz w:val="20"/>
          <w:szCs w:val="20"/>
          <w:lang w:eastAsia="sl-SI"/>
        </w:rPr>
        <w:br/>
        <w:t xml:space="preserve">– sestavi potreben poslovnik; </w:t>
      </w:r>
      <w:r w:rsidRPr="00BC2F4A">
        <w:rPr>
          <w:rFonts w:ascii="Arial" w:eastAsia="Times New Roman" w:hAnsi="Arial" w:cs="Arial"/>
          <w:sz w:val="20"/>
          <w:szCs w:val="20"/>
          <w:lang w:eastAsia="sl-SI"/>
        </w:rPr>
        <w:br/>
        <w:t xml:space="preserve">– upravlja skupen informacijski sistem iz 15. člena, tako da vzdržuje pregled nad izpolnjevanjem obveznosti iz te konvencije; </w:t>
      </w:r>
      <w:r w:rsidRPr="00BC2F4A">
        <w:rPr>
          <w:rFonts w:ascii="Arial" w:eastAsia="Times New Roman" w:hAnsi="Arial" w:cs="Arial"/>
          <w:sz w:val="20"/>
          <w:szCs w:val="20"/>
          <w:lang w:eastAsia="sl-SI"/>
        </w:rPr>
        <w:br/>
        <w:t xml:space="preserve">– na prošnjo ene ali več pogodbenic da svetovalno mnenje o katerem koli vprašanju, povezanem z </w:t>
      </w:r>
      <w:r w:rsidRPr="00BC2F4A">
        <w:rPr>
          <w:rFonts w:ascii="Arial" w:eastAsia="Times New Roman" w:hAnsi="Arial" w:cs="Arial"/>
          <w:sz w:val="20"/>
          <w:szCs w:val="20"/>
          <w:lang w:eastAsia="sl-SI"/>
        </w:rPr>
        <w:lastRenderedPageBreak/>
        <w:t xml:space="preserve">razlago konvencije, pri čemer upošteva vse pravne dokumente Sveta Evrope; </w:t>
      </w:r>
      <w:r w:rsidRPr="00BC2F4A">
        <w:rPr>
          <w:rFonts w:ascii="Arial" w:eastAsia="Times New Roman" w:hAnsi="Arial" w:cs="Arial"/>
          <w:sz w:val="20"/>
          <w:szCs w:val="20"/>
          <w:lang w:eastAsia="sl-SI"/>
        </w:rPr>
        <w:br/>
        <w:t xml:space="preserve">– na pobudo ene ali več pogodbenic ovrednoti kateri koli vidik njihovega izvajanja konvencije; </w:t>
      </w:r>
      <w:r w:rsidRPr="00BC2F4A">
        <w:rPr>
          <w:rFonts w:ascii="Arial" w:eastAsia="Times New Roman" w:hAnsi="Arial" w:cs="Arial"/>
          <w:sz w:val="20"/>
          <w:szCs w:val="20"/>
          <w:lang w:eastAsia="sl-SI"/>
        </w:rPr>
        <w:br/>
        <w:t xml:space="preserve">– spodbuja medresorsko uporabo te konvencije, tako da sodeluje z drugimi odbori in se udeležuje drugih pobud Sveta Evrope; </w:t>
      </w:r>
      <w:r w:rsidRPr="00BC2F4A">
        <w:rPr>
          <w:rFonts w:ascii="Arial" w:eastAsia="Times New Roman" w:hAnsi="Arial" w:cs="Arial"/>
          <w:sz w:val="20"/>
          <w:szCs w:val="20"/>
          <w:lang w:eastAsia="sl-SI"/>
        </w:rPr>
        <w:br/>
        <w:t xml:space="preserve">– poroča Odboru ministrov o svojih dejavnostih. </w:t>
      </w:r>
      <w:r w:rsidRPr="00BC2F4A">
        <w:rPr>
          <w:rFonts w:ascii="Arial" w:eastAsia="Times New Roman" w:hAnsi="Arial" w:cs="Arial"/>
          <w:sz w:val="20"/>
          <w:szCs w:val="20"/>
          <w:lang w:eastAsia="sl-SI"/>
        </w:rPr>
        <w:br/>
        <w:t xml:space="preserve">Odbor lahko v svoje delo vključi strokovnjake in opazovalce.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17. člen – Sodelovanje pri nadaljnjih dejavnostih</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Pogodbenice se zavezujejo, da sodelujejo med seboj in prek Sveta Evrope pri uresničevanju ciljev in načel te konvencije, zlasti pri spodbujanju priznavanja skupne evropske dediščine, tako da: </w:t>
      </w:r>
      <w:r w:rsidRPr="00BC2F4A">
        <w:rPr>
          <w:rFonts w:ascii="Arial" w:eastAsia="Times New Roman" w:hAnsi="Arial" w:cs="Arial"/>
          <w:sz w:val="20"/>
          <w:szCs w:val="20"/>
          <w:lang w:eastAsia="sl-SI"/>
        </w:rPr>
        <w:br/>
        <w:t xml:space="preserve">a) uvajajo skupne strategije za obravnavanje prednostnih nalog, določenih med postopkom spremljanja; </w:t>
      </w:r>
      <w:r w:rsidRPr="00BC2F4A">
        <w:rPr>
          <w:rFonts w:ascii="Arial" w:eastAsia="Times New Roman" w:hAnsi="Arial" w:cs="Arial"/>
          <w:sz w:val="20"/>
          <w:szCs w:val="20"/>
          <w:lang w:eastAsia="sl-SI"/>
        </w:rPr>
        <w:br/>
        <w:t xml:space="preserve">b) spodbujajo večstranske in čezmejne dejavnosti ter razvijajo mreže za regionalno sodelovanje za izvajanje teh strategij; </w:t>
      </w:r>
      <w:r w:rsidRPr="00BC2F4A">
        <w:rPr>
          <w:rFonts w:ascii="Arial" w:eastAsia="Times New Roman" w:hAnsi="Arial" w:cs="Arial"/>
          <w:sz w:val="20"/>
          <w:szCs w:val="20"/>
          <w:lang w:eastAsia="sl-SI"/>
        </w:rPr>
        <w:br/>
        <w:t xml:space="preserve">c) izmenjavajo, razvijajo, določajo pravila in zagotavljajo razširjanje dobre prakse; </w:t>
      </w:r>
      <w:r w:rsidRPr="00BC2F4A">
        <w:rPr>
          <w:rFonts w:ascii="Arial" w:eastAsia="Times New Roman" w:hAnsi="Arial" w:cs="Arial"/>
          <w:sz w:val="20"/>
          <w:szCs w:val="20"/>
          <w:lang w:eastAsia="sl-SI"/>
        </w:rPr>
        <w:br/>
        <w:t xml:space="preserve">d) obveščajo javnost o ciljih in izvajanju te konvencije. </w:t>
      </w:r>
      <w:r w:rsidRPr="00BC2F4A">
        <w:rPr>
          <w:rFonts w:ascii="Arial" w:eastAsia="Times New Roman" w:hAnsi="Arial" w:cs="Arial"/>
          <w:sz w:val="20"/>
          <w:szCs w:val="20"/>
          <w:lang w:eastAsia="sl-SI"/>
        </w:rPr>
        <w:br/>
        <w:t xml:space="preserve">Pogodbenice lahko z medsebojnim dogovorom sklenejo finančne sporazume za lažje mednarodno sodelovanje.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5. del – Končne določbe</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18. člen – Podpis in začetek veljavnosti</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a) Ta konvencija je na voljo za podpis državam članicam Sveta Evrope. </w:t>
      </w:r>
      <w:r w:rsidRPr="00BC2F4A">
        <w:rPr>
          <w:rFonts w:ascii="Arial" w:eastAsia="Times New Roman" w:hAnsi="Arial" w:cs="Arial"/>
          <w:sz w:val="20"/>
          <w:szCs w:val="20"/>
          <w:lang w:eastAsia="sl-SI"/>
        </w:rPr>
        <w:br/>
        <w:t xml:space="preserve">b) Konvencija se ratificira, sprejme ali odobri. Listine o ratifikaciji, sprejetju ali odobritvi se deponirajo pri generalnem sekretarju Sveta Evrope. </w:t>
      </w:r>
      <w:r w:rsidRPr="00BC2F4A">
        <w:rPr>
          <w:rFonts w:ascii="Arial" w:eastAsia="Times New Roman" w:hAnsi="Arial" w:cs="Arial"/>
          <w:sz w:val="20"/>
          <w:szCs w:val="20"/>
          <w:lang w:eastAsia="sl-SI"/>
        </w:rPr>
        <w:br/>
        <w:t xml:space="preserve">c) Konvencija začne veljati prvi dan meseca po poteku treh mesecev po dnevu, ko je deset držav članic Sveta Evrope izrazilo svoje soglasje, da jih konvencija zavezuje v skladu z določbami prejšnjega odstavka. </w:t>
      </w:r>
      <w:r w:rsidRPr="00BC2F4A">
        <w:rPr>
          <w:rFonts w:ascii="Arial" w:eastAsia="Times New Roman" w:hAnsi="Arial" w:cs="Arial"/>
          <w:sz w:val="20"/>
          <w:szCs w:val="20"/>
          <w:lang w:eastAsia="sl-SI"/>
        </w:rPr>
        <w:br/>
        <w:t xml:space="preserve">d) Za državo podpisnico, ki pozneje izrazi svoje soglasje, da jo konvencija zavezuje, pa začne veljati prvi dan meseca po poteku treh mesecev po dnevu, ko je bila deponirana listina o ratifikaciji, sprejetju ali odobritvi.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19. člen – Pristop</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a) Po začetku veljavnosti te konvencije lahko Odbor ministrov Sveta Evrope povabi katero koli državo, ki ni članica Sveta Evrope, in Evropsko skupnost, da pristopita h konvenciji z večinskim sklepom, kot določa točka d 20. člena Statuta Sveta Evrope, in s soglasnim sklepom predstavnikov držav pogodbenic, ki imajo pravico zasedati v odboru. </w:t>
      </w:r>
      <w:r w:rsidRPr="00BC2F4A">
        <w:rPr>
          <w:rFonts w:ascii="Arial" w:eastAsia="Times New Roman" w:hAnsi="Arial" w:cs="Arial"/>
          <w:sz w:val="20"/>
          <w:szCs w:val="20"/>
          <w:lang w:eastAsia="sl-SI"/>
        </w:rPr>
        <w:br/>
      </w:r>
      <w:r w:rsidRPr="00BC2F4A">
        <w:rPr>
          <w:rFonts w:ascii="Arial" w:eastAsia="Times New Roman" w:hAnsi="Arial" w:cs="Arial"/>
          <w:sz w:val="20"/>
          <w:szCs w:val="20"/>
          <w:lang w:eastAsia="sl-SI"/>
        </w:rPr>
        <w:lastRenderedPageBreak/>
        <w:t xml:space="preserve">b) Za države pristopnice ali Evropsko skupnost, če pristopi, začne konvencija veljati prvi dan meseca po poteku treh mesecev po dnevu deponiranja listine o pristopu pri generalnem sekretarju Sveta Evrope.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20. člen – Območje uporabe</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a) Vsaka država lahko ob podpisu te konvencije ali deponiranju listine o ratifikaciji, sprejetju, odobritvi ali pristopu določi območje ali območja, za katera se konvencija uporablja. </w:t>
      </w:r>
      <w:r w:rsidRPr="00BC2F4A">
        <w:rPr>
          <w:rFonts w:ascii="Arial" w:eastAsia="Times New Roman" w:hAnsi="Arial" w:cs="Arial"/>
          <w:sz w:val="20"/>
          <w:szCs w:val="20"/>
          <w:lang w:eastAsia="sl-SI"/>
        </w:rPr>
        <w:br/>
        <w:t xml:space="preserve">b) Vsaka država lahko kadar koli pozneje z izjavo, ki jo naslovi na generalnega sekretarja Sveta Evrope, razširi uporabo te konvencije na katero koli drugo območje, določeno v izjavi. Za to območje začne konvencija veljati prvi dan meseca po poteku treh mesecev po dnevu, ko generalni sekretar prejme tako izjavo. </w:t>
      </w:r>
      <w:r w:rsidRPr="00BC2F4A">
        <w:rPr>
          <w:rFonts w:ascii="Arial" w:eastAsia="Times New Roman" w:hAnsi="Arial" w:cs="Arial"/>
          <w:sz w:val="20"/>
          <w:szCs w:val="20"/>
          <w:lang w:eastAsia="sl-SI"/>
        </w:rPr>
        <w:br/>
        <w:t xml:space="preserve">c) Izjava na podlagi prejšnjih dveh odstavkov se lahko za katero koli območje, določeno v njej, umakne z uradnim obvestilom, naslovljenim na generalnega sekretarja. Umik začne veljati prvi dan meseca po poteku šest mesecev po dnevu, ko generalni sekretar prejme tako uradno obvestilo.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21. člen – Odpoved</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a) Vsaka pogodbenica lahko kadar koli odpove to konvencijo z uradnim obvestilom, naslovljenim na generalnega sekretarja Sveta Evrope. </w:t>
      </w:r>
      <w:r w:rsidRPr="00BC2F4A">
        <w:rPr>
          <w:rFonts w:ascii="Arial" w:eastAsia="Times New Roman" w:hAnsi="Arial" w:cs="Arial"/>
          <w:sz w:val="20"/>
          <w:szCs w:val="20"/>
          <w:lang w:eastAsia="sl-SI"/>
        </w:rPr>
        <w:br/>
        <w:t xml:space="preserve">b) Ta odpoved začne veljati prvi dan meseca po poteku šestih mesecev po dnevu, ko generalni sekretar prejme tako uradno obvestilo. </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t>22. člen – Spremembe</w:t>
      </w:r>
    </w:p>
    <w:p w:rsidR="00BC2F4A" w:rsidRPr="00BC2F4A" w:rsidRDefault="00BC2F4A" w:rsidP="00BC2F4A">
      <w:pPr>
        <w:spacing w:after="0" w:line="360" w:lineRule="auto"/>
        <w:rPr>
          <w:rFonts w:ascii="Arial" w:eastAsia="Times New Roman" w:hAnsi="Arial" w:cs="Arial"/>
          <w:sz w:val="20"/>
          <w:szCs w:val="20"/>
          <w:lang w:eastAsia="sl-SI"/>
        </w:rPr>
      </w:pPr>
    </w:p>
    <w:p w:rsid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a) Vsaka pogodbenica in odbor iz 16. člena lahko predlagata spremembe te konvencije. </w:t>
      </w:r>
      <w:r w:rsidRPr="00BC2F4A">
        <w:rPr>
          <w:rFonts w:ascii="Arial" w:eastAsia="Times New Roman" w:hAnsi="Arial" w:cs="Arial"/>
          <w:sz w:val="20"/>
          <w:szCs w:val="20"/>
          <w:lang w:eastAsia="sl-SI"/>
        </w:rPr>
        <w:br/>
        <w:t xml:space="preserve">b) Vsak predlog spremembe se uradno sporoči generalnemu sekretarju Sveta Evrope, ki to sporoči državam članicam Sveta Evrope, drugim pogodbenicam ter državam nečlanicam in Evropski skupnosti, ki so bile povabljene, da pristopijo k tej konvenciji v skladu z 19. členom. </w:t>
      </w:r>
      <w:r w:rsidRPr="00BC2F4A">
        <w:rPr>
          <w:rFonts w:ascii="Arial" w:eastAsia="Times New Roman" w:hAnsi="Arial" w:cs="Arial"/>
          <w:sz w:val="20"/>
          <w:szCs w:val="20"/>
          <w:lang w:eastAsia="sl-SI"/>
        </w:rPr>
        <w:br/>
        <w:t xml:space="preserve">c) Odbor prouči vsako predlagano spremembo in besedilo, ki ga sprejme tričetrtinska večina predstavnikov pogodbenic, predloži Odboru ministrov v sprejetje. Ko ga Odbor ministrov sprejme z večino, določeno v točki d 20. člena Statuta Sveta Evrope, in ga s soglasnim sklepom sprejmejo države pogodbenice, ki imajo pravico zasedati v Odboru ministrov, se pošlje pogodbenicam v sprejetje. </w:t>
      </w:r>
      <w:r w:rsidRPr="00BC2F4A">
        <w:rPr>
          <w:rFonts w:ascii="Arial" w:eastAsia="Times New Roman" w:hAnsi="Arial" w:cs="Arial"/>
          <w:sz w:val="20"/>
          <w:szCs w:val="20"/>
          <w:lang w:eastAsia="sl-SI"/>
        </w:rPr>
        <w:br/>
        <w:t xml:space="preserve">d) Vsaka sprememba začne za pogodbenice, ki so jo sprejele, veljati prvi dan meseca po poteku treh mesecev po dnevu, ko je deset držav članic Sveta Evrope obvestilo generalnega sekretarja, da so jo sprejele. Za pogodbenice, ki sprejmejo spremembo pozneje, začnejo veljati prvi dan meseca po poteku treh mesecev po dnevu, ko so o svojem sprejetju obvestile generalnega sekretarja. </w:t>
      </w:r>
    </w:p>
    <w:p w:rsidR="001B1A3E" w:rsidRPr="00BC2F4A" w:rsidRDefault="001B1A3E" w:rsidP="00BC2F4A">
      <w:pPr>
        <w:spacing w:after="0" w:line="360" w:lineRule="auto"/>
        <w:ind w:firstLine="240"/>
        <w:rPr>
          <w:rFonts w:ascii="Arial" w:eastAsia="Times New Roman" w:hAnsi="Arial" w:cs="Arial"/>
          <w:sz w:val="20"/>
          <w:szCs w:val="20"/>
          <w:lang w:eastAsia="sl-SI"/>
        </w:rPr>
      </w:pP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066721">
      <w:pPr>
        <w:spacing w:after="0" w:line="360" w:lineRule="auto"/>
        <w:jc w:val="center"/>
        <w:rPr>
          <w:rFonts w:ascii="Arial" w:eastAsia="Times New Roman" w:hAnsi="Arial" w:cs="Arial"/>
          <w:b/>
          <w:bCs/>
          <w:sz w:val="20"/>
          <w:szCs w:val="20"/>
          <w:lang w:eastAsia="sl-SI"/>
        </w:rPr>
      </w:pPr>
      <w:r w:rsidRPr="00BC2F4A">
        <w:rPr>
          <w:rFonts w:ascii="Arial" w:eastAsia="Times New Roman" w:hAnsi="Arial" w:cs="Arial"/>
          <w:b/>
          <w:bCs/>
          <w:sz w:val="20"/>
          <w:szCs w:val="20"/>
          <w:lang w:eastAsia="sl-SI"/>
        </w:rPr>
        <w:lastRenderedPageBreak/>
        <w:t>23. člen – Uradna obvestila</w:t>
      </w:r>
    </w:p>
    <w:p w:rsidR="00BC2F4A" w:rsidRPr="00BC2F4A" w:rsidRDefault="00BC2F4A" w:rsidP="00BC2F4A">
      <w:pPr>
        <w:spacing w:after="0" w:line="360" w:lineRule="auto"/>
        <w:rPr>
          <w:rFonts w:ascii="Arial" w:eastAsia="Times New Roman" w:hAnsi="Arial" w:cs="Arial"/>
          <w:sz w:val="20"/>
          <w:szCs w:val="20"/>
          <w:lang w:eastAsia="sl-SI"/>
        </w:rPr>
      </w:pPr>
    </w:p>
    <w:p w:rsidR="00BC2F4A" w:rsidRPr="00BC2F4A" w:rsidRDefault="00BC2F4A" w:rsidP="001B1A3E">
      <w:pPr>
        <w:spacing w:after="0" w:line="360" w:lineRule="auto"/>
        <w:rPr>
          <w:rFonts w:ascii="Arial" w:eastAsia="Times New Roman" w:hAnsi="Arial" w:cs="Arial"/>
          <w:sz w:val="20"/>
          <w:szCs w:val="20"/>
          <w:lang w:eastAsia="sl-SI"/>
        </w:rPr>
      </w:pPr>
      <w:r w:rsidRPr="00BC2F4A">
        <w:rPr>
          <w:rFonts w:ascii="Arial" w:eastAsia="Times New Roman" w:hAnsi="Arial" w:cs="Arial"/>
          <w:sz w:val="20"/>
          <w:szCs w:val="20"/>
          <w:lang w:eastAsia="sl-SI"/>
        </w:rPr>
        <w:t xml:space="preserve">Generalni sekretar Sveta Evrope uradno obvesti države članice Sveta Evrope, vse države, ki so pristopile k tej konvenciji ali so bile povabljene, da to storijo, in Evropsko skupnost, če je pristopila ali bila povabljena, da to stori, o: </w:t>
      </w:r>
      <w:r w:rsidRPr="00BC2F4A">
        <w:rPr>
          <w:rFonts w:ascii="Arial" w:eastAsia="Times New Roman" w:hAnsi="Arial" w:cs="Arial"/>
          <w:sz w:val="20"/>
          <w:szCs w:val="20"/>
          <w:lang w:eastAsia="sl-SI"/>
        </w:rPr>
        <w:br/>
        <w:t xml:space="preserve">a) vsakem podpisu; </w:t>
      </w:r>
      <w:r w:rsidRPr="00BC2F4A">
        <w:rPr>
          <w:rFonts w:ascii="Arial" w:eastAsia="Times New Roman" w:hAnsi="Arial" w:cs="Arial"/>
          <w:sz w:val="20"/>
          <w:szCs w:val="20"/>
          <w:lang w:eastAsia="sl-SI"/>
        </w:rPr>
        <w:br/>
        <w:t xml:space="preserve">b) deponiranju listine o ratifikaciji, sprejetju, odobritvi ali pristopu; </w:t>
      </w:r>
      <w:r w:rsidRPr="00BC2F4A">
        <w:rPr>
          <w:rFonts w:ascii="Arial" w:eastAsia="Times New Roman" w:hAnsi="Arial" w:cs="Arial"/>
          <w:sz w:val="20"/>
          <w:szCs w:val="20"/>
          <w:lang w:eastAsia="sl-SI"/>
        </w:rPr>
        <w:br/>
        <w:t xml:space="preserve">c) vsakem datumu začetka veljavnosti te konvencije v skladu z 18., 19. in 20. členom; </w:t>
      </w:r>
      <w:r w:rsidRPr="00BC2F4A">
        <w:rPr>
          <w:rFonts w:ascii="Arial" w:eastAsia="Times New Roman" w:hAnsi="Arial" w:cs="Arial"/>
          <w:sz w:val="20"/>
          <w:szCs w:val="20"/>
          <w:lang w:eastAsia="sl-SI"/>
        </w:rPr>
        <w:br/>
        <w:t xml:space="preserve">d) vsaki predlagani spremembi te konvencije v skladu z 22. členom in o datumu začetka veljavnosti; </w:t>
      </w:r>
      <w:r w:rsidRPr="00BC2F4A">
        <w:rPr>
          <w:rFonts w:ascii="Arial" w:eastAsia="Times New Roman" w:hAnsi="Arial" w:cs="Arial"/>
          <w:sz w:val="20"/>
          <w:szCs w:val="20"/>
          <w:lang w:eastAsia="sl-SI"/>
        </w:rPr>
        <w:br/>
        <w:t xml:space="preserve">e) vsakem drugem aktu, izjavi, uradnem obvestilu ali sporočilu v zvezi s to konvencijo. </w:t>
      </w:r>
      <w:r w:rsidRPr="00BC2F4A">
        <w:rPr>
          <w:rFonts w:ascii="Arial" w:eastAsia="Times New Roman" w:hAnsi="Arial" w:cs="Arial"/>
          <w:sz w:val="20"/>
          <w:szCs w:val="20"/>
          <w:lang w:eastAsia="sl-SI"/>
        </w:rPr>
        <w:br/>
        <w:t xml:space="preserve">V potrditev tega so podpisani, ki so bili za to pravilno pooblaščeni, podpisali to konvencijo. </w:t>
      </w:r>
      <w:r w:rsidRPr="00BC2F4A">
        <w:rPr>
          <w:rFonts w:ascii="Arial" w:eastAsia="Times New Roman" w:hAnsi="Arial" w:cs="Arial"/>
          <w:sz w:val="20"/>
          <w:szCs w:val="20"/>
          <w:lang w:eastAsia="sl-SI"/>
        </w:rPr>
        <w:br/>
        <w:t xml:space="preserve">Sestavljeno v </w:t>
      </w:r>
      <w:proofErr w:type="spellStart"/>
      <w:r w:rsidRPr="00BC2F4A">
        <w:rPr>
          <w:rFonts w:ascii="Arial" w:eastAsia="Times New Roman" w:hAnsi="Arial" w:cs="Arial"/>
          <w:sz w:val="20"/>
          <w:szCs w:val="20"/>
          <w:lang w:eastAsia="sl-SI"/>
        </w:rPr>
        <w:t>Faru</w:t>
      </w:r>
      <w:proofErr w:type="spellEnd"/>
      <w:r w:rsidRPr="00BC2F4A">
        <w:rPr>
          <w:rFonts w:ascii="Arial" w:eastAsia="Times New Roman" w:hAnsi="Arial" w:cs="Arial"/>
          <w:sz w:val="20"/>
          <w:szCs w:val="20"/>
          <w:lang w:eastAsia="sl-SI"/>
        </w:rPr>
        <w:t xml:space="preserve"> 27. oktobra 2005 v angleškem in francoskem jeziku, pri čemer sta besedili enako verodostojni, v enem izvodu, ki je shranjen v arhivu Sveta Evrope. Generalni sekretar Sveta Evrope pošlje overjene kopije vsem članicam Sveta Evrope in vsem državam ali Evropski skupnosti, povabljenim k pristopu. </w:t>
      </w:r>
    </w:p>
    <w:p w:rsidR="00BC2F4A" w:rsidRPr="00BC2F4A" w:rsidRDefault="00BC2F4A" w:rsidP="00BC2F4A">
      <w:pPr>
        <w:spacing w:after="240" w:line="360" w:lineRule="auto"/>
        <w:outlineLvl w:val="2"/>
        <w:rPr>
          <w:rFonts w:ascii="Arial" w:eastAsia="Times New Roman" w:hAnsi="Arial" w:cs="Arial"/>
          <w:b/>
          <w:bCs/>
          <w:sz w:val="20"/>
          <w:szCs w:val="20"/>
          <w:lang w:eastAsia="sl-SI"/>
        </w:rPr>
      </w:pPr>
    </w:p>
    <w:sectPr w:rsidR="00BC2F4A" w:rsidRPr="00BC2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4A"/>
    <w:rsid w:val="00066721"/>
    <w:rsid w:val="001B1A3E"/>
    <w:rsid w:val="005569B4"/>
    <w:rsid w:val="005D5212"/>
    <w:rsid w:val="00BC2F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B1A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1A3E"/>
    <w:rPr>
      <w:rFonts w:ascii="Tahoma" w:hAnsi="Tahoma" w:cs="Tahoma"/>
      <w:sz w:val="16"/>
      <w:szCs w:val="16"/>
    </w:rPr>
  </w:style>
  <w:style w:type="paragraph" w:styleId="Odstavekseznama">
    <w:name w:val="List Paragraph"/>
    <w:basedOn w:val="Navaden"/>
    <w:uiPriority w:val="34"/>
    <w:qFormat/>
    <w:rsid w:val="001B1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B1A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1A3E"/>
    <w:rPr>
      <w:rFonts w:ascii="Tahoma" w:hAnsi="Tahoma" w:cs="Tahoma"/>
      <w:sz w:val="16"/>
      <w:szCs w:val="16"/>
    </w:rPr>
  </w:style>
  <w:style w:type="paragraph" w:styleId="Odstavekseznama">
    <w:name w:val="List Paragraph"/>
    <w:basedOn w:val="Navaden"/>
    <w:uiPriority w:val="34"/>
    <w:qFormat/>
    <w:rsid w:val="001B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0766">
      <w:bodyDiv w:val="1"/>
      <w:marLeft w:val="0"/>
      <w:marRight w:val="0"/>
      <w:marTop w:val="0"/>
      <w:marBottom w:val="0"/>
      <w:divBdr>
        <w:top w:val="none" w:sz="0" w:space="0" w:color="auto"/>
        <w:left w:val="none" w:sz="0" w:space="0" w:color="auto"/>
        <w:bottom w:val="none" w:sz="0" w:space="0" w:color="auto"/>
        <w:right w:val="none" w:sz="0" w:space="0" w:color="auto"/>
      </w:divBdr>
      <w:divsChild>
        <w:div w:id="1513258954">
          <w:marLeft w:val="0"/>
          <w:marRight w:val="0"/>
          <w:marTop w:val="0"/>
          <w:marBottom w:val="0"/>
          <w:divBdr>
            <w:top w:val="none" w:sz="0" w:space="0" w:color="auto"/>
            <w:left w:val="none" w:sz="0" w:space="0" w:color="auto"/>
            <w:bottom w:val="none" w:sz="0" w:space="0" w:color="auto"/>
            <w:right w:val="none" w:sz="0" w:space="0" w:color="auto"/>
          </w:divBdr>
          <w:divsChild>
            <w:div w:id="207842117">
              <w:marLeft w:val="0"/>
              <w:marRight w:val="0"/>
              <w:marTop w:val="0"/>
              <w:marBottom w:val="0"/>
              <w:divBdr>
                <w:top w:val="none" w:sz="0" w:space="0" w:color="auto"/>
                <w:left w:val="none" w:sz="0" w:space="0" w:color="auto"/>
                <w:bottom w:val="none" w:sz="0" w:space="0" w:color="auto"/>
                <w:right w:val="none" w:sz="0" w:space="0" w:color="auto"/>
              </w:divBdr>
              <w:divsChild>
                <w:div w:id="823203872">
                  <w:marLeft w:val="-225"/>
                  <w:marRight w:val="-225"/>
                  <w:marTop w:val="0"/>
                  <w:marBottom w:val="0"/>
                  <w:divBdr>
                    <w:top w:val="none" w:sz="0" w:space="0" w:color="auto"/>
                    <w:left w:val="none" w:sz="0" w:space="0" w:color="auto"/>
                    <w:bottom w:val="none" w:sz="0" w:space="0" w:color="auto"/>
                    <w:right w:val="none" w:sz="0" w:space="0" w:color="auto"/>
                  </w:divBdr>
                  <w:divsChild>
                    <w:div w:id="1438212818">
                      <w:marLeft w:val="0"/>
                      <w:marRight w:val="0"/>
                      <w:marTop w:val="0"/>
                      <w:marBottom w:val="0"/>
                      <w:divBdr>
                        <w:top w:val="none" w:sz="0" w:space="0" w:color="auto"/>
                        <w:left w:val="none" w:sz="0" w:space="0" w:color="auto"/>
                        <w:bottom w:val="none" w:sz="0" w:space="0" w:color="auto"/>
                        <w:right w:val="none" w:sz="0" w:space="0" w:color="auto"/>
                      </w:divBdr>
                      <w:divsChild>
                        <w:div w:id="515123622">
                          <w:marLeft w:val="0"/>
                          <w:marRight w:val="0"/>
                          <w:marTop w:val="0"/>
                          <w:marBottom w:val="0"/>
                          <w:divBdr>
                            <w:top w:val="none" w:sz="0" w:space="0" w:color="auto"/>
                            <w:left w:val="none" w:sz="0" w:space="0" w:color="auto"/>
                            <w:bottom w:val="none" w:sz="0" w:space="0" w:color="auto"/>
                            <w:right w:val="none" w:sz="0" w:space="0" w:color="auto"/>
                          </w:divBdr>
                          <w:divsChild>
                            <w:div w:id="482887766">
                              <w:marLeft w:val="-225"/>
                              <w:marRight w:val="-225"/>
                              <w:marTop w:val="0"/>
                              <w:marBottom w:val="0"/>
                              <w:divBdr>
                                <w:top w:val="none" w:sz="0" w:space="0" w:color="auto"/>
                                <w:left w:val="none" w:sz="0" w:space="0" w:color="auto"/>
                                <w:bottom w:val="none" w:sz="0" w:space="0" w:color="auto"/>
                                <w:right w:val="none" w:sz="0" w:space="0" w:color="auto"/>
                              </w:divBdr>
                              <w:divsChild>
                                <w:div w:id="631861370">
                                  <w:marLeft w:val="0"/>
                                  <w:marRight w:val="0"/>
                                  <w:marTop w:val="0"/>
                                  <w:marBottom w:val="0"/>
                                  <w:divBdr>
                                    <w:top w:val="none" w:sz="0" w:space="0" w:color="auto"/>
                                    <w:left w:val="none" w:sz="0" w:space="0" w:color="auto"/>
                                    <w:bottom w:val="none" w:sz="0" w:space="0" w:color="auto"/>
                                    <w:right w:val="none" w:sz="0" w:space="0" w:color="auto"/>
                                  </w:divBdr>
                                  <w:divsChild>
                                    <w:div w:id="2339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142130">
      <w:bodyDiv w:val="1"/>
      <w:marLeft w:val="75"/>
      <w:marRight w:val="75"/>
      <w:marTop w:val="75"/>
      <w:marBottom w:val="75"/>
      <w:divBdr>
        <w:top w:val="none" w:sz="0" w:space="0" w:color="auto"/>
        <w:left w:val="none" w:sz="0" w:space="0" w:color="auto"/>
        <w:bottom w:val="none" w:sz="0" w:space="0" w:color="auto"/>
        <w:right w:val="none" w:sz="0" w:space="0" w:color="auto"/>
      </w:divBdr>
      <w:divsChild>
        <w:div w:id="1908806095">
          <w:marLeft w:val="0"/>
          <w:marRight w:val="0"/>
          <w:marTop w:val="150"/>
          <w:marBottom w:val="0"/>
          <w:divBdr>
            <w:top w:val="none" w:sz="0" w:space="0" w:color="auto"/>
            <w:left w:val="none" w:sz="0" w:space="0" w:color="auto"/>
            <w:bottom w:val="none" w:sz="0" w:space="0" w:color="auto"/>
            <w:right w:val="none" w:sz="0" w:space="0" w:color="auto"/>
          </w:divBdr>
          <w:divsChild>
            <w:div w:id="77213242">
              <w:marLeft w:val="2880"/>
              <w:marRight w:val="2880"/>
              <w:marTop w:val="0"/>
              <w:marBottom w:val="0"/>
              <w:divBdr>
                <w:top w:val="single" w:sz="6" w:space="8" w:color="365578"/>
                <w:left w:val="single" w:sz="6" w:space="8" w:color="365578"/>
                <w:bottom w:val="single" w:sz="6" w:space="8" w:color="365578"/>
                <w:right w:val="single" w:sz="6" w:space="8" w:color="365578"/>
              </w:divBdr>
              <w:divsChild>
                <w:div w:id="572739509">
                  <w:marLeft w:val="0"/>
                  <w:marRight w:val="0"/>
                  <w:marTop w:val="0"/>
                  <w:marBottom w:val="0"/>
                  <w:divBdr>
                    <w:top w:val="none" w:sz="0" w:space="0" w:color="auto"/>
                    <w:left w:val="none" w:sz="0" w:space="0" w:color="auto"/>
                    <w:bottom w:val="none" w:sz="0" w:space="0" w:color="auto"/>
                    <w:right w:val="none" w:sz="0" w:space="0" w:color="auto"/>
                  </w:divBdr>
                  <w:divsChild>
                    <w:div w:id="166750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2678</Words>
  <Characters>15267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2019-05-16T12:04:00Z</dcterms:created>
  <dcterms:modified xsi:type="dcterms:W3CDTF">2019-05-28T05:56:00Z</dcterms:modified>
</cp:coreProperties>
</file>