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72" w:rsidRPr="00E556DC" w:rsidRDefault="00973E72" w:rsidP="0084448B">
      <w:pPr>
        <w:spacing w:after="0" w:line="360" w:lineRule="auto"/>
        <w:jc w:val="right"/>
        <w:rPr>
          <w:rFonts w:ascii="Arial" w:eastAsia="Times New Roman" w:hAnsi="Arial" w:cs="Arial"/>
          <w:b/>
          <w:bCs/>
          <w:sz w:val="20"/>
          <w:szCs w:val="20"/>
          <w:lang w:eastAsia="sl-SI"/>
        </w:rPr>
      </w:pPr>
      <w:r w:rsidRPr="00E556DC">
        <w:rPr>
          <w:rFonts w:ascii="Arial" w:eastAsia="Times New Roman" w:hAnsi="Arial" w:cs="Arial"/>
          <w:b/>
          <w:bCs/>
          <w:noProof/>
          <w:sz w:val="20"/>
          <w:szCs w:val="20"/>
          <w:lang w:eastAsia="sl-SI"/>
        </w:rPr>
        <w:drawing>
          <wp:inline distT="0" distB="0" distL="0" distR="0" wp14:anchorId="1C27F5ED" wp14:editId="441247DC">
            <wp:extent cx="1632308" cy="13049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973E72" w:rsidRPr="00E556DC" w:rsidRDefault="00973E72" w:rsidP="00DA3876">
      <w:pPr>
        <w:spacing w:after="0" w:line="360" w:lineRule="auto"/>
        <w:jc w:val="center"/>
        <w:rPr>
          <w:rFonts w:ascii="Arial" w:eastAsia="Times New Roman" w:hAnsi="Arial" w:cs="Arial"/>
          <w:b/>
          <w:bCs/>
          <w:sz w:val="20"/>
          <w:szCs w:val="20"/>
          <w:lang w:eastAsia="sl-SI"/>
        </w:rPr>
      </w:pPr>
    </w:p>
    <w:p w:rsidR="002E7DFC" w:rsidRPr="00E556DC" w:rsidRDefault="002E7DFC" w:rsidP="0084448B">
      <w:pPr>
        <w:spacing w:after="0" w:line="360" w:lineRule="auto"/>
        <w:jc w:val="right"/>
        <w:rPr>
          <w:rFonts w:ascii="Arial" w:eastAsia="Times New Roman" w:hAnsi="Arial" w:cs="Arial"/>
          <w:b/>
          <w:bCs/>
          <w:sz w:val="20"/>
          <w:szCs w:val="20"/>
          <w:lang w:eastAsia="sl-SI"/>
        </w:rPr>
      </w:pPr>
      <w:bookmarkStart w:id="0" w:name="_GoBack"/>
      <w:bookmarkEnd w:id="0"/>
      <w:r w:rsidRPr="002E7DFC">
        <w:rPr>
          <w:rFonts w:ascii="Arial" w:eastAsia="Times New Roman" w:hAnsi="Arial" w:cs="Arial"/>
          <w:b/>
          <w:bCs/>
          <w:sz w:val="20"/>
          <w:szCs w:val="20"/>
          <w:lang w:eastAsia="sl-SI"/>
        </w:rPr>
        <w:t xml:space="preserve">Serija </w:t>
      </w:r>
      <w:r w:rsidR="00710678">
        <w:rPr>
          <w:rFonts w:ascii="Arial" w:eastAsia="Times New Roman" w:hAnsi="Arial" w:cs="Arial"/>
          <w:b/>
          <w:bCs/>
          <w:sz w:val="20"/>
          <w:szCs w:val="20"/>
          <w:lang w:eastAsia="sl-SI"/>
        </w:rPr>
        <w:t>pogodb Sveta Evrope</w:t>
      </w:r>
      <w:r w:rsidR="0084448B">
        <w:rPr>
          <w:rFonts w:ascii="Arial" w:eastAsia="Times New Roman" w:hAnsi="Arial" w:cs="Arial"/>
          <w:b/>
          <w:bCs/>
          <w:sz w:val="20"/>
          <w:szCs w:val="20"/>
          <w:lang w:eastAsia="sl-SI"/>
        </w:rPr>
        <w:t xml:space="preserve"> - </w:t>
      </w:r>
      <w:r w:rsidRPr="002E7DFC">
        <w:rPr>
          <w:rFonts w:ascii="Arial" w:eastAsia="Times New Roman" w:hAnsi="Arial" w:cs="Arial"/>
          <w:b/>
          <w:bCs/>
          <w:sz w:val="20"/>
          <w:szCs w:val="20"/>
          <w:lang w:eastAsia="sl-SI"/>
        </w:rPr>
        <w:t>št. 1</w:t>
      </w:r>
    </w:p>
    <w:p w:rsidR="00710678" w:rsidRDefault="00710678" w:rsidP="00DA3876">
      <w:pPr>
        <w:spacing w:after="0" w:line="360" w:lineRule="auto"/>
        <w:jc w:val="center"/>
        <w:rPr>
          <w:rFonts w:ascii="Arial" w:eastAsia="Times New Roman" w:hAnsi="Arial" w:cs="Arial"/>
          <w:b/>
          <w:bCs/>
          <w:sz w:val="20"/>
          <w:szCs w:val="20"/>
          <w:lang w:eastAsia="sl-SI"/>
        </w:rPr>
      </w:pPr>
    </w:p>
    <w:p w:rsidR="004E6B8C" w:rsidRDefault="004E6B8C" w:rsidP="00DA3876">
      <w:pPr>
        <w:spacing w:after="0" w:line="360" w:lineRule="auto"/>
        <w:jc w:val="center"/>
        <w:rPr>
          <w:rFonts w:ascii="Arial" w:eastAsia="Times New Roman" w:hAnsi="Arial" w:cs="Arial"/>
          <w:b/>
          <w:bCs/>
          <w:sz w:val="32"/>
          <w:szCs w:val="32"/>
          <w:lang w:eastAsia="sl-SI"/>
        </w:rPr>
      </w:pPr>
    </w:p>
    <w:p w:rsidR="00BA6B20" w:rsidRPr="004E6B8C" w:rsidRDefault="003040BB" w:rsidP="00DA3876">
      <w:pPr>
        <w:spacing w:after="0" w:line="360" w:lineRule="auto"/>
        <w:jc w:val="center"/>
        <w:rPr>
          <w:rFonts w:ascii="Arial" w:eastAsia="Times New Roman" w:hAnsi="Arial" w:cs="Arial"/>
          <w:b/>
          <w:bCs/>
          <w:sz w:val="32"/>
          <w:szCs w:val="32"/>
          <w:lang w:eastAsia="sl-SI"/>
        </w:rPr>
      </w:pPr>
      <w:r w:rsidRPr="004E6B8C">
        <w:rPr>
          <w:rFonts w:ascii="Arial" w:eastAsia="Times New Roman" w:hAnsi="Arial" w:cs="Arial"/>
          <w:b/>
          <w:bCs/>
          <w:sz w:val="32"/>
          <w:szCs w:val="32"/>
          <w:lang w:eastAsia="sl-SI"/>
        </w:rPr>
        <w:t xml:space="preserve">STATUT </w:t>
      </w:r>
      <w:r w:rsidR="00BA6B20" w:rsidRPr="004E6B8C">
        <w:rPr>
          <w:rFonts w:ascii="Arial" w:eastAsia="Times New Roman" w:hAnsi="Arial" w:cs="Arial"/>
          <w:b/>
          <w:bCs/>
          <w:sz w:val="32"/>
          <w:szCs w:val="32"/>
          <w:lang w:eastAsia="sl-SI"/>
        </w:rPr>
        <w:t>SVETA EVROPE</w:t>
      </w:r>
    </w:p>
    <w:p w:rsidR="00DA3876" w:rsidRPr="00E556DC" w:rsidRDefault="00DA3876" w:rsidP="00DA3876">
      <w:pPr>
        <w:spacing w:after="0" w:line="360" w:lineRule="auto"/>
        <w:jc w:val="center"/>
        <w:rPr>
          <w:rFonts w:ascii="Arial" w:eastAsia="Times New Roman" w:hAnsi="Arial" w:cs="Arial"/>
          <w:b/>
          <w:bCs/>
          <w:sz w:val="20"/>
          <w:szCs w:val="20"/>
          <w:lang w:eastAsia="sl-SI"/>
        </w:rPr>
      </w:pPr>
    </w:p>
    <w:p w:rsidR="00DA3876" w:rsidRDefault="00DA3876" w:rsidP="00DA3876">
      <w:pPr>
        <w:spacing w:after="0" w:line="360" w:lineRule="auto"/>
        <w:jc w:val="center"/>
        <w:rPr>
          <w:rFonts w:ascii="Arial" w:eastAsia="Times New Roman" w:hAnsi="Arial" w:cs="Arial"/>
          <w:bCs/>
          <w:sz w:val="20"/>
          <w:szCs w:val="20"/>
          <w:lang w:eastAsia="sl-SI"/>
        </w:rPr>
      </w:pPr>
      <w:r w:rsidRPr="00CB0685">
        <w:rPr>
          <w:rFonts w:ascii="Arial" w:eastAsia="Times New Roman" w:hAnsi="Arial" w:cs="Arial"/>
          <w:bCs/>
          <w:sz w:val="20"/>
          <w:szCs w:val="20"/>
          <w:lang w:eastAsia="sl-SI"/>
        </w:rPr>
        <w:t>(Uradni list RS, št. 23/1993 z dne 7. 5. 1993)</w:t>
      </w:r>
    </w:p>
    <w:p w:rsidR="006E0A71" w:rsidRPr="00CB0685" w:rsidRDefault="006E0A71" w:rsidP="00DA3876">
      <w:pPr>
        <w:spacing w:after="0" w:line="360" w:lineRule="auto"/>
        <w:jc w:val="center"/>
        <w:rPr>
          <w:rFonts w:ascii="Arial" w:eastAsia="Times New Roman" w:hAnsi="Arial" w:cs="Arial"/>
          <w:bCs/>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Vlade Kraljevine Belgije, Kraljevine Danske, Republike Francije, Republike Irske, Republike Italije, Velikega vojvodstva Luksemburg, Kraljevine Nizozemske, Kraljevine Norveške, Kraljevine Švedske in Združenega kraljestva Velike Britanije in Severne Irske, prepričane, da je krepitev miru, ki temelji na pravičnosti in mednarodnem sodelovanju, ključnega pomena za ohranitev človeške družbe in civilizacije, zagotavljajoč svojo naklonjenost duhovnim in moralnim vrednotam, ki. so skupna dediščina njihovih narodov in pomenijo izvirna načela osebne svobode, politične svobode in spoštovanje zakona, na katerih temelji Vsa prava demokracija, </w:t>
      </w:r>
      <w:r w:rsidRPr="00E556DC">
        <w:rPr>
          <w:rFonts w:ascii="Arial" w:eastAsia="Times New Roman" w:hAnsi="Arial" w:cs="Arial"/>
          <w:sz w:val="20"/>
          <w:szCs w:val="20"/>
          <w:lang w:eastAsia="sl-SI"/>
        </w:rPr>
        <w:br/>
        <w:t xml:space="preserve">v prepričanju, da je za ohranitev in nadaljnje uresničevanje ter idealov ter za pospeševanje gospodarskega in družbenega razvoja potrebna tesnejša zveza med vsemi enako mislečimi evropskimi državami, </w:t>
      </w:r>
      <w:r w:rsidRPr="00E556DC">
        <w:rPr>
          <w:rFonts w:ascii="Arial" w:eastAsia="Times New Roman" w:hAnsi="Arial" w:cs="Arial"/>
          <w:sz w:val="20"/>
          <w:szCs w:val="20"/>
          <w:lang w:eastAsia="sl-SI"/>
        </w:rPr>
        <w:br/>
        <w:t xml:space="preserve">z ugotovitvijo, da je treba v skladu s potrebami in izraženimi težnjami njihovih narodov oblikovati organizacijo, ki bo združevala evropske države v tesnejšo zvezo, </w:t>
      </w:r>
      <w:r w:rsidRPr="00E556DC">
        <w:rPr>
          <w:rFonts w:ascii="Arial" w:eastAsia="Times New Roman" w:hAnsi="Arial" w:cs="Arial"/>
          <w:sz w:val="20"/>
          <w:szCs w:val="20"/>
          <w:lang w:eastAsia="sl-SI"/>
        </w:rPr>
        <w:br/>
        <w:t xml:space="preserve">so se zato odločile, da ustanovijo Svet Evrope, ki ga sestavljata Odbor ministrov in Posvetovalna skupščina, ter so v ta namen sprejele naslednji statut. </w:t>
      </w:r>
    </w:p>
    <w:p w:rsidR="009D49DD" w:rsidRPr="00E556DC" w:rsidRDefault="009D49DD" w:rsidP="002F1A25">
      <w:pPr>
        <w:spacing w:after="0" w:line="360" w:lineRule="auto"/>
        <w:ind w:firstLine="240"/>
        <w:rPr>
          <w:rFonts w:ascii="Arial" w:eastAsia="Times New Roman" w:hAnsi="Arial" w:cs="Arial"/>
          <w:sz w:val="20"/>
          <w:szCs w:val="20"/>
          <w:lang w:eastAsia="sl-SI"/>
        </w:rPr>
      </w:pP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E556DC">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I. poglavje – Cilj Sveta Evrope</w:t>
      </w:r>
    </w:p>
    <w:p w:rsidR="00BA6B20" w:rsidRPr="00E556DC" w:rsidRDefault="00BA6B20" w:rsidP="00E556DC">
      <w:pPr>
        <w:spacing w:after="0" w:line="360" w:lineRule="auto"/>
        <w:jc w:val="center"/>
        <w:rPr>
          <w:rFonts w:ascii="Arial" w:eastAsia="Times New Roman" w:hAnsi="Arial" w:cs="Arial"/>
          <w:sz w:val="20"/>
          <w:szCs w:val="20"/>
          <w:lang w:eastAsia="sl-SI"/>
        </w:rPr>
      </w:pPr>
    </w:p>
    <w:p w:rsidR="00BA6B20" w:rsidRPr="00E556DC" w:rsidRDefault="00BA6B20" w:rsidP="00E556DC">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1.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Cilj Sveta Evrope je tesnejša povezanost med njegovimi članicami ter zaščititi in nadalje razvijati ideale in načela, ki so njihova skupna dediščina, ter pospeševati njihov gospodarski in družbeni napredek. </w:t>
      </w:r>
      <w:r w:rsidRPr="00E556DC">
        <w:rPr>
          <w:rFonts w:ascii="Arial" w:eastAsia="Times New Roman" w:hAnsi="Arial" w:cs="Arial"/>
          <w:sz w:val="20"/>
          <w:szCs w:val="20"/>
          <w:lang w:eastAsia="sl-SI"/>
        </w:rPr>
        <w:br/>
        <w:t xml:space="preserve">b) Ta cilj bo Svet Evrope uresničeval po organih Sveta, in sicer z razpravami o vprašanjih, ki so </w:t>
      </w:r>
      <w:r w:rsidRPr="00E556DC">
        <w:rPr>
          <w:rFonts w:ascii="Arial" w:eastAsia="Times New Roman" w:hAnsi="Arial" w:cs="Arial"/>
          <w:sz w:val="20"/>
          <w:szCs w:val="20"/>
          <w:lang w:eastAsia="sl-SI"/>
        </w:rPr>
        <w:lastRenderedPageBreak/>
        <w:t xml:space="preserve">skupnega pomena, s pogodbami in sprejemanjem skupnih akcij o gospodarskih, družbenih, kulturnih, znanstvenih, pravnih in administrativnih zadevah kot tudi z uresničevanjem in razvijanjem človekovih pravic in temeljnih svoboščin. </w:t>
      </w:r>
      <w:r w:rsidRPr="00E556DC">
        <w:rPr>
          <w:rFonts w:ascii="Arial" w:eastAsia="Times New Roman" w:hAnsi="Arial" w:cs="Arial"/>
          <w:sz w:val="20"/>
          <w:szCs w:val="20"/>
          <w:lang w:eastAsia="sl-SI"/>
        </w:rPr>
        <w:br/>
        <w:t xml:space="preserve">c) Sodelovanje članic pri delu Sveta Evrope ne sme vplivati na njihovo sodelovanje pri delu Združenih narodov na njihovo sodelovanje pri delu Združenih narodov in drugih mednarodnih organizacij in zvez, katerih članice so. </w:t>
      </w:r>
      <w:r w:rsidRPr="00E556DC">
        <w:rPr>
          <w:rFonts w:ascii="Arial" w:eastAsia="Times New Roman" w:hAnsi="Arial" w:cs="Arial"/>
          <w:sz w:val="20"/>
          <w:szCs w:val="20"/>
          <w:lang w:eastAsia="sl-SI"/>
        </w:rPr>
        <w:br/>
        <w:t xml:space="preserve">d) Vprašanja, ki se nanašajo na obrambo držav, niso v pristojnosti Sveta Evrope. </w:t>
      </w:r>
    </w:p>
    <w:p w:rsidR="00BA6B20" w:rsidRPr="00E556DC" w:rsidRDefault="00BA6B20" w:rsidP="00AC3670">
      <w:pPr>
        <w:spacing w:after="0" w:line="360" w:lineRule="auto"/>
        <w:jc w:val="center"/>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II. poglavje – Članstvo</w:t>
      </w:r>
    </w:p>
    <w:p w:rsidR="00BA6B20" w:rsidRPr="00E556DC" w:rsidRDefault="00BA6B20" w:rsidP="00AC3670">
      <w:pPr>
        <w:spacing w:after="0" w:line="360" w:lineRule="auto"/>
        <w:jc w:val="center"/>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2.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Članice Sveta Evrope so pogodbenice tega statuta.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3.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Vsaka članica Sveta Evrope priznava načelo spoštovanja zakona in načelo, da. mora vsaka oseba pod njeno </w:t>
      </w:r>
      <w:proofErr w:type="spellStart"/>
      <w:r w:rsidRPr="00E556DC">
        <w:rPr>
          <w:rFonts w:ascii="Arial" w:eastAsia="Times New Roman" w:hAnsi="Arial" w:cs="Arial"/>
          <w:sz w:val="20"/>
          <w:szCs w:val="20"/>
          <w:lang w:eastAsia="sl-SI"/>
        </w:rPr>
        <w:t>jurisdikacijo</w:t>
      </w:r>
      <w:proofErr w:type="spellEnd"/>
      <w:r w:rsidRPr="00E556DC">
        <w:rPr>
          <w:rFonts w:ascii="Arial" w:eastAsia="Times New Roman" w:hAnsi="Arial" w:cs="Arial"/>
          <w:sz w:val="20"/>
          <w:szCs w:val="20"/>
          <w:lang w:eastAsia="sl-SI"/>
        </w:rPr>
        <w:t xml:space="preserve"> uživati človekove pravice in temeljne svoboščine. Vsaka članica si bo resnično prizadevala aktivno delovati za uresničitev ciljev, opredeljenih v I. poglavju.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4.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Vsako evropsko državo, ki je sposobna in pripravljena izpolniti določila iz 3. člena, lahko Odbor ministrov povabi, da postane članica Sveta Evropa. Vsaka tako povabljena država bo postala članica od dneva, ko bo instrument pristopa k temu statutu v njenem imenu predložen generalnemu sekretarju.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5.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V posebnih okoliščinah lahko Odbor ministrov povabi evropsko državo, za katero ugotovi, da je sposobna in pripravljena izpolnjevati določila iz 3. člena, da postane pridružena članica Sveta Evrope. Vsaka tako povabljena članica postane pridružena članica od dneva, ko v svojem imenu deponira pri generalnem sekretarju instrument o sprejemu tega statuta. Pridružene članice so lahko zastopane le v Posvetovalni skupščini.. </w:t>
      </w:r>
      <w:r w:rsidRPr="00E556DC">
        <w:rPr>
          <w:rFonts w:ascii="Arial" w:eastAsia="Times New Roman" w:hAnsi="Arial" w:cs="Arial"/>
          <w:sz w:val="20"/>
          <w:szCs w:val="20"/>
          <w:lang w:eastAsia="sl-SI"/>
        </w:rPr>
        <w:br/>
        <w:t xml:space="preserve">b) Izraz »članica«, ki se uporablja v tem statutu, se nanaša tudi na pridružene članice, razen kadar se uporablja y povezavi z zastopanjem v Odboru ministrov.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6.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lastRenderedPageBreak/>
        <w:t xml:space="preserve">Preden Odbor ministrov pošlje vabilo, predvideno, v 4. in 5. členu, določi število predstavnikov v Posvetovalni skupščini, ki jih bo imela prihodnja članica v tem organu, in njen sorazmeren finančni prispevek.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7.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Vsaka članica Sveta Evrope lahko svoje članstvo odpove tako, da sporoči svojo odločitev generalnemu sekretarju, Odpoved začne veljati konec tekočega finančnega leta, če je bila sporočena v prvih devetih mesecih tekočega leta, in konec naslednjega finančnega leta, če je bila sporočena v zadnjih treh mesecih tekočega leta.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8.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Vsaki članici Sveta Evrope, ki hudo krši določila 3. člena, sme biti odvzeta pravica, da je zastopana v Svetu Evrope, in Odbor ministrov jo pozove, da odpove svoje članstvo pod pogoji iz 7. člena. Če se članica takšnemu pozivu ne odzove, sme Odbor ministrov odločiti, da je prenehala biti članica Sveta Evrope od dneva, ki ga Odbor sam določi.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9.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Če kakšna članica ne izpolnjuje svojih finančnih, obveznosti, ji sme Odbor ministrov odvzeti pravico, da je zastopana v odboru in v Posvetovalni skupščini, dokler njena obveznost ni izpolnjena. </w:t>
      </w:r>
    </w:p>
    <w:p w:rsidR="009D49DD" w:rsidRPr="00E556DC" w:rsidRDefault="009D49DD" w:rsidP="002F1A25">
      <w:pPr>
        <w:spacing w:after="0" w:line="360" w:lineRule="auto"/>
        <w:ind w:firstLine="240"/>
        <w:rPr>
          <w:rFonts w:ascii="Arial" w:eastAsia="Times New Roman" w:hAnsi="Arial" w:cs="Arial"/>
          <w:sz w:val="20"/>
          <w:szCs w:val="20"/>
          <w:lang w:eastAsia="sl-SI"/>
        </w:rPr>
      </w:pP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III. poglavje – Splošne določbe</w:t>
      </w:r>
    </w:p>
    <w:p w:rsidR="00BA6B20" w:rsidRPr="00E556DC" w:rsidRDefault="00BA6B20" w:rsidP="00AC3670">
      <w:pPr>
        <w:spacing w:after="0" w:line="360" w:lineRule="auto"/>
        <w:jc w:val="center"/>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10.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Organa Sveta Evrope sta: </w:t>
      </w:r>
      <w:r w:rsidRPr="00E556DC">
        <w:rPr>
          <w:rFonts w:ascii="Arial" w:eastAsia="Times New Roman" w:hAnsi="Arial" w:cs="Arial"/>
          <w:sz w:val="20"/>
          <w:szCs w:val="20"/>
          <w:lang w:eastAsia="sl-SI"/>
        </w:rPr>
        <w:br/>
        <w:t xml:space="preserve">I. Odbor ministrov; </w:t>
      </w:r>
      <w:r w:rsidRPr="00E556DC">
        <w:rPr>
          <w:rFonts w:ascii="Arial" w:eastAsia="Times New Roman" w:hAnsi="Arial" w:cs="Arial"/>
          <w:sz w:val="20"/>
          <w:szCs w:val="20"/>
          <w:lang w:eastAsia="sl-SI"/>
        </w:rPr>
        <w:br/>
        <w:t xml:space="preserve">II. Posvetovalna skupščina. </w:t>
      </w:r>
      <w:r w:rsidRPr="00E556DC">
        <w:rPr>
          <w:rFonts w:ascii="Arial" w:eastAsia="Times New Roman" w:hAnsi="Arial" w:cs="Arial"/>
          <w:sz w:val="20"/>
          <w:szCs w:val="20"/>
          <w:lang w:eastAsia="sl-SI"/>
        </w:rPr>
        <w:br/>
        <w:t xml:space="preserve">Za ta dva organa deluje sekretariat Sveta Evrope.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11.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Sedež Sveta Evrope je v Strasbourgu.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12.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lastRenderedPageBreak/>
        <w:t xml:space="preserve">Uradna jezika, v Svetu Evrope sta angleščina in francoščina. Poslovnika Odbora ministrov in Posvetovalne skupščine pa določata pogoje in okoliščine, v katerih se lahko uporabljajo drugi jeziki. </w:t>
      </w:r>
    </w:p>
    <w:p w:rsidR="009D49DD" w:rsidRPr="00E556DC" w:rsidRDefault="009D49DD" w:rsidP="002F1A25">
      <w:pPr>
        <w:spacing w:after="0" w:line="360" w:lineRule="auto"/>
        <w:ind w:firstLine="240"/>
        <w:rPr>
          <w:rFonts w:ascii="Arial" w:eastAsia="Times New Roman" w:hAnsi="Arial" w:cs="Arial"/>
          <w:sz w:val="20"/>
          <w:szCs w:val="20"/>
          <w:lang w:eastAsia="sl-SI"/>
        </w:rPr>
      </w:pP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IV. poglavje – Odbor ministrov</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13.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Odbor ministrov je organ, ki deluje v imenu Sveta Evrope skladno s 15. in 16. členom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14.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Vsaka članica ima enega predstavnika v Odboru ministrov, vsak predstavnik pa ima en glas. Predstavniki v odboru so ministri za zunanje zadeve. Če se minister za zunanje zadeve ne more udeležiti seje ali če druge okoliščine to narekujejo, se lahko določi namestnik, ki se udeleži seje namesto njega. Ta naj bi bil, kadar je le mogoče, član vlade svoje države.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15.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Na priporočilo Posvetovalne skupščine ali na svojo lastno pobudo Odbor ministrov obravnava ukrepe, potrebne za uresničitev cilja Sveta Evrope, kamor spada tudi sprejemanje konvencij in sporazumov ter skupnih politik vlad o posameznih vprašanjih. </w:t>
      </w:r>
      <w:r w:rsidRPr="00E556DC">
        <w:rPr>
          <w:rFonts w:ascii="Arial" w:eastAsia="Times New Roman" w:hAnsi="Arial" w:cs="Arial"/>
          <w:sz w:val="20"/>
          <w:szCs w:val="20"/>
          <w:lang w:eastAsia="sl-SI"/>
        </w:rPr>
        <w:br/>
        <w:t xml:space="preserve">b) Odločitve Odbora ministrov lahko imajo v določenih primerih obliko priporočila vladam, kadar za to obstajajo razlogi. Odbor lahko tudi pozove vlade članic, da ga seznanijo z dejanji, ki so jih začele v zvezi z danimi priporočili.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16.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Razen pristojnosti Posvetovalne skupščine, ki so opredeljene v 24., 28., 30., 32., 33. in 35. členu, Odbor ministrov obvezujoče odloča o vseh vprašanjih, ki se nanašajo na organizacijo in notranjo ureditev Sveta Evrope. V ta namen sprejema potrebna finančna in administrativna pravila.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17.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Odbor ministrov lahko po potrebi ustanovi odbor in komisije, ki so svetovalne ali tehnične narave.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18.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Odbor ministrov sprejme svoj poslovnik, ki med drugim ureja: </w:t>
      </w:r>
      <w:r w:rsidRPr="00E556DC">
        <w:rPr>
          <w:rFonts w:ascii="Arial" w:eastAsia="Times New Roman" w:hAnsi="Arial" w:cs="Arial"/>
          <w:sz w:val="20"/>
          <w:szCs w:val="20"/>
          <w:lang w:eastAsia="sl-SI"/>
        </w:rPr>
        <w:br/>
        <w:t xml:space="preserve">I. kvorum, </w:t>
      </w:r>
      <w:r w:rsidRPr="00E556DC">
        <w:rPr>
          <w:rFonts w:ascii="Arial" w:eastAsia="Times New Roman" w:hAnsi="Arial" w:cs="Arial"/>
          <w:sz w:val="20"/>
          <w:szCs w:val="20"/>
          <w:lang w:eastAsia="sl-SI"/>
        </w:rPr>
        <w:br/>
      </w:r>
      <w:r w:rsidRPr="00E556DC">
        <w:rPr>
          <w:rFonts w:ascii="Arial" w:eastAsia="Times New Roman" w:hAnsi="Arial" w:cs="Arial"/>
          <w:sz w:val="20"/>
          <w:szCs w:val="20"/>
          <w:lang w:eastAsia="sl-SI"/>
        </w:rPr>
        <w:lastRenderedPageBreak/>
        <w:t xml:space="preserve">II. način določitve predsednika in trajanje njegovega mandata, </w:t>
      </w:r>
      <w:r w:rsidRPr="00E556DC">
        <w:rPr>
          <w:rFonts w:ascii="Arial" w:eastAsia="Times New Roman" w:hAnsi="Arial" w:cs="Arial"/>
          <w:sz w:val="20"/>
          <w:szCs w:val="20"/>
          <w:lang w:eastAsia="sl-SI"/>
        </w:rPr>
        <w:br/>
        <w:t xml:space="preserve">III. postopek za sestavo dnevnega reda in postopek za dajanje predlogov za resolucije, </w:t>
      </w:r>
      <w:r w:rsidRPr="00E556DC">
        <w:rPr>
          <w:rFonts w:ascii="Arial" w:eastAsia="Times New Roman" w:hAnsi="Arial" w:cs="Arial"/>
          <w:sz w:val="20"/>
          <w:szCs w:val="20"/>
          <w:lang w:eastAsia="sl-SI"/>
        </w:rPr>
        <w:br/>
        <w:t xml:space="preserve">IV. pogoje, pod katerimi se sporoči imenovanje namestnikov skladno s 14. členom.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19.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Na vsaki seji Posvetovalne skupščine Odbora ministrov predloži poročilo o svojih dejavnostih, ki mu priloži ustrezno dokumentacijo.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20.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Za sprejem resolucije Odbora ministrov o naslednjih pomembnih vprašanjih: </w:t>
      </w:r>
      <w:r w:rsidRPr="00E556DC">
        <w:rPr>
          <w:rFonts w:ascii="Arial" w:eastAsia="Times New Roman" w:hAnsi="Arial" w:cs="Arial"/>
          <w:sz w:val="20"/>
          <w:szCs w:val="20"/>
          <w:lang w:eastAsia="sl-SI"/>
        </w:rPr>
        <w:br/>
        <w:t xml:space="preserve">I. priporočila iz 15 (b) člena, </w:t>
      </w:r>
      <w:r w:rsidRPr="00E556DC">
        <w:rPr>
          <w:rFonts w:ascii="Arial" w:eastAsia="Times New Roman" w:hAnsi="Arial" w:cs="Arial"/>
          <w:sz w:val="20"/>
          <w:szCs w:val="20"/>
          <w:lang w:eastAsia="sl-SI"/>
        </w:rPr>
        <w:br/>
        <w:t xml:space="preserve">II. vprašanja iz 19. člena, </w:t>
      </w:r>
      <w:r w:rsidRPr="00E556DC">
        <w:rPr>
          <w:rFonts w:ascii="Arial" w:eastAsia="Times New Roman" w:hAnsi="Arial" w:cs="Arial"/>
          <w:sz w:val="20"/>
          <w:szCs w:val="20"/>
          <w:lang w:eastAsia="sl-SI"/>
        </w:rPr>
        <w:br/>
        <w:t xml:space="preserve">III. vprašanja iz točk (a) I. in (b) 21. člena, </w:t>
      </w:r>
      <w:r w:rsidRPr="00E556DC">
        <w:rPr>
          <w:rFonts w:ascii="Arial" w:eastAsia="Times New Roman" w:hAnsi="Arial" w:cs="Arial"/>
          <w:sz w:val="20"/>
          <w:szCs w:val="20"/>
          <w:lang w:eastAsia="sl-SI"/>
        </w:rPr>
        <w:br/>
        <w:t xml:space="preserve">IV. vprašanja iz 33. člena, </w:t>
      </w:r>
      <w:r w:rsidRPr="00E556DC">
        <w:rPr>
          <w:rFonts w:ascii="Arial" w:eastAsia="Times New Roman" w:hAnsi="Arial" w:cs="Arial"/>
          <w:sz w:val="20"/>
          <w:szCs w:val="20"/>
          <w:lang w:eastAsia="sl-SI"/>
        </w:rPr>
        <w:br/>
        <w:t xml:space="preserve">V. vprašanja, ki se nanašajo na dopolnila k členom 1 (d), 7, 15, 20 in 22, </w:t>
      </w:r>
      <w:r w:rsidRPr="00E556DC">
        <w:rPr>
          <w:rFonts w:ascii="Arial" w:eastAsia="Times New Roman" w:hAnsi="Arial" w:cs="Arial"/>
          <w:sz w:val="20"/>
          <w:szCs w:val="20"/>
          <w:lang w:eastAsia="sl-SI"/>
        </w:rPr>
        <w:br/>
        <w:t xml:space="preserve">VI. vsa druga vprašanja, za katera bi Odbor ministrov zaradi njihove pomembnosti s sprejemom resolucije pod pogoji, predvidenimi v odstavku d), določil, da zanje velja, pravilo soglasja zaradi njihove pomembnosti, se zahteva soglasje vseh glasujočih predstavnikov in večina predstavnikov, ki imajo pravico zasedati v Odboru. </w:t>
      </w:r>
      <w:r w:rsidRPr="00E556DC">
        <w:rPr>
          <w:rFonts w:ascii="Arial" w:eastAsia="Times New Roman" w:hAnsi="Arial" w:cs="Arial"/>
          <w:sz w:val="20"/>
          <w:szCs w:val="20"/>
          <w:lang w:eastAsia="sl-SI"/>
        </w:rPr>
        <w:br/>
        <w:t xml:space="preserve">b) O vprašanjih, ki izhajajo iz poslovnika ali iz finančnih in administrativnih pravil, se odloča z navadno večino predstavnikov, ki imajo pravico zasedati v Odboru. </w:t>
      </w:r>
      <w:r w:rsidRPr="00E556DC">
        <w:rPr>
          <w:rFonts w:ascii="Arial" w:eastAsia="Times New Roman" w:hAnsi="Arial" w:cs="Arial"/>
          <w:sz w:val="20"/>
          <w:szCs w:val="20"/>
          <w:lang w:eastAsia="sl-SI"/>
        </w:rPr>
        <w:br/>
        <w:t xml:space="preserve">c) Resolucije odbora iz 4. in 5. člena se sprejemajo z dvotretjinsko večino predstavnikov, ki imajo pravico zasedati v odboru. </w:t>
      </w:r>
      <w:r w:rsidRPr="00E556DC">
        <w:rPr>
          <w:rFonts w:ascii="Arial" w:eastAsia="Times New Roman" w:hAnsi="Arial" w:cs="Arial"/>
          <w:sz w:val="20"/>
          <w:szCs w:val="20"/>
          <w:lang w:eastAsia="sl-SI"/>
        </w:rPr>
        <w:br/>
        <w:t xml:space="preserve">d) Resolucije odbora, vključno sprejem proračuna, poslovnika, finančnih in administrativnih pravil, priporočil za dopolnila k členom tega statuta, razen tistih, ki so navedene v odstavku a) točka V, in odločanje ob morebitnem dvomu, kateri odstavek tega člena se uporabi, se sprejemajo z dvotretjinsko večino vseh glasujočih predstavnikov in večino predstavnikov, ki imajo pravico zasedati v Odboru.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21.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Sestanki Odbora ministrov se sklicujejo: </w:t>
      </w:r>
      <w:r w:rsidRPr="00E556DC">
        <w:rPr>
          <w:rFonts w:ascii="Arial" w:eastAsia="Times New Roman" w:hAnsi="Arial" w:cs="Arial"/>
          <w:sz w:val="20"/>
          <w:szCs w:val="20"/>
          <w:lang w:eastAsia="sl-SI"/>
        </w:rPr>
        <w:br/>
        <w:t xml:space="preserve">I. za zaprtimi vrati in </w:t>
      </w:r>
      <w:r w:rsidRPr="00E556DC">
        <w:rPr>
          <w:rFonts w:ascii="Arial" w:eastAsia="Times New Roman" w:hAnsi="Arial" w:cs="Arial"/>
          <w:sz w:val="20"/>
          <w:szCs w:val="20"/>
          <w:lang w:eastAsia="sl-SI"/>
        </w:rPr>
        <w:br/>
        <w:t xml:space="preserve">II. na sedežu Sveta, </w:t>
      </w:r>
      <w:r w:rsidRPr="00E556DC">
        <w:rPr>
          <w:rFonts w:ascii="Arial" w:eastAsia="Times New Roman" w:hAnsi="Arial" w:cs="Arial"/>
          <w:sz w:val="20"/>
          <w:szCs w:val="20"/>
          <w:lang w:eastAsia="sl-SI"/>
        </w:rPr>
        <w:br/>
        <w:t xml:space="preserve">razen če Odbor ministrov ne odloči drugače. </w:t>
      </w:r>
      <w:r w:rsidRPr="00E556DC">
        <w:rPr>
          <w:rFonts w:ascii="Arial" w:eastAsia="Times New Roman" w:hAnsi="Arial" w:cs="Arial"/>
          <w:sz w:val="20"/>
          <w:szCs w:val="20"/>
          <w:lang w:eastAsia="sl-SI"/>
        </w:rPr>
        <w:br/>
        <w:t xml:space="preserve">b) Odbor odloča o tem, kaj bo objavljeno o sklepih in razpravah s sestankov za zaprtimi vrati. </w:t>
      </w:r>
      <w:r w:rsidRPr="00E556DC">
        <w:rPr>
          <w:rFonts w:ascii="Arial" w:eastAsia="Times New Roman" w:hAnsi="Arial" w:cs="Arial"/>
          <w:sz w:val="20"/>
          <w:szCs w:val="20"/>
          <w:lang w:eastAsia="sl-SI"/>
        </w:rPr>
        <w:br/>
        <w:t xml:space="preserve">c) Odbor se obvezno sestaja pred in med začetkom vsake seje Posvetovalne skupščine kot tudi vsakokrat, kadar meni, da je to potrebno. </w:t>
      </w:r>
    </w:p>
    <w:p w:rsidR="009D49DD" w:rsidRPr="00E556DC" w:rsidRDefault="009D49DD" w:rsidP="002F1A25">
      <w:pPr>
        <w:spacing w:after="0" w:line="360" w:lineRule="auto"/>
        <w:ind w:firstLine="240"/>
        <w:rPr>
          <w:rFonts w:ascii="Arial" w:eastAsia="Times New Roman" w:hAnsi="Arial" w:cs="Arial"/>
          <w:sz w:val="20"/>
          <w:szCs w:val="20"/>
          <w:lang w:eastAsia="sl-SI"/>
        </w:rPr>
      </w:pPr>
    </w:p>
    <w:p w:rsidR="009D49DD" w:rsidRPr="00E556DC" w:rsidRDefault="009D49DD" w:rsidP="002F1A25">
      <w:pPr>
        <w:spacing w:after="0" w:line="360" w:lineRule="auto"/>
        <w:ind w:firstLine="240"/>
        <w:rPr>
          <w:rFonts w:ascii="Arial" w:eastAsia="Times New Roman" w:hAnsi="Arial" w:cs="Arial"/>
          <w:sz w:val="20"/>
          <w:szCs w:val="20"/>
          <w:lang w:eastAsia="sl-SI"/>
        </w:rPr>
      </w:pP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V. poglavje – Posvetovalna skupščina</w:t>
      </w:r>
    </w:p>
    <w:p w:rsidR="00BA6B20" w:rsidRPr="00E556DC" w:rsidRDefault="00BA6B20" w:rsidP="00AC3670">
      <w:pPr>
        <w:spacing w:after="0" w:line="360" w:lineRule="auto"/>
        <w:jc w:val="center"/>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22.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Posvetovalna skupščina je posvetovalni organ Sveta Evrope. Razpravlja o vprašanjih, ki so v njeni pristojnosti, določeni s tem statutom, in seznanja Odbor ministrov s svojimi sklepi v obliki priporočil.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23.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Posvetovalna skupščina lahko razpravlja in oblikuje priporočila o vseh vprašanjih, ki so v skladu s cilji in pristojnostmi Sveta Evrope in so opredeljeni v I. poglavju. Prav tako lahko razpravlja in oblikuje priporočila o vseh vprašanjih, o katerih jo Odbor ministrov prosi za mnenje. </w:t>
      </w:r>
      <w:r w:rsidRPr="00E556DC">
        <w:rPr>
          <w:rFonts w:ascii="Arial" w:eastAsia="Times New Roman" w:hAnsi="Arial" w:cs="Arial"/>
          <w:sz w:val="20"/>
          <w:szCs w:val="20"/>
          <w:lang w:eastAsia="sl-SI"/>
        </w:rPr>
        <w:br/>
        <w:t xml:space="preserve">b) Skupščina sestavlja svoj dnevni red skladno z določbo odstavka a) tega člena ob upoštevanju dejavnosti drugih evropskih medvladnih organizacij, katerih članice so nekatere ali vse članice Sveta Evrope.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24.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Posvetovalna skupščina lahko ob upoštevanju točke d) 38. člena ustanovi odbore ali komisije z nalogo preučiti vsa vprašanja iz svoje pristojnosti, kot je opredeljena v 23. členu, proučiti in pripraviti vprašanja za dnevni red in dajati mnenja o vseh vprašanjih postopka. </w:t>
      </w:r>
    </w:p>
    <w:p w:rsidR="00BA6B20" w:rsidRPr="00E556DC" w:rsidRDefault="00BA6B20" w:rsidP="00AC3670">
      <w:pPr>
        <w:spacing w:after="0" w:line="360" w:lineRule="auto"/>
        <w:jc w:val="center"/>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25.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Posvetovalno skupščino sestavljajo predstavniki vsake članice, ki jih voli nacionalni parlament izmed svojih članov po postopku, ki ga sam določi, s tem da sme vlada vsake članice dodatno imenovati predstavnika, kar je potrebno, kadar parlament članice ne zaseda, ni pa sprejel postopka, ki naj bi se upošteval v takšnem primeru. Vsak predstavnik mora imeti državljanstvo članice, ki jo predstavlja. Hkrati ne more biti predstavnik v Odboru ministrov. </w:t>
      </w:r>
      <w:r w:rsidRPr="00E556DC">
        <w:rPr>
          <w:rFonts w:ascii="Arial" w:eastAsia="Times New Roman" w:hAnsi="Arial" w:cs="Arial"/>
          <w:sz w:val="20"/>
          <w:szCs w:val="20"/>
          <w:lang w:eastAsia="sl-SI"/>
        </w:rPr>
        <w:br/>
        <w:t xml:space="preserve">Mandat tako določenih predstavnikov traja od začetka redne seje po njihovem imenovanju in preneha z začetkom naslednje redne seje ali poznejših rednih sej, razen v primeru parlamentarnih volitev pri članicah, ko imajo članice pravico, imenovati nove predstavnike. </w:t>
      </w:r>
      <w:r w:rsidRPr="00E556DC">
        <w:rPr>
          <w:rFonts w:ascii="Arial" w:eastAsia="Times New Roman" w:hAnsi="Arial" w:cs="Arial"/>
          <w:sz w:val="20"/>
          <w:szCs w:val="20"/>
          <w:lang w:eastAsia="sl-SI"/>
        </w:rPr>
        <w:br/>
        <w:t xml:space="preserve">Če kakšna članica zasede sedeže, izpraznjene zaradi smrti ali odstopa, ali imenuje nove predstavnike zaradi parlamentarnih volitev, se mandat novih predstavnikov začne z dnem prve seje Posvetovalne skupščine, ki sledi njihovemu imenovanju. </w:t>
      </w:r>
      <w:r w:rsidRPr="00E556DC">
        <w:rPr>
          <w:rFonts w:ascii="Arial" w:eastAsia="Times New Roman" w:hAnsi="Arial" w:cs="Arial"/>
          <w:sz w:val="20"/>
          <w:szCs w:val="20"/>
          <w:lang w:eastAsia="sl-SI"/>
        </w:rPr>
        <w:br/>
        <w:t xml:space="preserve">b) Nihče od predstavnikov ne more biti med sejo skupščine odpoklican s svoje dolžnosti brez soglasja skupščine. </w:t>
      </w:r>
      <w:r w:rsidRPr="00E556DC">
        <w:rPr>
          <w:rFonts w:ascii="Arial" w:eastAsia="Times New Roman" w:hAnsi="Arial" w:cs="Arial"/>
          <w:sz w:val="20"/>
          <w:szCs w:val="20"/>
          <w:lang w:eastAsia="sl-SI"/>
        </w:rPr>
        <w:br/>
        <w:t xml:space="preserve">c) Vsak predstavnik ima lahko namestnika, ki bo med njegovo odsotnostjo imel pravico zasedati, </w:t>
      </w:r>
      <w:r w:rsidRPr="00E556DC">
        <w:rPr>
          <w:rFonts w:ascii="Arial" w:eastAsia="Times New Roman" w:hAnsi="Arial" w:cs="Arial"/>
          <w:sz w:val="20"/>
          <w:szCs w:val="20"/>
          <w:lang w:eastAsia="sl-SI"/>
        </w:rPr>
        <w:lastRenderedPageBreak/>
        <w:t xml:space="preserve">pravico do besede in glasovanja namesto njega. Določilo odstavka a) tega člena se analogno uporablja za imenovanje namestnikov.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26.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Članice imajo pravico do naslednjega števila predstavnikov: </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Avstrija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6</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Belgija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7</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Bolgarija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6</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Ciper</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3</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Danska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5</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Finska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5</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Francija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18</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Nemčija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18</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Grčija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7</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Islandija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3</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Irska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4</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Italija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18</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Liechtenstein</w:t>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2</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Luksemburg</w:t>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3</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Madžarska</w:t>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7</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Malta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3</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Nizozemska</w:t>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7</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proofErr w:type="spellStart"/>
      <w:r w:rsidRPr="00E556DC">
        <w:rPr>
          <w:rFonts w:ascii="Arial" w:eastAsia="Times New Roman" w:hAnsi="Arial" w:cs="Arial"/>
          <w:sz w:val="20"/>
          <w:szCs w:val="20"/>
          <w:lang w:eastAsia="sl-SI"/>
        </w:rPr>
        <w:t>Norvešk</w:t>
      </w:r>
      <w:proofErr w:type="spellEnd"/>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5</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Poljska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12</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Portugalska</w:t>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7</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San Marino</w:t>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2</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Španija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12</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Švedska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6</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Švica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6</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Turčija</w:t>
      </w:r>
      <w:r w:rsidR="002F1A25" w:rsidRPr="00E556DC">
        <w:rPr>
          <w:rFonts w:ascii="Arial" w:eastAsia="Times New Roman" w:hAnsi="Arial" w:cs="Arial"/>
          <w:sz w:val="20"/>
          <w:szCs w:val="20"/>
          <w:lang w:eastAsia="sl-SI"/>
        </w:rPr>
        <w:tab/>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12</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Združeno kraljestvo Velike Britanije</w:t>
      </w:r>
    </w:p>
    <w:p w:rsidR="00BA6B20" w:rsidRPr="00E556DC" w:rsidRDefault="00BA6B20" w:rsidP="002F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in Severne Irske</w:t>
      </w:r>
      <w:r w:rsidR="002F1A25" w:rsidRPr="00E556DC">
        <w:rPr>
          <w:rFonts w:ascii="Arial" w:eastAsia="Times New Roman" w:hAnsi="Arial" w:cs="Arial"/>
          <w:sz w:val="20"/>
          <w:szCs w:val="20"/>
          <w:lang w:eastAsia="sl-SI"/>
        </w:rPr>
        <w:tab/>
      </w:r>
      <w:r w:rsidRPr="00E556DC">
        <w:rPr>
          <w:rFonts w:ascii="Arial" w:eastAsia="Times New Roman" w:hAnsi="Arial" w:cs="Arial"/>
          <w:sz w:val="20"/>
          <w:szCs w:val="20"/>
          <w:lang w:eastAsia="sl-SI"/>
        </w:rPr>
        <w:t>18</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27.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Pogoji, pod katerimi je Odbor ministrov lahko kolektivno zastopan v razpravah Posvetovalne skupščine, in pogoji, pod katerimi imajo lahko posamezni predstavniki v Odboru in njihovi namestniki besedo v skupščini, so določeni s poslovnikom, ki ga je sprejel Odbor po posvetovanju s skupščino.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lastRenderedPageBreak/>
        <w:t>28.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Posvetovalna skupščina sprejme svoj poslovnik. Izmed svojih članov izbere predsednika, čigar funkcija traja do naslednje redne seje. </w:t>
      </w:r>
      <w:r w:rsidRPr="00E556DC">
        <w:rPr>
          <w:rFonts w:ascii="Arial" w:eastAsia="Times New Roman" w:hAnsi="Arial" w:cs="Arial"/>
          <w:sz w:val="20"/>
          <w:szCs w:val="20"/>
          <w:lang w:eastAsia="sl-SI"/>
        </w:rPr>
        <w:br/>
        <w:t xml:space="preserve">b) Predsednik nadzoruje postopke, vendar ne sodeluje v razpravah, niti ne glasuje. Namestnik predstavnika, ki je predsednik, lahko zaseda, ima besedo in glasuje na njegovem mestu. </w:t>
      </w:r>
      <w:r w:rsidRPr="00E556DC">
        <w:rPr>
          <w:rFonts w:ascii="Arial" w:eastAsia="Times New Roman" w:hAnsi="Arial" w:cs="Arial"/>
          <w:sz w:val="20"/>
          <w:szCs w:val="20"/>
          <w:lang w:eastAsia="sl-SI"/>
        </w:rPr>
        <w:br/>
        <w:t xml:space="preserve">c) Poslovnik med drugim določa: </w:t>
      </w:r>
      <w:r w:rsidRPr="00E556DC">
        <w:rPr>
          <w:rFonts w:ascii="Arial" w:eastAsia="Times New Roman" w:hAnsi="Arial" w:cs="Arial"/>
          <w:sz w:val="20"/>
          <w:szCs w:val="20"/>
          <w:lang w:eastAsia="sl-SI"/>
        </w:rPr>
        <w:br/>
        <w:t xml:space="preserve">I. kvorum, </w:t>
      </w:r>
      <w:r w:rsidRPr="00E556DC">
        <w:rPr>
          <w:rFonts w:ascii="Arial" w:eastAsia="Times New Roman" w:hAnsi="Arial" w:cs="Arial"/>
          <w:sz w:val="20"/>
          <w:szCs w:val="20"/>
          <w:lang w:eastAsia="sl-SI"/>
        </w:rPr>
        <w:br/>
        <w:t xml:space="preserve">II. postopek volitev in trajanje funkcije predsednika in drugih članov urada, </w:t>
      </w:r>
      <w:r w:rsidRPr="00E556DC">
        <w:rPr>
          <w:rFonts w:ascii="Arial" w:eastAsia="Times New Roman" w:hAnsi="Arial" w:cs="Arial"/>
          <w:sz w:val="20"/>
          <w:szCs w:val="20"/>
          <w:lang w:eastAsia="sl-SI"/>
        </w:rPr>
        <w:br/>
        <w:t xml:space="preserve">III. postopek za sestavo dnevnega reda in njegovo predložitev predstavnikov, </w:t>
      </w:r>
      <w:r w:rsidRPr="00E556DC">
        <w:rPr>
          <w:rFonts w:ascii="Arial" w:eastAsia="Times New Roman" w:hAnsi="Arial" w:cs="Arial"/>
          <w:sz w:val="20"/>
          <w:szCs w:val="20"/>
          <w:lang w:eastAsia="sl-SI"/>
        </w:rPr>
        <w:br/>
        <w:t xml:space="preserve">IV. čas in način sporočanja imen predstavnikov in njihovih namestnikov.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29.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Razen določil 30. člena se vse resolucije Posvetovalne skupščine, vključno tiste, katerih predmet so: </w:t>
      </w:r>
      <w:r w:rsidRPr="00E556DC">
        <w:rPr>
          <w:rFonts w:ascii="Arial" w:eastAsia="Times New Roman" w:hAnsi="Arial" w:cs="Arial"/>
          <w:sz w:val="20"/>
          <w:szCs w:val="20"/>
          <w:lang w:eastAsia="sl-SI"/>
        </w:rPr>
        <w:br/>
        <w:t xml:space="preserve">I. dajanje priporočil Odboru ministrov, </w:t>
      </w:r>
      <w:r w:rsidRPr="00E556DC">
        <w:rPr>
          <w:rFonts w:ascii="Arial" w:eastAsia="Times New Roman" w:hAnsi="Arial" w:cs="Arial"/>
          <w:sz w:val="20"/>
          <w:szCs w:val="20"/>
          <w:lang w:eastAsia="sl-SI"/>
        </w:rPr>
        <w:br/>
        <w:t xml:space="preserve">II. predlaganje vprašanj Odboru, ki naj se uvrstijo na dnevni red skupščine, </w:t>
      </w:r>
      <w:r w:rsidRPr="00E556DC">
        <w:rPr>
          <w:rFonts w:ascii="Arial" w:eastAsia="Times New Roman" w:hAnsi="Arial" w:cs="Arial"/>
          <w:sz w:val="20"/>
          <w:szCs w:val="20"/>
          <w:lang w:eastAsia="sl-SI"/>
        </w:rPr>
        <w:br/>
        <w:t xml:space="preserve">III. ustanovitev odborov ali komisij, IV. določitev datuma začetka njenih sej, </w:t>
      </w:r>
      <w:r w:rsidRPr="00E556DC">
        <w:rPr>
          <w:rFonts w:ascii="Arial" w:eastAsia="Times New Roman" w:hAnsi="Arial" w:cs="Arial"/>
          <w:sz w:val="20"/>
          <w:szCs w:val="20"/>
          <w:lang w:eastAsia="sl-SI"/>
        </w:rPr>
        <w:br/>
        <w:t xml:space="preserve">V. določitev večine, s katero se sprejemajo resolucije, ki Se ne nanašajo na gornje </w:t>
      </w:r>
      <w:proofErr w:type="spellStart"/>
      <w:r w:rsidRPr="00E556DC">
        <w:rPr>
          <w:rFonts w:ascii="Arial" w:eastAsia="Times New Roman" w:hAnsi="Arial" w:cs="Arial"/>
          <w:sz w:val="20"/>
          <w:szCs w:val="20"/>
          <w:lang w:eastAsia="sl-SI"/>
        </w:rPr>
        <w:t>alinee</w:t>
      </w:r>
      <w:proofErr w:type="spellEnd"/>
      <w:r w:rsidRPr="00E556DC">
        <w:rPr>
          <w:rFonts w:ascii="Arial" w:eastAsia="Times New Roman" w:hAnsi="Arial" w:cs="Arial"/>
          <w:sz w:val="20"/>
          <w:szCs w:val="20"/>
          <w:lang w:eastAsia="sl-SI"/>
        </w:rPr>
        <w:t xml:space="preserve"> I do IV, ali odločitev ob morebitnem dvomu, kjer se zahteva večina, sprejemajo z dvotretjinsko večino vseh glasujočih predstavnikov.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30.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Resolucije Posvetovalne skupščine, ki se nanašajo na vprašanje internega postopka, predvsem volitev članov urada, določitev članov odborov in komisij in sprejem poslovnika, se sprejemajo z večino, ki jo določi skupščina ob upoštevanju V. </w:t>
      </w:r>
      <w:proofErr w:type="spellStart"/>
      <w:r w:rsidRPr="00E556DC">
        <w:rPr>
          <w:rFonts w:ascii="Arial" w:eastAsia="Times New Roman" w:hAnsi="Arial" w:cs="Arial"/>
          <w:sz w:val="20"/>
          <w:szCs w:val="20"/>
          <w:lang w:eastAsia="sl-SI"/>
        </w:rPr>
        <w:t>alinee</w:t>
      </w:r>
      <w:proofErr w:type="spellEnd"/>
      <w:r w:rsidRPr="00E556DC">
        <w:rPr>
          <w:rFonts w:ascii="Arial" w:eastAsia="Times New Roman" w:hAnsi="Arial" w:cs="Arial"/>
          <w:sz w:val="20"/>
          <w:szCs w:val="20"/>
          <w:lang w:eastAsia="sl-SI"/>
        </w:rPr>
        <w:t xml:space="preserve"> 29. člena.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31.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Razprave o predlogih Odbora ministrov, da se kakšno vprašanje uvrsti na dnevni red Posvetovalne skupščine, morajo biti omejene na opredelitev predlagane zadeve in razloge, ki govorijo za ali proti njegovi uvrstitvi na dnevni red.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32.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Posvetovalna skupščina ima vsako leto eno redno sejo, katere datum in trajanje določi skupščina tako, da se izogne, če je le mogoče, sovpadanju s parlamentarnimi sejami in sejami Generalne </w:t>
      </w:r>
      <w:r w:rsidRPr="00E556DC">
        <w:rPr>
          <w:rFonts w:ascii="Arial" w:eastAsia="Times New Roman" w:hAnsi="Arial" w:cs="Arial"/>
          <w:sz w:val="20"/>
          <w:szCs w:val="20"/>
          <w:lang w:eastAsia="sl-SI"/>
        </w:rPr>
        <w:lastRenderedPageBreak/>
        <w:t xml:space="preserve">skupščine Združenih narodov. Redna seja ne more trajati več kot en mesec, razen če skupščina in Odbor ministrov v, soglasju ne odločita drugače.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33.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Redna zasedanja Posvetovalne skupščine potekajo na sedežu Sveta Evrope, razen če Posvetovalna skupščina in Odbor ministrov ne odločita drugače.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34.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Posvetovalna skupščina lahko skliče izredno sejo na pobudo Odbora ministrov ali predsednika skupščine po dogovoru med. njima, v katerem določita tudi datum in kraj seje.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35.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Razprave Posvetovalne skupščine so javne, razen če skupščina ne odloči drugače. </w:t>
      </w:r>
    </w:p>
    <w:p w:rsidR="009D49DD" w:rsidRPr="00E556DC" w:rsidRDefault="009D49DD" w:rsidP="002F1A25">
      <w:pPr>
        <w:spacing w:after="0" w:line="360" w:lineRule="auto"/>
        <w:ind w:firstLine="240"/>
        <w:rPr>
          <w:rFonts w:ascii="Arial" w:eastAsia="Times New Roman" w:hAnsi="Arial" w:cs="Arial"/>
          <w:sz w:val="20"/>
          <w:szCs w:val="20"/>
          <w:lang w:eastAsia="sl-SI"/>
        </w:rPr>
      </w:pP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VI. poglavje – Sekretariat</w:t>
      </w:r>
    </w:p>
    <w:p w:rsidR="00BA6B20" w:rsidRPr="00E556DC" w:rsidRDefault="00BA6B20" w:rsidP="00AC3670">
      <w:pPr>
        <w:spacing w:after="0" w:line="360" w:lineRule="auto"/>
        <w:jc w:val="center"/>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36.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Sekretariat sestavljajo generalni sekretar, namestnik generalnega sekretarja in drugo potrebno osebje. </w:t>
      </w:r>
      <w:r w:rsidRPr="00E556DC">
        <w:rPr>
          <w:rFonts w:ascii="Arial" w:eastAsia="Times New Roman" w:hAnsi="Arial" w:cs="Arial"/>
          <w:sz w:val="20"/>
          <w:szCs w:val="20"/>
          <w:lang w:eastAsia="sl-SI"/>
        </w:rPr>
        <w:br/>
        <w:t xml:space="preserve">b) Generalnega sekretarja in namestnika generalnega sekretarja imenuje Posvetovalna skupščina na predlog Odbora ministrov. </w:t>
      </w:r>
      <w:r w:rsidRPr="00E556DC">
        <w:rPr>
          <w:rFonts w:ascii="Arial" w:eastAsia="Times New Roman" w:hAnsi="Arial" w:cs="Arial"/>
          <w:sz w:val="20"/>
          <w:szCs w:val="20"/>
          <w:lang w:eastAsia="sl-SI"/>
        </w:rPr>
        <w:br/>
        <w:t xml:space="preserve">c) Druge člane sekretariata imenuje generalni sekretar skladno z administrativnimi pravili. </w:t>
      </w:r>
      <w:r w:rsidRPr="00E556DC">
        <w:rPr>
          <w:rFonts w:ascii="Arial" w:eastAsia="Times New Roman" w:hAnsi="Arial" w:cs="Arial"/>
          <w:sz w:val="20"/>
          <w:szCs w:val="20"/>
          <w:lang w:eastAsia="sl-SI"/>
        </w:rPr>
        <w:br/>
        <w:t xml:space="preserve">d) Nihče, ki je član sekretariata, ne more biti plačan uslužbenec nobene vlade niti član Posvetovalne skupščine ali nacionalnega parlamenta oziroma opravljati poklica, ki ni združljiv z njegovimi nalogami. </w:t>
      </w:r>
      <w:r w:rsidRPr="00E556DC">
        <w:rPr>
          <w:rFonts w:ascii="Arial" w:eastAsia="Times New Roman" w:hAnsi="Arial" w:cs="Arial"/>
          <w:sz w:val="20"/>
          <w:szCs w:val="20"/>
          <w:lang w:eastAsia="sl-SI"/>
        </w:rPr>
        <w:br/>
        <w:t xml:space="preserve">e) Vsak izmed osebja sekretariata mora s svečano izjavo potrditi svojo pripadnost Svetu Evrope in svojo odločitev, da bo vestno opravljal naloge s svojega delovnega področja, ne da bi pri tem nanj vplivalo katero koli nacionalno mnenje, ter voljo, da ne bo iskal niti sprejemal navodil v zvezi z opravljanjem svojih funkcij od nobene vlade niti kateremkoli druge ustanove zunaj Sveta Evrope, kakor tudi vzdržati se vsakega dejanja, ki je nezdružljivo z njegovim statusom mednarodnega funkcionarja, izključno odgovornega Svetu Evrope. Generalni sekretar in njegov namestnik dasta to izjavo pred Odborom ministrov, osebje pa jo poda pred generalnim sekretarjem. </w:t>
      </w:r>
      <w:r w:rsidRPr="00E556DC">
        <w:rPr>
          <w:rFonts w:ascii="Arial" w:eastAsia="Times New Roman" w:hAnsi="Arial" w:cs="Arial"/>
          <w:sz w:val="20"/>
          <w:szCs w:val="20"/>
          <w:lang w:eastAsia="sl-SI"/>
        </w:rPr>
        <w:br/>
        <w:t xml:space="preserve">f) Vsak član mora spoštovati izključno mednarodno naravo funkcij generalnega sekretarja in osebja sekretariata in se vzdržati vplivanja nanje pri opravljanju njihovih nalog.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37.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Sekretariat je na sedežu Sveta Evrope. </w:t>
      </w:r>
      <w:r w:rsidRPr="00E556DC">
        <w:rPr>
          <w:rFonts w:ascii="Arial" w:eastAsia="Times New Roman" w:hAnsi="Arial" w:cs="Arial"/>
          <w:sz w:val="20"/>
          <w:szCs w:val="20"/>
          <w:lang w:eastAsia="sl-SI"/>
        </w:rPr>
        <w:br/>
        <w:t xml:space="preserve">b). Generalni sekretar je za delo sekretariata odgovoren Odboru ministrov. Med drugim tudi zagotavlja Posvetovalni skupščini administrativne in druge storitve, ki jih potrebuje, razen določil 38. d) člena.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VII. poglavje – Financiranje</w:t>
      </w:r>
    </w:p>
    <w:p w:rsidR="00BA6B20" w:rsidRPr="00E556DC" w:rsidRDefault="00BA6B20" w:rsidP="00AC3670">
      <w:pPr>
        <w:spacing w:after="0" w:line="360" w:lineRule="auto"/>
        <w:jc w:val="center"/>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38.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Vsaka članica sama nosi stroške za zastopanje v Odboru ministrov in Posvetovalni skupščini. </w:t>
      </w:r>
      <w:r w:rsidRPr="00E556DC">
        <w:rPr>
          <w:rFonts w:ascii="Arial" w:eastAsia="Times New Roman" w:hAnsi="Arial" w:cs="Arial"/>
          <w:sz w:val="20"/>
          <w:szCs w:val="20"/>
          <w:lang w:eastAsia="sl-SI"/>
        </w:rPr>
        <w:br/>
        <w:t xml:space="preserve">b) Stroški sekretariata in vsi drugi skupni stroški se porazdelijo med članice v sorazmerju, ki ga določi Odbor po številu prebivalstva vsake članice. </w:t>
      </w:r>
      <w:r w:rsidRPr="00E556DC">
        <w:rPr>
          <w:rFonts w:ascii="Arial" w:eastAsia="Times New Roman" w:hAnsi="Arial" w:cs="Arial"/>
          <w:sz w:val="20"/>
          <w:szCs w:val="20"/>
          <w:lang w:eastAsia="sl-SI"/>
        </w:rPr>
        <w:br/>
        <w:t xml:space="preserve">Prispevek pridružene članice določi Odbor. </w:t>
      </w:r>
      <w:r w:rsidRPr="00E556DC">
        <w:rPr>
          <w:rFonts w:ascii="Arial" w:eastAsia="Times New Roman" w:hAnsi="Arial" w:cs="Arial"/>
          <w:sz w:val="20"/>
          <w:szCs w:val="20"/>
          <w:lang w:eastAsia="sl-SI"/>
        </w:rPr>
        <w:br/>
        <w:t xml:space="preserve">c) V skladu s finančnimi predpisi predloži generalni sekretar vsako leto proračun Sveta v sprejetje Odboru. </w:t>
      </w:r>
      <w:r w:rsidRPr="00E556DC">
        <w:rPr>
          <w:rFonts w:ascii="Arial" w:eastAsia="Times New Roman" w:hAnsi="Arial" w:cs="Arial"/>
          <w:sz w:val="20"/>
          <w:szCs w:val="20"/>
          <w:lang w:eastAsia="sl-SI"/>
        </w:rPr>
        <w:br/>
        <w:t xml:space="preserve">d) Generalni sekretar predlaga odboru zahteve Posvetovalne skupščine glede izdatkov, ki presegajo vsoto v proračunu, namenjeno za skupščino in njeno delo. </w:t>
      </w:r>
      <w:r w:rsidRPr="00E556DC">
        <w:rPr>
          <w:rFonts w:ascii="Arial" w:eastAsia="Times New Roman" w:hAnsi="Arial" w:cs="Arial"/>
          <w:sz w:val="20"/>
          <w:szCs w:val="20"/>
          <w:lang w:eastAsia="sl-SI"/>
        </w:rPr>
        <w:br/>
        <w:t xml:space="preserve">e) Prav tako generalni sekretar predlaga Odboru ministrov ocenitev stroškov, ki se porabijo za uresničitev vsakega priporočila, predloženega odboru. Resolucij, katerih uresničitev zahteva dodatne stroške, Odbor ne bo štel za sprejete, če ni odobril predvidenih dodatnih stroškov.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39.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Generalni sekretar vsako leto sporoči vladam članicam njihov prispevek. Vsaka članica plača ta prispevek na naslov generalnega sekretarja in je plačljiv na dan, ko je bil sporočen, vendar pa ne kasneje kot šest mesecev od tega dneva.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VIII. poglavje – Privilegiji in imunitete</w:t>
      </w:r>
    </w:p>
    <w:p w:rsidR="00BA6B20" w:rsidRPr="00E556DC" w:rsidRDefault="00BA6B20" w:rsidP="00AC3670">
      <w:pPr>
        <w:spacing w:after="0" w:line="360" w:lineRule="auto"/>
        <w:jc w:val="center"/>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40.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Svet Evrope, predstavniki držav članic in sekretariat uživajo na ozemlju držav članic imunitete in privilegije, potrebne za opravljanje njihovih funkcij. Te imunitete varujejo predstavnike v Posvetovalni skupščini pred zaporom in vsemi podobnimi postopki na ozemlju vsake države članice zaradi mnenja ali glasovanja pri razpravah skupščine, njenih odborov in komisij. </w:t>
      </w:r>
      <w:r w:rsidRPr="00E556DC">
        <w:rPr>
          <w:rFonts w:ascii="Arial" w:eastAsia="Times New Roman" w:hAnsi="Arial" w:cs="Arial"/>
          <w:sz w:val="20"/>
          <w:szCs w:val="20"/>
          <w:lang w:eastAsia="sl-SI"/>
        </w:rPr>
        <w:br/>
        <w:t xml:space="preserve">b) Države članice si bodo prizadevale, da bi </w:t>
      </w:r>
      <w:proofErr w:type="spellStart"/>
      <w:r w:rsidRPr="00E556DC">
        <w:rPr>
          <w:rFonts w:ascii="Arial" w:eastAsia="Times New Roman" w:hAnsi="Arial" w:cs="Arial"/>
          <w:sz w:val="20"/>
          <w:szCs w:val="20"/>
          <w:lang w:eastAsia="sl-SI"/>
        </w:rPr>
        <w:t>čimprej</w:t>
      </w:r>
      <w:proofErr w:type="spellEnd"/>
      <w:r w:rsidRPr="00E556DC">
        <w:rPr>
          <w:rFonts w:ascii="Arial" w:eastAsia="Times New Roman" w:hAnsi="Arial" w:cs="Arial"/>
          <w:sz w:val="20"/>
          <w:szCs w:val="20"/>
          <w:lang w:eastAsia="sl-SI"/>
        </w:rPr>
        <w:t xml:space="preserve"> sklenile sporazum z namenom, da se izpolnijo določila, odstavka a) tega člena. V ta namen priporoči Odbor ministrov vladam članic sprejem sporazuma, kjer bodo določeni vsi privilegiji in imunitete, priznani na njihovem ozemlju. Dodatno pa se sklene poseben sporazum z Republiko Francijo, ki bo določal privilegije in imunitet, Sveta Evrope na njegovem sedežu.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IX. poglavje – Amandmaji</w:t>
      </w:r>
    </w:p>
    <w:p w:rsidR="00BA6B20" w:rsidRPr="00E556DC" w:rsidRDefault="00BA6B20" w:rsidP="00AC3670">
      <w:pPr>
        <w:spacing w:after="0" w:line="360" w:lineRule="auto"/>
        <w:jc w:val="center"/>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41.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Predlog amandmajev k temu statutu sprejema Odbor ministrov, oziroma Posvetovalne skupščine pod pogoji iz 23. člena. </w:t>
      </w:r>
      <w:r w:rsidRPr="00E556DC">
        <w:rPr>
          <w:rFonts w:ascii="Arial" w:eastAsia="Times New Roman" w:hAnsi="Arial" w:cs="Arial"/>
          <w:sz w:val="20"/>
          <w:szCs w:val="20"/>
          <w:lang w:eastAsia="sl-SI"/>
        </w:rPr>
        <w:br/>
        <w:t xml:space="preserve">b) Odbor priporoči in oblikuje v protokol amandmaje, za katere meni, da so potrebni. </w:t>
      </w:r>
      <w:r w:rsidRPr="00E556DC">
        <w:rPr>
          <w:rFonts w:ascii="Arial" w:eastAsia="Times New Roman" w:hAnsi="Arial" w:cs="Arial"/>
          <w:sz w:val="20"/>
          <w:szCs w:val="20"/>
          <w:lang w:eastAsia="sl-SI"/>
        </w:rPr>
        <w:br/>
        <w:t xml:space="preserve">c) Amandmajski protokol začne veljati, ko ga podpišeta in ratificirata dve tretjini držav članic. </w:t>
      </w:r>
      <w:r w:rsidRPr="00E556DC">
        <w:rPr>
          <w:rFonts w:ascii="Arial" w:eastAsia="Times New Roman" w:hAnsi="Arial" w:cs="Arial"/>
          <w:sz w:val="20"/>
          <w:szCs w:val="20"/>
          <w:lang w:eastAsia="sl-SI"/>
        </w:rPr>
        <w:br/>
        <w:t xml:space="preserve">d) Ne glede na določila prejšnjega odstavka tega člena bodo amandmaji k členom 23 do 35, 38, 39, ki jih bo sprejela Posvetovalna skupščina, začeli veljati z dnem, ko je notifikacija generalnega sekretarja, ki potrjuje, da so bili ti amandmaji sprejeti, poslana vladam držav članic. </w:t>
      </w:r>
      <w:r w:rsidRPr="00E556DC">
        <w:rPr>
          <w:rFonts w:ascii="Arial" w:eastAsia="Times New Roman" w:hAnsi="Arial" w:cs="Arial"/>
          <w:sz w:val="20"/>
          <w:szCs w:val="20"/>
          <w:lang w:eastAsia="sl-SI"/>
        </w:rPr>
        <w:br/>
        <w:t xml:space="preserve">Določila tega odstavka se ne morejo uporabljati do konca druge redne seje skupščine.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X. poglavje – Končne določbe</w:t>
      </w:r>
    </w:p>
    <w:p w:rsidR="00BA6B20" w:rsidRPr="00E556DC" w:rsidRDefault="00BA6B20" w:rsidP="00AC3670">
      <w:pPr>
        <w:spacing w:after="0" w:line="360" w:lineRule="auto"/>
        <w:jc w:val="center"/>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42. člen</w:t>
      </w:r>
    </w:p>
    <w:p w:rsidR="00E556DC" w:rsidRDefault="00E556DC" w:rsidP="00E556DC">
      <w:pPr>
        <w:spacing w:after="0" w:line="360" w:lineRule="auto"/>
        <w:rPr>
          <w:rFonts w:ascii="Arial" w:eastAsia="Times New Roman" w:hAnsi="Arial" w:cs="Arial"/>
          <w:sz w:val="20"/>
          <w:szCs w:val="20"/>
          <w:lang w:eastAsia="sl-SI"/>
        </w:rPr>
      </w:pPr>
    </w:p>
    <w:p w:rsidR="00E556DC" w:rsidRDefault="00BA6B20" w:rsidP="00E556DC">
      <w:pPr>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a) Ta statut mora biti ratificiran. Ratifikacije se pošljejo vladi Združenega kraljestva Velike Britanije in Severne Irske. </w:t>
      </w:r>
      <w:r w:rsidRPr="00E556DC">
        <w:rPr>
          <w:rFonts w:ascii="Arial" w:eastAsia="Times New Roman" w:hAnsi="Arial" w:cs="Arial"/>
          <w:sz w:val="20"/>
          <w:szCs w:val="20"/>
          <w:lang w:eastAsia="sl-SI"/>
        </w:rPr>
        <w:br/>
        <w:t xml:space="preserve">b) Ta statut začne veljati, ko je deponiranih sedem instrumentov o ratifikaciji. Vlada združenega kraljestva bo vsem vladam podpisnicam poslala potrdilo z izjavo, da je statut začel veljati, in imena držav članic Sveta Evrope na ta datum. </w:t>
      </w:r>
      <w:r w:rsidRPr="00E556DC">
        <w:rPr>
          <w:rFonts w:ascii="Arial" w:eastAsia="Times New Roman" w:hAnsi="Arial" w:cs="Arial"/>
          <w:sz w:val="20"/>
          <w:szCs w:val="20"/>
          <w:lang w:eastAsia="sl-SI"/>
        </w:rPr>
        <w:br/>
        <w:t xml:space="preserve">c) Po tem bo vsaka podpisnica postala pogodbenica tega statuta z dnem deponiranja svojega ratifikacijskega instrumenta. </w:t>
      </w:r>
      <w:r w:rsidRPr="00E556DC">
        <w:rPr>
          <w:rFonts w:ascii="Arial" w:eastAsia="Times New Roman" w:hAnsi="Arial" w:cs="Arial"/>
          <w:sz w:val="20"/>
          <w:szCs w:val="20"/>
          <w:lang w:eastAsia="sl-SI"/>
        </w:rPr>
        <w:br/>
        <w:t xml:space="preserve">V potrditev dogovorjenega so pooblaščeni podpisali ta statut. </w:t>
      </w:r>
      <w:r w:rsidRPr="00E556DC">
        <w:rPr>
          <w:rFonts w:ascii="Arial" w:eastAsia="Times New Roman" w:hAnsi="Arial" w:cs="Arial"/>
          <w:sz w:val="20"/>
          <w:szCs w:val="20"/>
          <w:lang w:eastAsia="sl-SI"/>
        </w:rPr>
        <w:br/>
      </w:r>
    </w:p>
    <w:p w:rsid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Done at London, </w:t>
      </w:r>
      <w:proofErr w:type="spellStart"/>
      <w:r w:rsidRPr="00E556DC">
        <w:rPr>
          <w:rFonts w:ascii="Arial" w:eastAsia="Times New Roman" w:hAnsi="Arial" w:cs="Arial"/>
          <w:sz w:val="20"/>
          <w:szCs w:val="20"/>
          <w:lang w:eastAsia="sl-SI"/>
        </w:rPr>
        <w:t>this</w:t>
      </w:r>
      <w:proofErr w:type="spellEnd"/>
      <w:r w:rsidRPr="00E556DC">
        <w:rPr>
          <w:rFonts w:ascii="Arial" w:eastAsia="Times New Roman" w:hAnsi="Arial" w:cs="Arial"/>
          <w:sz w:val="20"/>
          <w:szCs w:val="20"/>
          <w:lang w:eastAsia="sl-SI"/>
        </w:rPr>
        <w:t xml:space="preserve"> 5th </w:t>
      </w:r>
      <w:proofErr w:type="spellStart"/>
      <w:r w:rsidRPr="00E556DC">
        <w:rPr>
          <w:rFonts w:ascii="Arial" w:eastAsia="Times New Roman" w:hAnsi="Arial" w:cs="Arial"/>
          <w:sz w:val="20"/>
          <w:szCs w:val="20"/>
          <w:lang w:eastAsia="sl-SI"/>
        </w:rPr>
        <w:t>day</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of</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May</w:t>
      </w:r>
      <w:proofErr w:type="spellEnd"/>
      <w:r w:rsidRPr="00E556DC">
        <w:rPr>
          <w:rFonts w:ascii="Arial" w:eastAsia="Times New Roman" w:hAnsi="Arial" w:cs="Arial"/>
          <w:sz w:val="20"/>
          <w:szCs w:val="20"/>
          <w:lang w:eastAsia="sl-SI"/>
        </w:rPr>
        <w:t xml:space="preserve"> 1949, in </w:t>
      </w:r>
      <w:proofErr w:type="spellStart"/>
      <w:r w:rsidRPr="00E556DC">
        <w:rPr>
          <w:rFonts w:ascii="Arial" w:eastAsia="Times New Roman" w:hAnsi="Arial" w:cs="Arial"/>
          <w:sz w:val="20"/>
          <w:szCs w:val="20"/>
          <w:lang w:eastAsia="sl-SI"/>
        </w:rPr>
        <w:t>English</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and</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French</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both</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texts</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being</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equally</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authentic</w:t>
      </w:r>
      <w:proofErr w:type="spellEnd"/>
      <w:r w:rsidRPr="00E556DC">
        <w:rPr>
          <w:rFonts w:ascii="Arial" w:eastAsia="Times New Roman" w:hAnsi="Arial" w:cs="Arial"/>
          <w:sz w:val="20"/>
          <w:szCs w:val="20"/>
          <w:lang w:eastAsia="sl-SI"/>
        </w:rPr>
        <w:t xml:space="preserve">, in a </w:t>
      </w:r>
      <w:proofErr w:type="spellStart"/>
      <w:r w:rsidRPr="00E556DC">
        <w:rPr>
          <w:rFonts w:ascii="Arial" w:eastAsia="Times New Roman" w:hAnsi="Arial" w:cs="Arial"/>
          <w:sz w:val="20"/>
          <w:szCs w:val="20"/>
          <w:lang w:eastAsia="sl-SI"/>
        </w:rPr>
        <w:t>single</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copy</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which</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shall</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remain</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deposited</w:t>
      </w:r>
      <w:proofErr w:type="spellEnd"/>
      <w:r w:rsidRPr="00E556DC">
        <w:rPr>
          <w:rFonts w:ascii="Arial" w:eastAsia="Times New Roman" w:hAnsi="Arial" w:cs="Arial"/>
          <w:sz w:val="20"/>
          <w:szCs w:val="20"/>
          <w:lang w:eastAsia="sl-SI"/>
        </w:rPr>
        <w:t xml:space="preserve"> in </w:t>
      </w:r>
      <w:proofErr w:type="spellStart"/>
      <w:r w:rsidRPr="00E556DC">
        <w:rPr>
          <w:rFonts w:ascii="Arial" w:eastAsia="Times New Roman" w:hAnsi="Arial" w:cs="Arial"/>
          <w:sz w:val="20"/>
          <w:szCs w:val="20"/>
          <w:lang w:eastAsia="sl-SI"/>
        </w:rPr>
        <w:t>the</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archives</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of</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the</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Government</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of</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the</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United</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Kingdom</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which</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shall</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transmit</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certified</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copies</w:t>
      </w:r>
      <w:proofErr w:type="spellEnd"/>
      <w:r w:rsidRPr="00E556DC">
        <w:rPr>
          <w:rFonts w:ascii="Arial" w:eastAsia="Times New Roman" w:hAnsi="Arial" w:cs="Arial"/>
          <w:sz w:val="20"/>
          <w:szCs w:val="20"/>
          <w:lang w:eastAsia="sl-SI"/>
        </w:rPr>
        <w:t xml:space="preserve"> to </w:t>
      </w:r>
      <w:proofErr w:type="spellStart"/>
      <w:r w:rsidRPr="00E556DC">
        <w:rPr>
          <w:rFonts w:ascii="Arial" w:eastAsia="Times New Roman" w:hAnsi="Arial" w:cs="Arial"/>
          <w:sz w:val="20"/>
          <w:szCs w:val="20"/>
          <w:lang w:eastAsia="sl-SI"/>
        </w:rPr>
        <w:t>the</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ether</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signatory</w:t>
      </w:r>
      <w:proofErr w:type="spellEnd"/>
      <w:r w:rsidRPr="00E556DC">
        <w:rPr>
          <w:rFonts w:ascii="Arial" w:eastAsia="Times New Roman" w:hAnsi="Arial" w:cs="Arial"/>
          <w:sz w:val="20"/>
          <w:szCs w:val="20"/>
          <w:lang w:eastAsia="sl-SI"/>
        </w:rPr>
        <w:t xml:space="preserve"> </w:t>
      </w:r>
      <w:proofErr w:type="spellStart"/>
      <w:r w:rsidRPr="00E556DC">
        <w:rPr>
          <w:rFonts w:ascii="Arial" w:eastAsia="Times New Roman" w:hAnsi="Arial" w:cs="Arial"/>
          <w:sz w:val="20"/>
          <w:szCs w:val="20"/>
          <w:lang w:eastAsia="sl-SI"/>
        </w:rPr>
        <w:t>governments</w:t>
      </w:r>
      <w:proofErr w:type="spellEnd"/>
      <w:r w:rsidRPr="00E556DC">
        <w:rPr>
          <w:rFonts w:ascii="Arial" w:eastAsia="Times New Roman" w:hAnsi="Arial" w:cs="Arial"/>
          <w:sz w:val="20"/>
          <w:szCs w:val="20"/>
          <w:lang w:eastAsia="sl-SI"/>
        </w:rPr>
        <w:t xml:space="preserve">. </w:t>
      </w:r>
      <w:r w:rsidRPr="00E556DC">
        <w:rPr>
          <w:rFonts w:ascii="Arial" w:eastAsia="Times New Roman" w:hAnsi="Arial" w:cs="Arial"/>
          <w:sz w:val="20"/>
          <w:szCs w:val="20"/>
          <w:lang w:eastAsia="sl-SI"/>
        </w:rPr>
        <w:br/>
      </w: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Sestavljeno v Londonu 5. maja 1949 v angleščini in francoščini, pri čemer sta besedili enako verodostojni, v enem izvodu, ki ostane deponiran v arhivih vlade Združenega kraljestva, ki bo overovljene kopije poslala drugim vladam podpisnicam.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3.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Za izvajanje tega statuta skrbi Ministrstvo za zunanje zadeve. </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AC3670">
      <w:pPr>
        <w:spacing w:after="0" w:line="360" w:lineRule="auto"/>
        <w:jc w:val="center"/>
        <w:rPr>
          <w:rFonts w:ascii="Arial" w:eastAsia="Times New Roman" w:hAnsi="Arial" w:cs="Arial"/>
          <w:b/>
          <w:bCs/>
          <w:sz w:val="20"/>
          <w:szCs w:val="20"/>
          <w:lang w:eastAsia="sl-SI"/>
        </w:rPr>
      </w:pPr>
      <w:r w:rsidRPr="00E556DC">
        <w:rPr>
          <w:rFonts w:ascii="Arial" w:eastAsia="Times New Roman" w:hAnsi="Arial" w:cs="Arial"/>
          <w:b/>
          <w:bCs/>
          <w:sz w:val="20"/>
          <w:szCs w:val="20"/>
          <w:lang w:eastAsia="sl-SI"/>
        </w:rPr>
        <w:t>4. člen</w:t>
      </w:r>
    </w:p>
    <w:p w:rsidR="00BA6B20" w:rsidRPr="00E556DC" w:rsidRDefault="00BA6B20" w:rsidP="002F1A25">
      <w:pPr>
        <w:spacing w:after="0" w:line="360" w:lineRule="auto"/>
        <w:rPr>
          <w:rFonts w:ascii="Arial" w:eastAsia="Times New Roman" w:hAnsi="Arial" w:cs="Arial"/>
          <w:sz w:val="20"/>
          <w:szCs w:val="20"/>
          <w:lang w:eastAsia="sl-SI"/>
        </w:rPr>
      </w:pPr>
    </w:p>
    <w:p w:rsidR="00BA6B20" w:rsidRPr="00E556DC" w:rsidRDefault="00BA6B20" w:rsidP="002F1A25">
      <w:pPr>
        <w:spacing w:after="0" w:line="360" w:lineRule="auto"/>
        <w:ind w:firstLine="240"/>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Ta zakon začne veljati petnajsti dan po objavi v Uradnem listu Republike Slovenije – Mednarodne pogodbe. </w:t>
      </w:r>
    </w:p>
    <w:p w:rsidR="00BA6B20" w:rsidRPr="00E556DC" w:rsidRDefault="00BA6B20" w:rsidP="002F1A25">
      <w:pPr>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Št. 007-02/93-7/1-1 </w:t>
      </w:r>
    </w:p>
    <w:p w:rsidR="00BA6B20" w:rsidRPr="00E556DC" w:rsidRDefault="00BA6B20" w:rsidP="002F1A25">
      <w:pPr>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Ljubljana, dne 15. aprila 1993. </w:t>
      </w:r>
    </w:p>
    <w:p w:rsidR="00BA6B20" w:rsidRPr="00E556DC" w:rsidRDefault="00BA6B20" w:rsidP="002F1A25">
      <w:pPr>
        <w:spacing w:after="0" w:line="360" w:lineRule="auto"/>
        <w:rPr>
          <w:rFonts w:ascii="Arial" w:eastAsia="Times New Roman" w:hAnsi="Arial" w:cs="Arial"/>
          <w:sz w:val="20"/>
          <w:szCs w:val="20"/>
          <w:lang w:eastAsia="sl-SI"/>
        </w:rPr>
      </w:pPr>
      <w:r w:rsidRPr="00E556DC">
        <w:rPr>
          <w:rFonts w:ascii="Arial" w:eastAsia="Times New Roman" w:hAnsi="Arial" w:cs="Arial"/>
          <w:sz w:val="20"/>
          <w:szCs w:val="20"/>
          <w:lang w:eastAsia="sl-SI"/>
        </w:rPr>
        <w:t xml:space="preserve">Predsednik </w:t>
      </w:r>
      <w:r w:rsidRPr="00E556DC">
        <w:rPr>
          <w:rFonts w:ascii="Arial" w:eastAsia="Times New Roman" w:hAnsi="Arial" w:cs="Arial"/>
          <w:sz w:val="20"/>
          <w:szCs w:val="20"/>
          <w:lang w:eastAsia="sl-SI"/>
        </w:rPr>
        <w:br/>
        <w:t xml:space="preserve">Državnega zbora </w:t>
      </w:r>
      <w:r w:rsidRPr="00E556DC">
        <w:rPr>
          <w:rFonts w:ascii="Arial" w:eastAsia="Times New Roman" w:hAnsi="Arial" w:cs="Arial"/>
          <w:sz w:val="20"/>
          <w:szCs w:val="20"/>
          <w:lang w:eastAsia="sl-SI"/>
        </w:rPr>
        <w:br/>
        <w:t xml:space="preserve">Republike Slovenije </w:t>
      </w:r>
      <w:r w:rsidRPr="00E556DC">
        <w:rPr>
          <w:rFonts w:ascii="Arial" w:eastAsia="Times New Roman" w:hAnsi="Arial" w:cs="Arial"/>
          <w:sz w:val="20"/>
          <w:szCs w:val="20"/>
          <w:lang w:eastAsia="sl-SI"/>
        </w:rPr>
        <w:br/>
        <w:t xml:space="preserve">mag. Herman Rigelnik l. r. </w:t>
      </w:r>
    </w:p>
    <w:p w:rsidR="005D5212" w:rsidRPr="00E556DC" w:rsidRDefault="005D5212" w:rsidP="002F1A25">
      <w:pPr>
        <w:spacing w:line="360" w:lineRule="auto"/>
        <w:rPr>
          <w:rFonts w:ascii="Arial" w:hAnsi="Arial" w:cs="Arial"/>
          <w:sz w:val="20"/>
          <w:szCs w:val="20"/>
        </w:rPr>
      </w:pPr>
    </w:p>
    <w:sectPr w:rsidR="005D5212" w:rsidRPr="00E55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20"/>
    <w:rsid w:val="00266099"/>
    <w:rsid w:val="002E7DFC"/>
    <w:rsid w:val="002F1A25"/>
    <w:rsid w:val="003040BB"/>
    <w:rsid w:val="004E6B8C"/>
    <w:rsid w:val="004F3DC0"/>
    <w:rsid w:val="005B6730"/>
    <w:rsid w:val="005D5212"/>
    <w:rsid w:val="006E0A71"/>
    <w:rsid w:val="00710678"/>
    <w:rsid w:val="007D274A"/>
    <w:rsid w:val="007F05D2"/>
    <w:rsid w:val="0084448B"/>
    <w:rsid w:val="00973E72"/>
    <w:rsid w:val="009D49DD"/>
    <w:rsid w:val="00AB0B5C"/>
    <w:rsid w:val="00AC3670"/>
    <w:rsid w:val="00AD13B4"/>
    <w:rsid w:val="00BA6B20"/>
    <w:rsid w:val="00CB0685"/>
    <w:rsid w:val="00D063AC"/>
    <w:rsid w:val="00DA3876"/>
    <w:rsid w:val="00E556DC"/>
    <w:rsid w:val="00F83D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D49DD"/>
    <w:pPr>
      <w:ind w:left="720"/>
      <w:contextualSpacing/>
    </w:pPr>
  </w:style>
  <w:style w:type="paragraph" w:styleId="Besedilooblaka">
    <w:name w:val="Balloon Text"/>
    <w:basedOn w:val="Navaden"/>
    <w:link w:val="BesedilooblakaZnak"/>
    <w:uiPriority w:val="99"/>
    <w:semiHidden/>
    <w:unhideWhenUsed/>
    <w:rsid w:val="00973E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3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D49DD"/>
    <w:pPr>
      <w:ind w:left="720"/>
      <w:contextualSpacing/>
    </w:pPr>
  </w:style>
  <w:style w:type="paragraph" w:styleId="Besedilooblaka">
    <w:name w:val="Balloon Text"/>
    <w:basedOn w:val="Navaden"/>
    <w:link w:val="BesedilooblakaZnak"/>
    <w:uiPriority w:val="99"/>
    <w:semiHidden/>
    <w:unhideWhenUsed/>
    <w:rsid w:val="00973E7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3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18542">
      <w:bodyDiv w:val="1"/>
      <w:marLeft w:val="0"/>
      <w:marRight w:val="0"/>
      <w:marTop w:val="0"/>
      <w:marBottom w:val="0"/>
      <w:divBdr>
        <w:top w:val="none" w:sz="0" w:space="0" w:color="auto"/>
        <w:left w:val="none" w:sz="0" w:space="0" w:color="auto"/>
        <w:bottom w:val="none" w:sz="0" w:space="0" w:color="auto"/>
        <w:right w:val="none" w:sz="0" w:space="0" w:color="auto"/>
      </w:divBdr>
      <w:divsChild>
        <w:div w:id="925499835">
          <w:marLeft w:val="0"/>
          <w:marRight w:val="0"/>
          <w:marTop w:val="0"/>
          <w:marBottom w:val="0"/>
          <w:divBdr>
            <w:top w:val="none" w:sz="0" w:space="0" w:color="auto"/>
            <w:left w:val="none" w:sz="0" w:space="0" w:color="auto"/>
            <w:bottom w:val="none" w:sz="0" w:space="0" w:color="auto"/>
            <w:right w:val="none" w:sz="0" w:space="0" w:color="auto"/>
          </w:divBdr>
          <w:divsChild>
            <w:div w:id="1314220965">
              <w:marLeft w:val="0"/>
              <w:marRight w:val="0"/>
              <w:marTop w:val="0"/>
              <w:marBottom w:val="0"/>
              <w:divBdr>
                <w:top w:val="none" w:sz="0" w:space="0" w:color="auto"/>
                <w:left w:val="none" w:sz="0" w:space="0" w:color="auto"/>
                <w:bottom w:val="none" w:sz="0" w:space="0" w:color="auto"/>
                <w:right w:val="none" w:sz="0" w:space="0" w:color="auto"/>
              </w:divBdr>
              <w:divsChild>
                <w:div w:id="1417240138">
                  <w:marLeft w:val="-225"/>
                  <w:marRight w:val="-225"/>
                  <w:marTop w:val="0"/>
                  <w:marBottom w:val="0"/>
                  <w:divBdr>
                    <w:top w:val="none" w:sz="0" w:space="0" w:color="auto"/>
                    <w:left w:val="none" w:sz="0" w:space="0" w:color="auto"/>
                    <w:bottom w:val="none" w:sz="0" w:space="0" w:color="auto"/>
                    <w:right w:val="none" w:sz="0" w:space="0" w:color="auto"/>
                  </w:divBdr>
                  <w:divsChild>
                    <w:div w:id="2107730370">
                      <w:marLeft w:val="0"/>
                      <w:marRight w:val="0"/>
                      <w:marTop w:val="0"/>
                      <w:marBottom w:val="0"/>
                      <w:divBdr>
                        <w:top w:val="none" w:sz="0" w:space="0" w:color="auto"/>
                        <w:left w:val="none" w:sz="0" w:space="0" w:color="auto"/>
                        <w:bottom w:val="none" w:sz="0" w:space="0" w:color="auto"/>
                        <w:right w:val="none" w:sz="0" w:space="0" w:color="auto"/>
                      </w:divBdr>
                      <w:divsChild>
                        <w:div w:id="788938980">
                          <w:marLeft w:val="0"/>
                          <w:marRight w:val="0"/>
                          <w:marTop w:val="0"/>
                          <w:marBottom w:val="0"/>
                          <w:divBdr>
                            <w:top w:val="none" w:sz="0" w:space="0" w:color="auto"/>
                            <w:left w:val="none" w:sz="0" w:space="0" w:color="auto"/>
                            <w:bottom w:val="none" w:sz="0" w:space="0" w:color="auto"/>
                            <w:right w:val="none" w:sz="0" w:space="0" w:color="auto"/>
                          </w:divBdr>
                          <w:divsChild>
                            <w:div w:id="1926454596">
                              <w:marLeft w:val="-225"/>
                              <w:marRight w:val="-225"/>
                              <w:marTop w:val="0"/>
                              <w:marBottom w:val="0"/>
                              <w:divBdr>
                                <w:top w:val="none" w:sz="0" w:space="0" w:color="auto"/>
                                <w:left w:val="none" w:sz="0" w:space="0" w:color="auto"/>
                                <w:bottom w:val="none" w:sz="0" w:space="0" w:color="auto"/>
                                <w:right w:val="none" w:sz="0" w:space="0" w:color="auto"/>
                              </w:divBdr>
                              <w:divsChild>
                                <w:div w:id="763913239">
                                  <w:marLeft w:val="0"/>
                                  <w:marRight w:val="0"/>
                                  <w:marTop w:val="0"/>
                                  <w:marBottom w:val="0"/>
                                  <w:divBdr>
                                    <w:top w:val="none" w:sz="0" w:space="0" w:color="auto"/>
                                    <w:left w:val="none" w:sz="0" w:space="0" w:color="auto"/>
                                    <w:bottom w:val="none" w:sz="0" w:space="0" w:color="auto"/>
                                    <w:right w:val="none" w:sz="0" w:space="0" w:color="auto"/>
                                  </w:divBdr>
                                  <w:divsChild>
                                    <w:div w:id="5361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12</Pages>
  <Words>2960</Words>
  <Characters>16878</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17</cp:revision>
  <dcterms:created xsi:type="dcterms:W3CDTF">2019-05-14T10:24:00Z</dcterms:created>
  <dcterms:modified xsi:type="dcterms:W3CDTF">2019-05-21T05:16:00Z</dcterms:modified>
</cp:coreProperties>
</file>