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91AAF" w14:textId="62B95522" w:rsidR="00A417DA" w:rsidRDefault="00A417DA" w:rsidP="00997EB8">
      <w:pPr>
        <w:rPr>
          <w:rFonts w:eastAsiaTheme="majorEastAsia" w:cs="Arial"/>
          <w:spacing w:val="-10"/>
          <w:kern w:val="28"/>
          <w:sz w:val="20"/>
          <w:szCs w:val="20"/>
        </w:rPr>
      </w:pPr>
      <w:bookmarkStart w:id="0" w:name="_GoBack"/>
      <w:bookmarkEnd w:id="0"/>
    </w:p>
    <w:p w14:paraId="7B03DA01" w14:textId="5DCF64B4" w:rsidR="00CC11B3" w:rsidRDefault="00CC11B3" w:rsidP="00997EB8">
      <w:pPr>
        <w:rPr>
          <w:rFonts w:eastAsiaTheme="majorEastAsia" w:cs="Arial"/>
          <w:spacing w:val="-10"/>
          <w:kern w:val="28"/>
          <w:sz w:val="20"/>
          <w:szCs w:val="20"/>
        </w:rPr>
      </w:pPr>
    </w:p>
    <w:p w14:paraId="78572F78" w14:textId="77777777" w:rsidR="00CC11B3" w:rsidRDefault="00CC11B3" w:rsidP="00997EB8">
      <w:pPr>
        <w:rPr>
          <w:rFonts w:eastAsiaTheme="majorEastAsia" w:cs="Arial"/>
          <w:spacing w:val="-10"/>
          <w:kern w:val="28"/>
          <w:sz w:val="20"/>
          <w:szCs w:val="20"/>
        </w:rPr>
      </w:pPr>
    </w:p>
    <w:p w14:paraId="1B937D70" w14:textId="0500428B" w:rsidR="00CC11B3"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14:paraId="76057E39" w14:textId="77777777" w:rsidR="00CC11B3" w:rsidRPr="00D05A7E"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14:paraId="043FEDC9" w14:textId="5B94FB0C" w:rsidR="00CC11B3" w:rsidRPr="00290D53"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8"/>
          <w:szCs w:val="28"/>
          <w:lang w:eastAsia="sl-SI"/>
        </w:rPr>
      </w:pPr>
      <w:r w:rsidRPr="00290D53">
        <w:rPr>
          <w:rFonts w:eastAsia="Times New Roman" w:cs="Arial"/>
          <w:b/>
          <w:bCs/>
          <w:sz w:val="28"/>
          <w:szCs w:val="28"/>
          <w:lang w:eastAsia="sl-SI"/>
        </w:rPr>
        <w:t>SKUPNO ODZIVNO POROČILO VLADE NA POROČILA VARUHA ČLOVEKOVIH PRAVIC ZA LETO 202</w:t>
      </w:r>
      <w:r w:rsidR="00290D53">
        <w:rPr>
          <w:rFonts w:eastAsia="Times New Roman" w:cs="Arial"/>
          <w:b/>
          <w:bCs/>
          <w:sz w:val="28"/>
          <w:szCs w:val="28"/>
          <w:lang w:eastAsia="sl-SI"/>
        </w:rPr>
        <w:t>1</w:t>
      </w:r>
      <w:r w:rsidRPr="00290D53">
        <w:rPr>
          <w:rFonts w:eastAsia="Times New Roman" w:cs="Arial"/>
          <w:b/>
          <w:bCs/>
          <w:sz w:val="28"/>
          <w:szCs w:val="28"/>
          <w:lang w:eastAsia="sl-SI"/>
        </w:rPr>
        <w:t>:</w:t>
      </w:r>
    </w:p>
    <w:p w14:paraId="2391DF0F" w14:textId="77777777" w:rsidR="00CC11B3" w:rsidRPr="00290D53"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highlight w:val="yellow"/>
          <w:lang w:eastAsia="sl-SI"/>
        </w:rPr>
      </w:pPr>
    </w:p>
    <w:p w14:paraId="2E270E47" w14:textId="4B29BF76" w:rsidR="00CC11B3" w:rsidRPr="00290D53"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bookmarkStart w:id="1" w:name="_Hlk81217576"/>
      <w:r w:rsidRPr="00290D53">
        <w:rPr>
          <w:rFonts w:eastAsia="Times New Roman" w:cs="Arial"/>
          <w:b/>
          <w:bCs/>
          <w:sz w:val="20"/>
          <w:szCs w:val="20"/>
          <w:lang w:eastAsia="sl-SI"/>
        </w:rPr>
        <w:t xml:space="preserve">Odzivno poročilo </w:t>
      </w:r>
      <w:r w:rsidR="000525A1" w:rsidRPr="00290D53">
        <w:rPr>
          <w:rFonts w:eastAsia="Times New Roman" w:cs="Arial"/>
          <w:b/>
          <w:bCs/>
          <w:sz w:val="20"/>
          <w:szCs w:val="20"/>
          <w:lang w:eastAsia="sl-SI"/>
        </w:rPr>
        <w:t>Vlade Republike Slovenije</w:t>
      </w:r>
      <w:r w:rsidRPr="00290D53">
        <w:rPr>
          <w:rFonts w:eastAsia="Times New Roman" w:cs="Arial"/>
          <w:b/>
          <w:bCs/>
          <w:sz w:val="20"/>
          <w:szCs w:val="20"/>
          <w:lang w:eastAsia="sl-SI"/>
        </w:rPr>
        <w:t xml:space="preserve"> na </w:t>
      </w:r>
      <w:bookmarkStart w:id="2" w:name="_Hlk80360533"/>
      <w:r w:rsidRPr="00290D53">
        <w:rPr>
          <w:rFonts w:eastAsia="Times New Roman" w:cs="Arial"/>
          <w:b/>
          <w:bCs/>
          <w:sz w:val="20"/>
          <w:szCs w:val="20"/>
          <w:lang w:eastAsia="sl-SI"/>
        </w:rPr>
        <w:t xml:space="preserve">Letno poročilo Varuha človekovih pravic </w:t>
      </w:r>
      <w:r w:rsidR="000525A1" w:rsidRPr="00290D53">
        <w:rPr>
          <w:rFonts w:eastAsia="Times New Roman" w:cs="Arial"/>
          <w:b/>
          <w:bCs/>
          <w:sz w:val="20"/>
          <w:szCs w:val="20"/>
          <w:lang w:eastAsia="sl-SI"/>
        </w:rPr>
        <w:br/>
      </w:r>
      <w:r w:rsidRPr="00290D53">
        <w:rPr>
          <w:rFonts w:eastAsia="Times New Roman" w:cs="Arial"/>
          <w:b/>
          <w:bCs/>
          <w:sz w:val="20"/>
          <w:szCs w:val="20"/>
          <w:lang w:eastAsia="sl-SI"/>
        </w:rPr>
        <w:t>Republike Slovenije za leto 202</w:t>
      </w:r>
      <w:bookmarkEnd w:id="1"/>
      <w:bookmarkEnd w:id="2"/>
      <w:r w:rsidR="00290D53" w:rsidRPr="00290D53">
        <w:rPr>
          <w:rFonts w:eastAsia="Times New Roman" w:cs="Arial"/>
          <w:b/>
          <w:bCs/>
          <w:sz w:val="20"/>
          <w:szCs w:val="20"/>
          <w:lang w:eastAsia="sl-SI"/>
        </w:rPr>
        <w:t>1</w:t>
      </w:r>
      <w:r w:rsidRPr="00290D53">
        <w:rPr>
          <w:rFonts w:eastAsia="Times New Roman" w:cs="Arial"/>
          <w:b/>
          <w:bCs/>
          <w:sz w:val="20"/>
          <w:szCs w:val="20"/>
          <w:lang w:eastAsia="sl-SI"/>
        </w:rPr>
        <w:t xml:space="preserve"> </w:t>
      </w:r>
    </w:p>
    <w:p w14:paraId="2B5B8CBD" w14:textId="77777777" w:rsidR="00CC11B3" w:rsidRPr="00290D53"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r w:rsidRPr="00290D53">
        <w:rPr>
          <w:rFonts w:eastAsia="Times New Roman" w:cs="Arial"/>
          <w:b/>
          <w:bCs/>
          <w:sz w:val="20"/>
          <w:szCs w:val="20"/>
          <w:lang w:eastAsia="sl-SI"/>
        </w:rPr>
        <w:t xml:space="preserve">in </w:t>
      </w:r>
    </w:p>
    <w:p w14:paraId="72330B6B" w14:textId="527324DC" w:rsidR="00CC11B3" w:rsidRPr="00290D53"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sz w:val="20"/>
          <w:szCs w:val="20"/>
          <w:lang w:eastAsia="sl-SI"/>
        </w:rPr>
      </w:pPr>
      <w:bookmarkStart w:id="3" w:name="_Hlk80360606"/>
      <w:r w:rsidRPr="00290D53">
        <w:rPr>
          <w:rFonts w:eastAsia="Times New Roman" w:cs="Arial"/>
          <w:b/>
          <w:bCs/>
          <w:sz w:val="20"/>
          <w:szCs w:val="20"/>
          <w:lang w:eastAsia="sl-SI"/>
        </w:rPr>
        <w:t xml:space="preserve">Odzivno poročilo </w:t>
      </w:r>
      <w:r w:rsidR="000525A1" w:rsidRPr="00290D53">
        <w:rPr>
          <w:rFonts w:eastAsia="Times New Roman" w:cs="Arial"/>
          <w:b/>
          <w:bCs/>
          <w:sz w:val="20"/>
          <w:szCs w:val="20"/>
          <w:lang w:eastAsia="sl-SI"/>
        </w:rPr>
        <w:t>Vlade Republike Slovenije</w:t>
      </w:r>
      <w:r w:rsidRPr="00290D53">
        <w:rPr>
          <w:rFonts w:eastAsia="Times New Roman" w:cs="Arial"/>
          <w:b/>
          <w:bCs/>
          <w:sz w:val="20"/>
          <w:szCs w:val="20"/>
          <w:lang w:eastAsia="sl-SI"/>
        </w:rPr>
        <w:t xml:space="preserve"> na Poročilo Varuha človekovih pravic Republike Slovenije o izvajanju nalog državnega preventivnega mehanizma po Opcijskem protokolu h Konvenciji OZN proti mučenju in drugim krutim, nečloveškim ali poniževalnim kaznim ali </w:t>
      </w:r>
      <w:r w:rsidR="000525A1" w:rsidRPr="00290D53">
        <w:rPr>
          <w:rFonts w:eastAsia="Times New Roman" w:cs="Arial"/>
          <w:b/>
          <w:bCs/>
          <w:sz w:val="20"/>
          <w:szCs w:val="20"/>
          <w:lang w:eastAsia="sl-SI"/>
        </w:rPr>
        <w:br/>
      </w:r>
      <w:r w:rsidRPr="00290D53">
        <w:rPr>
          <w:rFonts w:eastAsia="Times New Roman" w:cs="Arial"/>
          <w:b/>
          <w:bCs/>
          <w:sz w:val="20"/>
          <w:szCs w:val="20"/>
          <w:lang w:eastAsia="sl-SI"/>
        </w:rPr>
        <w:t>ravnanju za leto 202</w:t>
      </w:r>
      <w:r w:rsidR="00290D53">
        <w:rPr>
          <w:rFonts w:eastAsia="Times New Roman" w:cs="Arial"/>
          <w:b/>
          <w:bCs/>
          <w:sz w:val="20"/>
          <w:szCs w:val="20"/>
          <w:lang w:eastAsia="sl-SI"/>
        </w:rPr>
        <w:t>1</w:t>
      </w:r>
    </w:p>
    <w:bookmarkEnd w:id="3"/>
    <w:p w14:paraId="2B4A0321" w14:textId="4BC84598" w:rsidR="00CC11B3" w:rsidRPr="00290D53"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14:paraId="5D22BFD8" w14:textId="77777777" w:rsidR="00CC11B3" w:rsidRPr="00290D53"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14:paraId="5166DB2F" w14:textId="77777777" w:rsidR="00CC11B3" w:rsidRPr="00290D53" w:rsidRDefault="00CC11B3" w:rsidP="00CC11B3">
      <w:pPr>
        <w:rPr>
          <w:rFonts w:eastAsiaTheme="majorEastAsia" w:cs="Arial"/>
          <w:spacing w:val="-10"/>
          <w:kern w:val="28"/>
          <w:sz w:val="20"/>
          <w:szCs w:val="20"/>
          <w:highlight w:val="yellow"/>
        </w:rPr>
      </w:pPr>
    </w:p>
    <w:p w14:paraId="115F9994" w14:textId="77777777" w:rsidR="00CC11B3" w:rsidRPr="00290D53" w:rsidRDefault="00CC11B3" w:rsidP="00997EB8">
      <w:pPr>
        <w:rPr>
          <w:rFonts w:eastAsiaTheme="majorEastAsia" w:cs="Arial"/>
          <w:spacing w:val="-10"/>
          <w:kern w:val="28"/>
          <w:sz w:val="20"/>
          <w:szCs w:val="20"/>
          <w:highlight w:val="yellow"/>
        </w:rPr>
      </w:pPr>
    </w:p>
    <w:p w14:paraId="1B4165F2" w14:textId="77777777" w:rsidR="00693829" w:rsidRPr="00290D53" w:rsidRDefault="00693829" w:rsidP="00997EB8">
      <w:pPr>
        <w:rPr>
          <w:rFonts w:eastAsiaTheme="majorEastAsia" w:cs="Arial"/>
          <w:spacing w:val="-10"/>
          <w:kern w:val="28"/>
          <w:sz w:val="20"/>
          <w:szCs w:val="20"/>
          <w:highlight w:val="yellow"/>
        </w:rPr>
      </w:pPr>
    </w:p>
    <w:p w14:paraId="36F0BB7F" w14:textId="77777777" w:rsidR="00693829" w:rsidRPr="00290D53" w:rsidRDefault="00693829" w:rsidP="00997EB8">
      <w:pPr>
        <w:rPr>
          <w:rFonts w:eastAsiaTheme="majorEastAsia" w:cs="Arial"/>
          <w:spacing w:val="-10"/>
          <w:kern w:val="28"/>
          <w:sz w:val="20"/>
          <w:szCs w:val="20"/>
          <w:highlight w:val="yellow"/>
        </w:rPr>
      </w:pPr>
    </w:p>
    <w:p w14:paraId="4C55D505" w14:textId="77777777" w:rsidR="00693829" w:rsidRPr="00290D53" w:rsidRDefault="00693829" w:rsidP="00997EB8">
      <w:pPr>
        <w:rPr>
          <w:rFonts w:eastAsiaTheme="majorEastAsia" w:cs="Arial"/>
          <w:spacing w:val="-10"/>
          <w:kern w:val="28"/>
          <w:sz w:val="20"/>
          <w:szCs w:val="20"/>
          <w:highlight w:val="yellow"/>
        </w:rPr>
      </w:pPr>
    </w:p>
    <w:p w14:paraId="30534163" w14:textId="77777777" w:rsidR="00CC11B3" w:rsidRPr="00290D53" w:rsidRDefault="00CC11B3" w:rsidP="00997EB8">
      <w:pPr>
        <w:rPr>
          <w:rFonts w:eastAsiaTheme="majorEastAsia" w:cs="Arial"/>
          <w:spacing w:val="-10"/>
          <w:kern w:val="28"/>
          <w:sz w:val="20"/>
          <w:szCs w:val="20"/>
          <w:highlight w:val="yellow"/>
        </w:rPr>
      </w:pPr>
    </w:p>
    <w:p w14:paraId="2FDE8943" w14:textId="77777777" w:rsidR="00693829" w:rsidRPr="00290D53" w:rsidRDefault="00693829" w:rsidP="00997EB8">
      <w:pPr>
        <w:rPr>
          <w:rFonts w:eastAsiaTheme="majorEastAsia" w:cs="Arial"/>
          <w:spacing w:val="-10"/>
          <w:kern w:val="28"/>
          <w:sz w:val="20"/>
          <w:szCs w:val="20"/>
          <w:highlight w:val="yellow"/>
        </w:rPr>
      </w:pPr>
    </w:p>
    <w:p w14:paraId="07448B70" w14:textId="77777777" w:rsidR="00693829" w:rsidRPr="00290D53" w:rsidRDefault="00693829" w:rsidP="00997EB8">
      <w:pPr>
        <w:rPr>
          <w:rFonts w:eastAsiaTheme="majorEastAsia" w:cs="Arial"/>
          <w:spacing w:val="-10"/>
          <w:kern w:val="28"/>
          <w:sz w:val="20"/>
          <w:szCs w:val="20"/>
          <w:highlight w:val="yellow"/>
        </w:rPr>
      </w:pPr>
    </w:p>
    <w:p w14:paraId="6BA5EEB9" w14:textId="77777777" w:rsidR="00693829" w:rsidRPr="00290D53" w:rsidRDefault="00693829" w:rsidP="00997EB8">
      <w:pPr>
        <w:rPr>
          <w:rFonts w:eastAsiaTheme="majorEastAsia" w:cs="Arial"/>
          <w:spacing w:val="-10"/>
          <w:kern w:val="28"/>
          <w:sz w:val="20"/>
          <w:szCs w:val="20"/>
          <w:highlight w:val="yellow"/>
        </w:rPr>
      </w:pPr>
    </w:p>
    <w:p w14:paraId="6197B821" w14:textId="77777777" w:rsidR="00CC11B3" w:rsidRPr="00290D53" w:rsidRDefault="00CC11B3" w:rsidP="00997EB8">
      <w:pPr>
        <w:rPr>
          <w:rFonts w:eastAsiaTheme="majorEastAsia" w:cs="Arial"/>
          <w:spacing w:val="-10"/>
          <w:kern w:val="28"/>
          <w:sz w:val="20"/>
          <w:szCs w:val="20"/>
          <w:highlight w:val="yellow"/>
        </w:rPr>
      </w:pPr>
    </w:p>
    <w:p w14:paraId="74C5F1C2" w14:textId="77777777" w:rsidR="00693829" w:rsidRPr="00290D53" w:rsidRDefault="00693829" w:rsidP="00997EB8">
      <w:pPr>
        <w:rPr>
          <w:rFonts w:eastAsiaTheme="majorEastAsia" w:cs="Arial"/>
          <w:spacing w:val="-10"/>
          <w:kern w:val="28"/>
          <w:sz w:val="20"/>
          <w:szCs w:val="20"/>
          <w:highlight w:val="yellow"/>
        </w:rPr>
      </w:pPr>
    </w:p>
    <w:p w14:paraId="68D89ABB" w14:textId="1E9CF922" w:rsidR="00693829" w:rsidRPr="00290D53" w:rsidRDefault="00693829" w:rsidP="00997EB8">
      <w:pPr>
        <w:rPr>
          <w:rFonts w:eastAsiaTheme="majorEastAsia" w:cs="Arial"/>
          <w:spacing w:val="-10"/>
          <w:kern w:val="28"/>
          <w:sz w:val="20"/>
          <w:szCs w:val="20"/>
          <w:highlight w:val="yellow"/>
        </w:rPr>
      </w:pPr>
    </w:p>
    <w:p w14:paraId="070E574F" w14:textId="4C382FE4" w:rsidR="00943FCB" w:rsidRPr="00290D53" w:rsidRDefault="00943FCB" w:rsidP="00997EB8">
      <w:pPr>
        <w:rPr>
          <w:rFonts w:eastAsiaTheme="majorEastAsia" w:cs="Arial"/>
          <w:spacing w:val="-10"/>
          <w:kern w:val="28"/>
          <w:sz w:val="20"/>
          <w:szCs w:val="20"/>
          <w:highlight w:val="yellow"/>
        </w:rPr>
      </w:pPr>
    </w:p>
    <w:p w14:paraId="22920E87" w14:textId="58441C92" w:rsidR="00943FCB" w:rsidRPr="00290D53" w:rsidRDefault="00943FCB" w:rsidP="00997EB8">
      <w:pPr>
        <w:rPr>
          <w:rFonts w:eastAsiaTheme="majorEastAsia" w:cs="Arial"/>
          <w:spacing w:val="-10"/>
          <w:kern w:val="28"/>
          <w:sz w:val="20"/>
          <w:szCs w:val="20"/>
          <w:highlight w:val="yellow"/>
        </w:rPr>
      </w:pPr>
    </w:p>
    <w:p w14:paraId="4B58CB49" w14:textId="1A631442" w:rsidR="00943FCB" w:rsidRPr="00290D53" w:rsidRDefault="00943FCB" w:rsidP="00997EB8">
      <w:pPr>
        <w:rPr>
          <w:rFonts w:eastAsiaTheme="majorEastAsia" w:cs="Arial"/>
          <w:spacing w:val="-10"/>
          <w:kern w:val="28"/>
          <w:sz w:val="20"/>
          <w:szCs w:val="20"/>
          <w:highlight w:val="yellow"/>
        </w:rPr>
      </w:pPr>
    </w:p>
    <w:p w14:paraId="660CE0B2" w14:textId="1714F9C3" w:rsidR="00CC11B3" w:rsidRPr="00290D53" w:rsidRDefault="00CC11B3" w:rsidP="00997EB8">
      <w:pPr>
        <w:rPr>
          <w:rFonts w:eastAsiaTheme="majorEastAsia" w:cs="Arial"/>
          <w:spacing w:val="-10"/>
          <w:kern w:val="28"/>
          <w:sz w:val="20"/>
          <w:szCs w:val="20"/>
          <w:highlight w:val="yellow"/>
        </w:rPr>
      </w:pPr>
    </w:p>
    <w:p w14:paraId="1ABE734D" w14:textId="175A1310" w:rsidR="00CC11B3" w:rsidRPr="00290D53" w:rsidRDefault="00CC11B3" w:rsidP="00997EB8">
      <w:pPr>
        <w:rPr>
          <w:rFonts w:eastAsiaTheme="majorEastAsia" w:cs="Arial"/>
          <w:spacing w:val="-10"/>
          <w:kern w:val="28"/>
          <w:sz w:val="20"/>
          <w:szCs w:val="20"/>
          <w:highlight w:val="yellow"/>
        </w:rPr>
      </w:pPr>
    </w:p>
    <w:p w14:paraId="759A083A" w14:textId="77777777" w:rsidR="00CC11B3" w:rsidRPr="00290D53" w:rsidRDefault="00CC11B3" w:rsidP="00997EB8">
      <w:pPr>
        <w:rPr>
          <w:rFonts w:eastAsiaTheme="majorEastAsia" w:cs="Arial"/>
          <w:spacing w:val="-10"/>
          <w:kern w:val="28"/>
          <w:sz w:val="20"/>
          <w:szCs w:val="20"/>
          <w:highlight w:val="yellow"/>
        </w:rPr>
      </w:pPr>
    </w:p>
    <w:p w14:paraId="58B4F07E" w14:textId="77777777" w:rsidR="00693829" w:rsidRPr="00290D53" w:rsidRDefault="00693829" w:rsidP="00997EB8">
      <w:pPr>
        <w:rPr>
          <w:rFonts w:eastAsiaTheme="majorEastAsia" w:cs="Arial"/>
          <w:spacing w:val="-10"/>
          <w:kern w:val="28"/>
          <w:sz w:val="20"/>
          <w:szCs w:val="20"/>
          <w:highlight w:val="yellow"/>
        </w:rPr>
      </w:pPr>
    </w:p>
    <w:p w14:paraId="307AF594" w14:textId="77777777" w:rsidR="00A417DA" w:rsidRPr="00290D53" w:rsidRDefault="00A417DA" w:rsidP="00997EB8">
      <w:pPr>
        <w:rPr>
          <w:rFonts w:eastAsiaTheme="majorEastAsia" w:cs="Arial"/>
          <w:spacing w:val="-10"/>
          <w:kern w:val="28"/>
          <w:sz w:val="20"/>
          <w:szCs w:val="20"/>
          <w:highlight w:val="yellow"/>
        </w:rPr>
      </w:pPr>
    </w:p>
    <w:p w14:paraId="782C0681" w14:textId="77777777" w:rsidR="00A417DA" w:rsidRPr="00290D53" w:rsidRDefault="00A417DA" w:rsidP="00997EB8">
      <w:pPr>
        <w:rPr>
          <w:rFonts w:eastAsiaTheme="majorEastAsia" w:cs="Arial"/>
          <w:spacing w:val="-10"/>
          <w:kern w:val="28"/>
          <w:sz w:val="20"/>
          <w:szCs w:val="20"/>
          <w:highlight w:val="yellow"/>
        </w:rPr>
      </w:pPr>
    </w:p>
    <w:p w14:paraId="4C02779A" w14:textId="6A8648F6" w:rsidR="0091745E" w:rsidRPr="00290D53" w:rsidRDefault="00A417DA" w:rsidP="00CC0310">
      <w:pPr>
        <w:jc w:val="center"/>
        <w:rPr>
          <w:rFonts w:eastAsiaTheme="majorEastAsia" w:cs="Arial"/>
          <w:b/>
          <w:spacing w:val="-10"/>
          <w:kern w:val="28"/>
          <w:sz w:val="20"/>
          <w:szCs w:val="20"/>
          <w:highlight w:val="yellow"/>
        </w:rPr>
      </w:pPr>
      <w:r w:rsidRPr="00290D53">
        <w:rPr>
          <w:rFonts w:eastAsiaTheme="majorEastAsia" w:cs="Arial"/>
          <w:b/>
          <w:spacing w:val="-10"/>
          <w:kern w:val="28"/>
          <w:sz w:val="20"/>
          <w:szCs w:val="20"/>
        </w:rPr>
        <w:t>V Ljubljani</w:t>
      </w:r>
      <w:r w:rsidRPr="002D7599">
        <w:rPr>
          <w:rFonts w:eastAsiaTheme="majorEastAsia" w:cs="Arial"/>
          <w:b/>
          <w:spacing w:val="-10"/>
          <w:kern w:val="28"/>
          <w:sz w:val="20"/>
          <w:szCs w:val="20"/>
        </w:rPr>
        <w:t>, 2</w:t>
      </w:r>
      <w:r w:rsidR="005B4F51" w:rsidRPr="002D7599">
        <w:rPr>
          <w:rFonts w:eastAsiaTheme="majorEastAsia" w:cs="Arial"/>
          <w:b/>
          <w:spacing w:val="-10"/>
          <w:kern w:val="28"/>
          <w:sz w:val="20"/>
          <w:szCs w:val="20"/>
        </w:rPr>
        <w:t>9</w:t>
      </w:r>
      <w:r w:rsidRPr="002D7599">
        <w:rPr>
          <w:rFonts w:eastAsiaTheme="majorEastAsia" w:cs="Arial"/>
          <w:b/>
          <w:spacing w:val="-10"/>
          <w:kern w:val="28"/>
          <w:sz w:val="20"/>
          <w:szCs w:val="20"/>
        </w:rPr>
        <w:t>. septemb</w:t>
      </w:r>
      <w:r w:rsidR="00693829" w:rsidRPr="002D7599">
        <w:rPr>
          <w:rFonts w:eastAsiaTheme="majorEastAsia" w:cs="Arial"/>
          <w:b/>
          <w:spacing w:val="-10"/>
          <w:kern w:val="28"/>
          <w:sz w:val="20"/>
          <w:szCs w:val="20"/>
        </w:rPr>
        <w:t>ra</w:t>
      </w:r>
      <w:r w:rsidRPr="00290D53">
        <w:rPr>
          <w:rFonts w:eastAsiaTheme="majorEastAsia" w:cs="Arial"/>
          <w:b/>
          <w:spacing w:val="-10"/>
          <w:kern w:val="28"/>
          <w:sz w:val="20"/>
          <w:szCs w:val="20"/>
        </w:rPr>
        <w:t xml:space="preserve"> 202</w:t>
      </w:r>
      <w:r w:rsidR="00290D53">
        <w:rPr>
          <w:rFonts w:eastAsiaTheme="majorEastAsia" w:cs="Arial"/>
          <w:b/>
          <w:spacing w:val="-10"/>
          <w:kern w:val="28"/>
          <w:sz w:val="20"/>
          <w:szCs w:val="20"/>
        </w:rPr>
        <w:t>2</w:t>
      </w:r>
      <w:r w:rsidR="0091745E" w:rsidRPr="00290D53">
        <w:rPr>
          <w:rFonts w:eastAsiaTheme="majorEastAsia" w:cs="Arial"/>
          <w:b/>
          <w:spacing w:val="-10"/>
          <w:kern w:val="28"/>
          <w:sz w:val="20"/>
          <w:szCs w:val="20"/>
          <w:highlight w:val="yellow"/>
        </w:rPr>
        <w:br w:type="page"/>
      </w:r>
    </w:p>
    <w:p w14:paraId="15B328CA" w14:textId="59F26644" w:rsidR="00365120" w:rsidRPr="00290D53" w:rsidRDefault="00A417DA" w:rsidP="00747AB2">
      <w:pPr>
        <w:pStyle w:val="Navadenzamik"/>
        <w:ind w:left="0"/>
        <w:rPr>
          <w:rFonts w:ascii="Arial" w:hAnsi="Arial"/>
          <w:spacing w:val="-10"/>
          <w:kern w:val="28"/>
          <w:sz w:val="32"/>
          <w:szCs w:val="32"/>
        </w:rPr>
      </w:pPr>
      <w:r w:rsidRPr="00290D53">
        <w:rPr>
          <w:rFonts w:ascii="Arial" w:hAnsi="Arial"/>
          <w:sz w:val="32"/>
          <w:szCs w:val="32"/>
        </w:rPr>
        <w:lastRenderedPageBreak/>
        <w:t>Kazalo</w:t>
      </w:r>
    </w:p>
    <w:p w14:paraId="153078B2" w14:textId="77777777" w:rsidR="00A417DA" w:rsidRPr="00290D53" w:rsidRDefault="00A417DA" w:rsidP="00997EB8">
      <w:pPr>
        <w:rPr>
          <w:rFonts w:cs="Arial"/>
          <w:sz w:val="20"/>
          <w:szCs w:val="20"/>
        </w:rPr>
      </w:pPr>
    </w:p>
    <w:sdt>
      <w:sdtPr>
        <w:rPr>
          <w:rFonts w:ascii="Arial" w:eastAsiaTheme="minorHAnsi" w:hAnsi="Arial" w:cs="Arial"/>
          <w:color w:val="000000" w:themeColor="text1"/>
          <w:sz w:val="22"/>
          <w:szCs w:val="22"/>
          <w:lang w:eastAsia="en-US"/>
        </w:rPr>
        <w:id w:val="-1716188678"/>
        <w:docPartObj>
          <w:docPartGallery w:val="Table of Contents"/>
          <w:docPartUnique/>
        </w:docPartObj>
      </w:sdtPr>
      <w:sdtEndPr>
        <w:rPr>
          <w:b/>
          <w:bCs/>
          <w:color w:val="auto"/>
        </w:rPr>
      </w:sdtEndPr>
      <w:sdtContent>
        <w:p w14:paraId="7F92F7B0" w14:textId="77777777" w:rsidR="000207C9" w:rsidRPr="00290D53" w:rsidRDefault="000207C9" w:rsidP="00997EB8">
          <w:pPr>
            <w:pStyle w:val="NaslovTOC"/>
            <w:spacing w:after="120"/>
            <w:jc w:val="both"/>
            <w:rPr>
              <w:rFonts w:ascii="Arial" w:hAnsi="Arial" w:cs="Arial"/>
              <w:color w:val="000000" w:themeColor="text1"/>
            </w:rPr>
          </w:pPr>
        </w:p>
        <w:p w14:paraId="4879CBAF" w14:textId="19CE6035" w:rsidR="00560A39" w:rsidRDefault="00907A75">
          <w:pPr>
            <w:pStyle w:val="Kazalovsebine1"/>
            <w:rPr>
              <w:rFonts w:asciiTheme="minorHAnsi" w:hAnsiTheme="minorHAnsi" w:cstheme="minorBidi"/>
              <w:noProof/>
            </w:rPr>
          </w:pPr>
          <w:r w:rsidRPr="00290D53">
            <w:rPr>
              <w:rFonts w:cs="Arial"/>
            </w:rPr>
            <w:fldChar w:fldCharType="begin"/>
          </w:r>
          <w:r w:rsidRPr="00290D53">
            <w:rPr>
              <w:rFonts w:cs="Arial"/>
            </w:rPr>
            <w:instrText xml:space="preserve"> TOC \o "1-2" \h \z \u </w:instrText>
          </w:r>
          <w:r w:rsidRPr="00290D53">
            <w:rPr>
              <w:rFonts w:cs="Arial"/>
            </w:rPr>
            <w:fldChar w:fldCharType="separate"/>
          </w:r>
          <w:hyperlink w:anchor="_Toc114473955" w:history="1">
            <w:r w:rsidR="00560A39" w:rsidRPr="007E404E">
              <w:rPr>
                <w:rStyle w:val="Hiperpovezava"/>
                <w:rFonts w:cs="Arial"/>
                <w:noProof/>
              </w:rPr>
              <w:t>I.</w:t>
            </w:r>
            <w:r w:rsidR="00560A39">
              <w:rPr>
                <w:rFonts w:asciiTheme="minorHAnsi" w:hAnsiTheme="minorHAnsi" w:cstheme="minorBidi"/>
                <w:noProof/>
              </w:rPr>
              <w:tab/>
            </w:r>
            <w:r w:rsidR="00560A39" w:rsidRPr="007E404E">
              <w:rPr>
                <w:rStyle w:val="Hiperpovezava"/>
                <w:rFonts w:cs="Arial"/>
                <w:noProof/>
              </w:rPr>
              <w:t>Uvod</w:t>
            </w:r>
            <w:r w:rsidR="00560A39">
              <w:rPr>
                <w:noProof/>
                <w:webHidden/>
              </w:rPr>
              <w:tab/>
            </w:r>
            <w:r w:rsidR="00560A39">
              <w:rPr>
                <w:noProof/>
                <w:webHidden/>
              </w:rPr>
              <w:fldChar w:fldCharType="begin"/>
            </w:r>
            <w:r w:rsidR="00560A39">
              <w:rPr>
                <w:noProof/>
                <w:webHidden/>
              </w:rPr>
              <w:instrText xml:space="preserve"> PAGEREF _Toc114473955 \h </w:instrText>
            </w:r>
            <w:r w:rsidR="00560A39">
              <w:rPr>
                <w:noProof/>
                <w:webHidden/>
              </w:rPr>
            </w:r>
            <w:r w:rsidR="00560A39">
              <w:rPr>
                <w:noProof/>
                <w:webHidden/>
              </w:rPr>
              <w:fldChar w:fldCharType="separate"/>
            </w:r>
            <w:r w:rsidR="00560A39">
              <w:rPr>
                <w:noProof/>
                <w:webHidden/>
              </w:rPr>
              <w:t>3</w:t>
            </w:r>
            <w:r w:rsidR="00560A39">
              <w:rPr>
                <w:noProof/>
                <w:webHidden/>
              </w:rPr>
              <w:fldChar w:fldCharType="end"/>
            </w:r>
          </w:hyperlink>
        </w:p>
        <w:p w14:paraId="0387E4ED" w14:textId="6D397E45" w:rsidR="00560A39" w:rsidRDefault="0042020C">
          <w:pPr>
            <w:pStyle w:val="Kazalovsebine1"/>
            <w:rPr>
              <w:rFonts w:asciiTheme="minorHAnsi" w:hAnsiTheme="minorHAnsi" w:cstheme="minorBidi"/>
              <w:noProof/>
            </w:rPr>
          </w:pPr>
          <w:hyperlink w:anchor="_Toc114473956" w:history="1">
            <w:r w:rsidR="00560A39" w:rsidRPr="007E404E">
              <w:rPr>
                <w:rStyle w:val="Hiperpovezava"/>
                <w:rFonts w:cs="Arial"/>
                <w:noProof/>
              </w:rPr>
              <w:t>II.</w:t>
            </w:r>
            <w:r w:rsidR="00560A39">
              <w:rPr>
                <w:rFonts w:asciiTheme="minorHAnsi" w:hAnsiTheme="minorHAnsi" w:cstheme="minorBidi"/>
                <w:noProof/>
              </w:rPr>
              <w:tab/>
            </w:r>
            <w:r w:rsidR="00560A39" w:rsidRPr="007E404E">
              <w:rPr>
                <w:rStyle w:val="Hiperpovezava"/>
                <w:rFonts w:cs="Arial"/>
                <w:noProof/>
              </w:rPr>
              <w:t>Odzivno poročilo Vlade Republike Slovenije na Letno  poročilo Varuha človekovih pravic Republike Slovenije za leto 2021</w:t>
            </w:r>
            <w:r w:rsidR="00560A39">
              <w:rPr>
                <w:noProof/>
                <w:webHidden/>
              </w:rPr>
              <w:tab/>
            </w:r>
            <w:r w:rsidR="00560A39">
              <w:rPr>
                <w:noProof/>
                <w:webHidden/>
              </w:rPr>
              <w:fldChar w:fldCharType="begin"/>
            </w:r>
            <w:r w:rsidR="00560A39">
              <w:rPr>
                <w:noProof/>
                <w:webHidden/>
              </w:rPr>
              <w:instrText xml:space="preserve"> PAGEREF _Toc114473956 \h </w:instrText>
            </w:r>
            <w:r w:rsidR="00560A39">
              <w:rPr>
                <w:noProof/>
                <w:webHidden/>
              </w:rPr>
            </w:r>
            <w:r w:rsidR="00560A39">
              <w:rPr>
                <w:noProof/>
                <w:webHidden/>
              </w:rPr>
              <w:fldChar w:fldCharType="separate"/>
            </w:r>
            <w:r w:rsidR="00560A39">
              <w:rPr>
                <w:noProof/>
                <w:webHidden/>
              </w:rPr>
              <w:t>5</w:t>
            </w:r>
            <w:r w:rsidR="00560A39">
              <w:rPr>
                <w:noProof/>
                <w:webHidden/>
              </w:rPr>
              <w:fldChar w:fldCharType="end"/>
            </w:r>
          </w:hyperlink>
        </w:p>
        <w:p w14:paraId="0F66153E" w14:textId="1BD17DFE" w:rsidR="00560A39" w:rsidRDefault="0042020C">
          <w:pPr>
            <w:pStyle w:val="Kazalovsebine2"/>
            <w:rPr>
              <w:rFonts w:asciiTheme="minorHAnsi" w:hAnsiTheme="minorHAnsi" w:cstheme="minorBidi"/>
              <w:noProof/>
            </w:rPr>
          </w:pPr>
          <w:hyperlink w:anchor="_Toc114473957" w:history="1">
            <w:r w:rsidR="00560A39" w:rsidRPr="007E404E">
              <w:rPr>
                <w:rStyle w:val="Hiperpovezava"/>
                <w:rFonts w:cs="Arial"/>
                <w:noProof/>
              </w:rPr>
              <w:t>A.</w:t>
            </w:r>
            <w:r w:rsidR="00560A39">
              <w:rPr>
                <w:rFonts w:asciiTheme="minorHAnsi" w:hAnsiTheme="minorHAnsi" w:cstheme="minorBidi"/>
                <w:noProof/>
              </w:rPr>
              <w:tab/>
            </w:r>
            <w:r w:rsidR="00560A39" w:rsidRPr="007E404E">
              <w:rPr>
                <w:rStyle w:val="Hiperpovezava"/>
                <w:rFonts w:cs="Arial"/>
                <w:noProof/>
              </w:rPr>
              <w:t>Osnovni pregled</w:t>
            </w:r>
            <w:r w:rsidR="00560A39">
              <w:rPr>
                <w:noProof/>
                <w:webHidden/>
              </w:rPr>
              <w:tab/>
            </w:r>
            <w:r w:rsidR="00560A39">
              <w:rPr>
                <w:noProof/>
                <w:webHidden/>
              </w:rPr>
              <w:fldChar w:fldCharType="begin"/>
            </w:r>
            <w:r w:rsidR="00560A39">
              <w:rPr>
                <w:noProof/>
                <w:webHidden/>
              </w:rPr>
              <w:instrText xml:space="preserve"> PAGEREF _Toc114473957 \h </w:instrText>
            </w:r>
            <w:r w:rsidR="00560A39">
              <w:rPr>
                <w:noProof/>
                <w:webHidden/>
              </w:rPr>
            </w:r>
            <w:r w:rsidR="00560A39">
              <w:rPr>
                <w:noProof/>
                <w:webHidden/>
              </w:rPr>
              <w:fldChar w:fldCharType="separate"/>
            </w:r>
            <w:r w:rsidR="00560A39">
              <w:rPr>
                <w:noProof/>
                <w:webHidden/>
              </w:rPr>
              <w:t>5</w:t>
            </w:r>
            <w:r w:rsidR="00560A39">
              <w:rPr>
                <w:noProof/>
                <w:webHidden/>
              </w:rPr>
              <w:fldChar w:fldCharType="end"/>
            </w:r>
          </w:hyperlink>
        </w:p>
        <w:p w14:paraId="5A49A764" w14:textId="4936B496" w:rsidR="00560A39" w:rsidRDefault="0042020C">
          <w:pPr>
            <w:pStyle w:val="Kazalovsebine2"/>
            <w:rPr>
              <w:rFonts w:asciiTheme="minorHAnsi" w:hAnsiTheme="minorHAnsi" w:cstheme="minorBidi"/>
              <w:noProof/>
            </w:rPr>
          </w:pPr>
          <w:hyperlink w:anchor="_Toc114473958" w:history="1">
            <w:r w:rsidR="00560A39" w:rsidRPr="007E404E">
              <w:rPr>
                <w:rStyle w:val="Hiperpovezava"/>
                <w:rFonts w:cs="Arial"/>
                <w:noProof/>
              </w:rPr>
              <w:t>B.</w:t>
            </w:r>
            <w:r w:rsidR="00560A39">
              <w:rPr>
                <w:rFonts w:asciiTheme="minorHAnsi" w:hAnsiTheme="minorHAnsi" w:cstheme="minorBidi"/>
                <w:noProof/>
              </w:rPr>
              <w:tab/>
            </w:r>
            <w:r w:rsidR="00560A39" w:rsidRPr="007E404E">
              <w:rPr>
                <w:rStyle w:val="Hiperpovezava"/>
                <w:rFonts w:cs="Arial"/>
                <w:noProof/>
              </w:rPr>
              <w:t>Realizacija novih priporočil</w:t>
            </w:r>
            <w:r w:rsidR="00560A39">
              <w:rPr>
                <w:noProof/>
                <w:webHidden/>
              </w:rPr>
              <w:tab/>
            </w:r>
            <w:r w:rsidR="00560A39">
              <w:rPr>
                <w:noProof/>
                <w:webHidden/>
              </w:rPr>
              <w:fldChar w:fldCharType="begin"/>
            </w:r>
            <w:r w:rsidR="00560A39">
              <w:rPr>
                <w:noProof/>
                <w:webHidden/>
              </w:rPr>
              <w:instrText xml:space="preserve"> PAGEREF _Toc114473958 \h </w:instrText>
            </w:r>
            <w:r w:rsidR="00560A39">
              <w:rPr>
                <w:noProof/>
                <w:webHidden/>
              </w:rPr>
            </w:r>
            <w:r w:rsidR="00560A39">
              <w:rPr>
                <w:noProof/>
                <w:webHidden/>
              </w:rPr>
              <w:fldChar w:fldCharType="separate"/>
            </w:r>
            <w:r w:rsidR="00560A39">
              <w:rPr>
                <w:noProof/>
                <w:webHidden/>
              </w:rPr>
              <w:t>9</w:t>
            </w:r>
            <w:r w:rsidR="00560A39">
              <w:rPr>
                <w:noProof/>
                <w:webHidden/>
              </w:rPr>
              <w:fldChar w:fldCharType="end"/>
            </w:r>
          </w:hyperlink>
        </w:p>
        <w:p w14:paraId="56A78630" w14:textId="5FFC4986" w:rsidR="00560A39" w:rsidRDefault="0042020C">
          <w:pPr>
            <w:pStyle w:val="Kazalovsebine2"/>
            <w:rPr>
              <w:rFonts w:asciiTheme="minorHAnsi" w:hAnsiTheme="minorHAnsi" w:cstheme="minorBidi"/>
              <w:noProof/>
            </w:rPr>
          </w:pPr>
          <w:hyperlink w:anchor="_Toc114473959" w:history="1">
            <w:r w:rsidR="00560A39" w:rsidRPr="007E404E">
              <w:rPr>
                <w:rStyle w:val="Hiperpovezava"/>
                <w:rFonts w:cs="Arial"/>
                <w:noProof/>
              </w:rPr>
              <w:t>C.</w:t>
            </w:r>
            <w:r w:rsidR="00560A39">
              <w:rPr>
                <w:rFonts w:asciiTheme="minorHAnsi" w:hAnsiTheme="minorHAnsi" w:cstheme="minorBidi"/>
                <w:noProof/>
              </w:rPr>
              <w:tab/>
            </w:r>
            <w:r w:rsidR="00560A39" w:rsidRPr="007E404E">
              <w:rPr>
                <w:rStyle w:val="Hiperpovezava"/>
                <w:rFonts w:cs="Arial"/>
                <w:noProof/>
              </w:rPr>
              <w:t>Realizacija ponovljenih priporočil</w:t>
            </w:r>
            <w:r w:rsidR="00560A39">
              <w:rPr>
                <w:noProof/>
                <w:webHidden/>
              </w:rPr>
              <w:tab/>
            </w:r>
            <w:r w:rsidR="00560A39">
              <w:rPr>
                <w:noProof/>
                <w:webHidden/>
              </w:rPr>
              <w:fldChar w:fldCharType="begin"/>
            </w:r>
            <w:r w:rsidR="00560A39">
              <w:rPr>
                <w:noProof/>
                <w:webHidden/>
              </w:rPr>
              <w:instrText xml:space="preserve"> PAGEREF _Toc114473959 \h </w:instrText>
            </w:r>
            <w:r w:rsidR="00560A39">
              <w:rPr>
                <w:noProof/>
                <w:webHidden/>
              </w:rPr>
            </w:r>
            <w:r w:rsidR="00560A39">
              <w:rPr>
                <w:noProof/>
                <w:webHidden/>
              </w:rPr>
              <w:fldChar w:fldCharType="separate"/>
            </w:r>
            <w:r w:rsidR="00560A39">
              <w:rPr>
                <w:noProof/>
                <w:webHidden/>
              </w:rPr>
              <w:t>31</w:t>
            </w:r>
            <w:r w:rsidR="00560A39">
              <w:rPr>
                <w:noProof/>
                <w:webHidden/>
              </w:rPr>
              <w:fldChar w:fldCharType="end"/>
            </w:r>
          </w:hyperlink>
        </w:p>
        <w:p w14:paraId="73D3B7A0" w14:textId="72090898" w:rsidR="00560A39" w:rsidRDefault="0042020C">
          <w:pPr>
            <w:pStyle w:val="Kazalovsebine2"/>
            <w:rPr>
              <w:rFonts w:asciiTheme="minorHAnsi" w:hAnsiTheme="minorHAnsi" w:cstheme="minorBidi"/>
              <w:noProof/>
            </w:rPr>
          </w:pPr>
          <w:hyperlink w:anchor="_Toc114473960" w:history="1">
            <w:r w:rsidR="00560A39" w:rsidRPr="007E404E">
              <w:rPr>
                <w:rStyle w:val="Hiperpovezava"/>
                <w:rFonts w:cs="Arial"/>
                <w:noProof/>
              </w:rPr>
              <w:t>D.</w:t>
            </w:r>
            <w:r w:rsidR="00560A39">
              <w:rPr>
                <w:rFonts w:asciiTheme="minorHAnsi" w:hAnsiTheme="minorHAnsi" w:cstheme="minorBidi"/>
                <w:noProof/>
              </w:rPr>
              <w:tab/>
            </w:r>
            <w:r w:rsidR="00560A39" w:rsidRPr="007E404E">
              <w:rPr>
                <w:rStyle w:val="Hiperpovezava"/>
                <w:rFonts w:cs="Arial"/>
                <w:noProof/>
              </w:rPr>
              <w:t>Podrobnejša pojasnila</w:t>
            </w:r>
            <w:r w:rsidR="00560A39">
              <w:rPr>
                <w:noProof/>
                <w:webHidden/>
              </w:rPr>
              <w:tab/>
            </w:r>
            <w:r w:rsidR="00560A39">
              <w:rPr>
                <w:noProof/>
                <w:webHidden/>
              </w:rPr>
              <w:fldChar w:fldCharType="begin"/>
            </w:r>
            <w:r w:rsidR="00560A39">
              <w:rPr>
                <w:noProof/>
                <w:webHidden/>
              </w:rPr>
              <w:instrText xml:space="preserve"> PAGEREF _Toc114473960 \h </w:instrText>
            </w:r>
            <w:r w:rsidR="00560A39">
              <w:rPr>
                <w:noProof/>
                <w:webHidden/>
              </w:rPr>
            </w:r>
            <w:r w:rsidR="00560A39">
              <w:rPr>
                <w:noProof/>
                <w:webHidden/>
              </w:rPr>
              <w:fldChar w:fldCharType="separate"/>
            </w:r>
            <w:r w:rsidR="00560A39">
              <w:rPr>
                <w:noProof/>
                <w:webHidden/>
              </w:rPr>
              <w:t>108</w:t>
            </w:r>
            <w:r w:rsidR="00560A39">
              <w:rPr>
                <w:noProof/>
                <w:webHidden/>
              </w:rPr>
              <w:fldChar w:fldCharType="end"/>
            </w:r>
          </w:hyperlink>
        </w:p>
        <w:p w14:paraId="1C386D50" w14:textId="712FE4CA" w:rsidR="00560A39" w:rsidRDefault="0042020C">
          <w:pPr>
            <w:pStyle w:val="Kazalovsebine1"/>
            <w:rPr>
              <w:rFonts w:asciiTheme="minorHAnsi" w:hAnsiTheme="minorHAnsi" w:cstheme="minorBidi"/>
              <w:noProof/>
            </w:rPr>
          </w:pPr>
          <w:hyperlink w:anchor="_Toc114473961" w:history="1">
            <w:r w:rsidR="00560A39" w:rsidRPr="007E404E">
              <w:rPr>
                <w:rStyle w:val="Hiperpovezava"/>
                <w:rFonts w:cs="Arial"/>
                <w:noProof/>
              </w:rPr>
              <w:t>III.</w:t>
            </w:r>
            <w:r w:rsidR="00560A39">
              <w:rPr>
                <w:rFonts w:asciiTheme="minorHAnsi" w:hAnsiTheme="minorHAnsi" w:cstheme="minorBidi"/>
                <w:noProof/>
              </w:rPr>
              <w:tab/>
            </w:r>
            <w:r w:rsidR="00560A39" w:rsidRPr="007E404E">
              <w:rPr>
                <w:rStyle w:val="Hiperpovezava"/>
                <w:rFonts w:cs="Arial"/>
                <w:noProof/>
              </w:rPr>
              <w:t>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2021</w:t>
            </w:r>
            <w:r w:rsidR="00560A39">
              <w:rPr>
                <w:noProof/>
                <w:webHidden/>
              </w:rPr>
              <w:tab/>
            </w:r>
            <w:r w:rsidR="00560A39">
              <w:rPr>
                <w:noProof/>
                <w:webHidden/>
              </w:rPr>
              <w:fldChar w:fldCharType="begin"/>
            </w:r>
            <w:r w:rsidR="00560A39">
              <w:rPr>
                <w:noProof/>
                <w:webHidden/>
              </w:rPr>
              <w:instrText xml:space="preserve"> PAGEREF _Toc114473961 \h </w:instrText>
            </w:r>
            <w:r w:rsidR="00560A39">
              <w:rPr>
                <w:noProof/>
                <w:webHidden/>
              </w:rPr>
            </w:r>
            <w:r w:rsidR="00560A39">
              <w:rPr>
                <w:noProof/>
                <w:webHidden/>
              </w:rPr>
              <w:fldChar w:fldCharType="separate"/>
            </w:r>
            <w:r w:rsidR="00560A39">
              <w:rPr>
                <w:noProof/>
                <w:webHidden/>
              </w:rPr>
              <w:t>136</w:t>
            </w:r>
            <w:r w:rsidR="00560A39">
              <w:rPr>
                <w:noProof/>
                <w:webHidden/>
              </w:rPr>
              <w:fldChar w:fldCharType="end"/>
            </w:r>
          </w:hyperlink>
        </w:p>
        <w:p w14:paraId="3BC65707" w14:textId="3CCDB83E" w:rsidR="00560A39" w:rsidRDefault="0042020C">
          <w:pPr>
            <w:pStyle w:val="Kazalovsebine2"/>
            <w:rPr>
              <w:rFonts w:asciiTheme="minorHAnsi" w:hAnsiTheme="minorHAnsi" w:cstheme="minorBidi"/>
              <w:noProof/>
            </w:rPr>
          </w:pPr>
          <w:hyperlink w:anchor="_Toc114473962" w:history="1">
            <w:r w:rsidR="00560A39" w:rsidRPr="007E404E">
              <w:rPr>
                <w:rStyle w:val="Hiperpovezava"/>
                <w:rFonts w:cs="Arial"/>
                <w:noProof/>
              </w:rPr>
              <w:t>A.</w:t>
            </w:r>
            <w:r w:rsidR="00560A39">
              <w:rPr>
                <w:rFonts w:asciiTheme="minorHAnsi" w:hAnsiTheme="minorHAnsi" w:cstheme="minorBidi"/>
                <w:noProof/>
              </w:rPr>
              <w:tab/>
            </w:r>
            <w:r w:rsidR="00560A39" w:rsidRPr="007E404E">
              <w:rPr>
                <w:rStyle w:val="Hiperpovezava"/>
                <w:rFonts w:cs="Arial"/>
                <w:noProof/>
              </w:rPr>
              <w:t>Osnovni pregled</w:t>
            </w:r>
            <w:r w:rsidR="00560A39">
              <w:rPr>
                <w:noProof/>
                <w:webHidden/>
              </w:rPr>
              <w:tab/>
            </w:r>
            <w:r w:rsidR="00560A39">
              <w:rPr>
                <w:noProof/>
                <w:webHidden/>
              </w:rPr>
              <w:fldChar w:fldCharType="begin"/>
            </w:r>
            <w:r w:rsidR="00560A39">
              <w:rPr>
                <w:noProof/>
                <w:webHidden/>
              </w:rPr>
              <w:instrText xml:space="preserve"> PAGEREF _Toc114473962 \h </w:instrText>
            </w:r>
            <w:r w:rsidR="00560A39">
              <w:rPr>
                <w:noProof/>
                <w:webHidden/>
              </w:rPr>
            </w:r>
            <w:r w:rsidR="00560A39">
              <w:rPr>
                <w:noProof/>
                <w:webHidden/>
              </w:rPr>
              <w:fldChar w:fldCharType="separate"/>
            </w:r>
            <w:r w:rsidR="00560A39">
              <w:rPr>
                <w:noProof/>
                <w:webHidden/>
              </w:rPr>
              <w:t>136</w:t>
            </w:r>
            <w:r w:rsidR="00560A39">
              <w:rPr>
                <w:noProof/>
                <w:webHidden/>
              </w:rPr>
              <w:fldChar w:fldCharType="end"/>
            </w:r>
          </w:hyperlink>
        </w:p>
        <w:p w14:paraId="43056D87" w14:textId="1F6B8986" w:rsidR="00560A39" w:rsidRDefault="0042020C">
          <w:pPr>
            <w:pStyle w:val="Kazalovsebine2"/>
            <w:rPr>
              <w:rFonts w:asciiTheme="minorHAnsi" w:hAnsiTheme="minorHAnsi" w:cstheme="minorBidi"/>
              <w:noProof/>
            </w:rPr>
          </w:pPr>
          <w:hyperlink w:anchor="_Toc114473963" w:history="1">
            <w:r w:rsidR="00560A39" w:rsidRPr="007E404E">
              <w:rPr>
                <w:rStyle w:val="Hiperpovezava"/>
                <w:rFonts w:cs="Arial"/>
                <w:noProof/>
              </w:rPr>
              <w:t>B.</w:t>
            </w:r>
            <w:r w:rsidR="00560A39">
              <w:rPr>
                <w:rFonts w:asciiTheme="minorHAnsi" w:hAnsiTheme="minorHAnsi" w:cstheme="minorBidi"/>
                <w:noProof/>
              </w:rPr>
              <w:tab/>
            </w:r>
            <w:r w:rsidR="00560A39" w:rsidRPr="007E404E">
              <w:rPr>
                <w:rStyle w:val="Hiperpovezava"/>
                <w:rFonts w:cs="Arial"/>
                <w:noProof/>
              </w:rPr>
              <w:t>Pojasnila k navedbam iz poročila</w:t>
            </w:r>
            <w:r w:rsidR="00560A39">
              <w:rPr>
                <w:noProof/>
                <w:webHidden/>
              </w:rPr>
              <w:tab/>
            </w:r>
            <w:r w:rsidR="00560A39">
              <w:rPr>
                <w:noProof/>
                <w:webHidden/>
              </w:rPr>
              <w:fldChar w:fldCharType="begin"/>
            </w:r>
            <w:r w:rsidR="00560A39">
              <w:rPr>
                <w:noProof/>
                <w:webHidden/>
              </w:rPr>
              <w:instrText xml:space="preserve"> PAGEREF _Toc114473963 \h </w:instrText>
            </w:r>
            <w:r w:rsidR="00560A39">
              <w:rPr>
                <w:noProof/>
                <w:webHidden/>
              </w:rPr>
            </w:r>
            <w:r w:rsidR="00560A39">
              <w:rPr>
                <w:noProof/>
                <w:webHidden/>
              </w:rPr>
              <w:fldChar w:fldCharType="separate"/>
            </w:r>
            <w:r w:rsidR="00560A39">
              <w:rPr>
                <w:noProof/>
                <w:webHidden/>
              </w:rPr>
              <w:t>137</w:t>
            </w:r>
            <w:r w:rsidR="00560A39">
              <w:rPr>
                <w:noProof/>
                <w:webHidden/>
              </w:rPr>
              <w:fldChar w:fldCharType="end"/>
            </w:r>
          </w:hyperlink>
        </w:p>
        <w:p w14:paraId="4247A08C" w14:textId="1BF6D56B" w:rsidR="00560A39" w:rsidRDefault="0042020C">
          <w:pPr>
            <w:pStyle w:val="Kazalovsebine1"/>
            <w:rPr>
              <w:rFonts w:asciiTheme="minorHAnsi" w:hAnsiTheme="minorHAnsi" w:cstheme="minorBidi"/>
              <w:noProof/>
            </w:rPr>
          </w:pPr>
          <w:hyperlink w:anchor="_Toc114473964" w:history="1">
            <w:r w:rsidR="00560A39" w:rsidRPr="007E404E">
              <w:rPr>
                <w:rStyle w:val="Hiperpovezava"/>
                <w:rFonts w:cs="Arial"/>
                <w:noProof/>
              </w:rPr>
              <w:t>IV.</w:t>
            </w:r>
            <w:r w:rsidR="00560A39">
              <w:rPr>
                <w:rFonts w:asciiTheme="minorHAnsi" w:hAnsiTheme="minorHAnsi" w:cstheme="minorBidi"/>
                <w:noProof/>
              </w:rPr>
              <w:tab/>
            </w:r>
            <w:r w:rsidR="00560A39" w:rsidRPr="007E404E">
              <w:rPr>
                <w:rStyle w:val="Hiperpovezava"/>
                <w:rFonts w:cs="Arial"/>
                <w:noProof/>
              </w:rPr>
              <w:t>Uporabljene kratice</w:t>
            </w:r>
            <w:r w:rsidR="00560A39">
              <w:rPr>
                <w:noProof/>
                <w:webHidden/>
              </w:rPr>
              <w:tab/>
            </w:r>
            <w:r w:rsidR="00560A39">
              <w:rPr>
                <w:noProof/>
                <w:webHidden/>
              </w:rPr>
              <w:fldChar w:fldCharType="begin"/>
            </w:r>
            <w:r w:rsidR="00560A39">
              <w:rPr>
                <w:noProof/>
                <w:webHidden/>
              </w:rPr>
              <w:instrText xml:space="preserve"> PAGEREF _Toc114473964 \h </w:instrText>
            </w:r>
            <w:r w:rsidR="00560A39">
              <w:rPr>
                <w:noProof/>
                <w:webHidden/>
              </w:rPr>
            </w:r>
            <w:r w:rsidR="00560A39">
              <w:rPr>
                <w:noProof/>
                <w:webHidden/>
              </w:rPr>
              <w:fldChar w:fldCharType="separate"/>
            </w:r>
            <w:r w:rsidR="00560A39">
              <w:rPr>
                <w:noProof/>
                <w:webHidden/>
              </w:rPr>
              <w:t>140</w:t>
            </w:r>
            <w:r w:rsidR="00560A39">
              <w:rPr>
                <w:noProof/>
                <w:webHidden/>
              </w:rPr>
              <w:fldChar w:fldCharType="end"/>
            </w:r>
          </w:hyperlink>
        </w:p>
        <w:p w14:paraId="14750DBC" w14:textId="50E6DFCB" w:rsidR="000207C9" w:rsidRPr="00290D53" w:rsidRDefault="00907A75" w:rsidP="00997EB8">
          <w:pPr>
            <w:rPr>
              <w:rFonts w:cs="Arial"/>
              <w:highlight w:val="yellow"/>
            </w:rPr>
          </w:pPr>
          <w:r w:rsidRPr="00290D53">
            <w:rPr>
              <w:rFonts w:eastAsiaTheme="minorEastAsia" w:cs="Arial"/>
              <w:lang w:eastAsia="sl-SI"/>
            </w:rPr>
            <w:fldChar w:fldCharType="end"/>
          </w:r>
        </w:p>
      </w:sdtContent>
    </w:sdt>
    <w:p w14:paraId="699CAAC1" w14:textId="77777777" w:rsidR="00A417DA" w:rsidRPr="00290D53" w:rsidRDefault="00A417DA" w:rsidP="00997EB8">
      <w:pPr>
        <w:rPr>
          <w:rFonts w:cs="Arial"/>
          <w:sz w:val="20"/>
          <w:szCs w:val="20"/>
          <w:highlight w:val="yellow"/>
        </w:rPr>
      </w:pPr>
    </w:p>
    <w:p w14:paraId="3A4F9690" w14:textId="77777777" w:rsidR="00A417DA" w:rsidRPr="00290D53" w:rsidRDefault="00A417DA" w:rsidP="00997EB8">
      <w:pPr>
        <w:rPr>
          <w:rFonts w:cs="Arial"/>
          <w:sz w:val="20"/>
          <w:szCs w:val="20"/>
          <w:highlight w:val="yellow"/>
        </w:rPr>
      </w:pPr>
      <w:r w:rsidRPr="00290D53">
        <w:rPr>
          <w:rFonts w:cs="Arial"/>
          <w:sz w:val="20"/>
          <w:szCs w:val="20"/>
          <w:highlight w:val="yellow"/>
        </w:rPr>
        <w:br w:type="page"/>
      </w:r>
    </w:p>
    <w:p w14:paraId="1A4FF419" w14:textId="53C265F3" w:rsidR="00A417DA" w:rsidRPr="00290D53" w:rsidRDefault="00A417DA" w:rsidP="00997EB8">
      <w:pPr>
        <w:pStyle w:val="Naslov1"/>
        <w:spacing w:after="120"/>
        <w:rPr>
          <w:rFonts w:cs="Arial"/>
        </w:rPr>
      </w:pPr>
      <w:bookmarkStart w:id="4" w:name="_Toc114473955"/>
      <w:r w:rsidRPr="00290D53">
        <w:rPr>
          <w:rFonts w:cs="Arial"/>
        </w:rPr>
        <w:lastRenderedPageBreak/>
        <w:t>Uvod</w:t>
      </w:r>
      <w:bookmarkEnd w:id="4"/>
    </w:p>
    <w:p w14:paraId="1FF985DB" w14:textId="77777777" w:rsidR="00A417DA" w:rsidRPr="00290D53" w:rsidRDefault="00A417DA" w:rsidP="00997EB8">
      <w:pPr>
        <w:rPr>
          <w:rFonts w:cs="Arial"/>
          <w:highlight w:val="yellow"/>
        </w:rPr>
      </w:pPr>
    </w:p>
    <w:p w14:paraId="2B2052D9" w14:textId="5492D2F1" w:rsidR="00800F0E" w:rsidRPr="00290D53" w:rsidRDefault="00B05D8E">
      <w:pPr>
        <w:rPr>
          <w:rFonts w:cs="Arial"/>
        </w:rPr>
      </w:pPr>
      <w:r w:rsidRPr="00290D53">
        <w:rPr>
          <w:rFonts w:cs="Arial"/>
        </w:rPr>
        <w:t>Skupno odzivno poročilo Vlade na poročila Varuha človekovih pravic za leto 202</w:t>
      </w:r>
      <w:r w:rsidR="00290D53" w:rsidRPr="00290D53">
        <w:rPr>
          <w:rFonts w:cs="Arial"/>
        </w:rPr>
        <w:t>1</w:t>
      </w:r>
      <w:r w:rsidRPr="00290D53">
        <w:rPr>
          <w:rFonts w:cs="Arial"/>
        </w:rPr>
        <w:t xml:space="preserve"> </w:t>
      </w:r>
      <w:r w:rsidR="00AB04C9" w:rsidRPr="00290D53">
        <w:rPr>
          <w:rFonts w:cs="Arial"/>
        </w:rPr>
        <w:t xml:space="preserve">(v nadaljevanju Skupno poročilo) </w:t>
      </w:r>
      <w:r w:rsidR="009E6051" w:rsidRPr="00290D53">
        <w:rPr>
          <w:rFonts w:cs="Arial"/>
        </w:rPr>
        <w:t xml:space="preserve">predstavlja </w:t>
      </w:r>
      <w:r w:rsidR="00F45864" w:rsidRPr="00290D53">
        <w:rPr>
          <w:rFonts w:cs="Arial"/>
        </w:rPr>
        <w:t>odziv Vlade Republike Slovenije</w:t>
      </w:r>
      <w:r w:rsidR="001E771A" w:rsidRPr="00290D53">
        <w:rPr>
          <w:rFonts w:cs="Arial"/>
        </w:rPr>
        <w:t xml:space="preserve"> </w:t>
      </w:r>
      <w:r w:rsidR="00F45864" w:rsidRPr="00290D53">
        <w:rPr>
          <w:rFonts w:cs="Arial"/>
        </w:rPr>
        <w:t xml:space="preserve">na </w:t>
      </w:r>
      <w:r w:rsidR="00800F0E" w:rsidRPr="00290D53">
        <w:rPr>
          <w:rFonts w:cs="Arial"/>
        </w:rPr>
        <w:t>Letn</w:t>
      </w:r>
      <w:r w:rsidR="007D21C6" w:rsidRPr="00290D53">
        <w:rPr>
          <w:rFonts w:cs="Arial"/>
        </w:rPr>
        <w:t>o</w:t>
      </w:r>
      <w:r w:rsidR="00800F0E" w:rsidRPr="00290D53">
        <w:rPr>
          <w:rFonts w:cs="Arial"/>
        </w:rPr>
        <w:t xml:space="preserve"> poročilo Varuha človekovih pravic Republike Slovenije za leto 202</w:t>
      </w:r>
      <w:r w:rsidR="00290D53" w:rsidRPr="00290D53">
        <w:rPr>
          <w:rFonts w:cs="Arial"/>
        </w:rPr>
        <w:t>1</w:t>
      </w:r>
      <w:r w:rsidR="00800F0E" w:rsidRPr="00290D53">
        <w:rPr>
          <w:rFonts w:cs="Arial"/>
        </w:rPr>
        <w:t xml:space="preserve"> (v nadaljevanju tudi </w:t>
      </w:r>
      <w:r w:rsidR="00290D53" w:rsidRPr="00290D53">
        <w:rPr>
          <w:rFonts w:cs="Arial"/>
        </w:rPr>
        <w:t>sedemindvajseto</w:t>
      </w:r>
      <w:r w:rsidR="00800F0E" w:rsidRPr="00290D53">
        <w:rPr>
          <w:rFonts w:cs="Arial"/>
        </w:rPr>
        <w:t xml:space="preserve"> redno letno poročilo Varuha) ter Poroč</w:t>
      </w:r>
      <w:r w:rsidR="007D21C6" w:rsidRPr="00290D53">
        <w:rPr>
          <w:rFonts w:cs="Arial"/>
        </w:rPr>
        <w:t>ilo</w:t>
      </w:r>
      <w:r w:rsidR="00800F0E" w:rsidRPr="00290D53">
        <w:rPr>
          <w:rFonts w:cs="Arial"/>
        </w:rPr>
        <w:t xml:space="preserve"> Varuha človekovih pravic Republike Slovenije o izvajanju nalog državnega preventivnega mehanizma po Opcijskem protokolu h Konvenciji OZN proti mučenju in drugim krutim, nečloveškim ali poniževalnim kaznim ali ravnanju za leto 202</w:t>
      </w:r>
      <w:r w:rsidR="00290D53" w:rsidRPr="00290D53">
        <w:rPr>
          <w:rFonts w:cs="Arial"/>
        </w:rPr>
        <w:t>1</w:t>
      </w:r>
      <w:r w:rsidR="00800F0E" w:rsidRPr="00290D53">
        <w:rPr>
          <w:rFonts w:cs="Arial"/>
        </w:rPr>
        <w:t xml:space="preserve"> (v nadaljevanju tudi </w:t>
      </w:r>
      <w:r w:rsidR="003652B5" w:rsidRPr="00290D53">
        <w:rPr>
          <w:rFonts w:cs="Arial"/>
        </w:rPr>
        <w:t>p</w:t>
      </w:r>
      <w:r w:rsidR="00800F0E" w:rsidRPr="00290D53">
        <w:rPr>
          <w:rFonts w:cs="Arial"/>
        </w:rPr>
        <w:t xml:space="preserve">oročilo Varuha o izvajanju nalog DPM). </w:t>
      </w:r>
      <w:r w:rsidRPr="00290D53">
        <w:rPr>
          <w:rFonts w:cs="Arial"/>
        </w:rPr>
        <w:t xml:space="preserve">Priprava poročila temelji na pozivu Državnega zbora Republike Slovenije, </w:t>
      </w:r>
      <w:r w:rsidR="00891A98" w:rsidRPr="00290D53">
        <w:rPr>
          <w:rFonts w:cs="Arial"/>
        </w:rPr>
        <w:t>št. 000-04/2</w:t>
      </w:r>
      <w:r w:rsidR="00290D53" w:rsidRPr="00290D53">
        <w:rPr>
          <w:rFonts w:cs="Arial"/>
        </w:rPr>
        <w:t>2</w:t>
      </w:r>
      <w:r w:rsidR="00891A98" w:rsidRPr="00290D53">
        <w:rPr>
          <w:rFonts w:cs="Arial"/>
        </w:rPr>
        <w:t>-</w:t>
      </w:r>
      <w:r w:rsidR="00290D53" w:rsidRPr="00290D53">
        <w:rPr>
          <w:rFonts w:cs="Arial"/>
        </w:rPr>
        <w:t>5/4</w:t>
      </w:r>
      <w:r w:rsidR="00891A98" w:rsidRPr="00290D53">
        <w:rPr>
          <w:rFonts w:cs="Arial"/>
        </w:rPr>
        <w:t xml:space="preserve"> (EPA 2008-VIII)</w:t>
      </w:r>
      <w:r w:rsidR="003652B5" w:rsidRPr="00290D53">
        <w:rPr>
          <w:rFonts w:cs="Arial"/>
        </w:rPr>
        <w:t>,</w:t>
      </w:r>
      <w:r w:rsidR="00891A98" w:rsidRPr="00290D53">
        <w:rPr>
          <w:rFonts w:cs="Arial"/>
        </w:rPr>
        <w:t xml:space="preserve"> z dne </w:t>
      </w:r>
      <w:r w:rsidR="00290D53" w:rsidRPr="00290D53">
        <w:rPr>
          <w:rFonts w:cs="Arial"/>
        </w:rPr>
        <w:t>14</w:t>
      </w:r>
      <w:r w:rsidR="00891A98" w:rsidRPr="00290D53">
        <w:rPr>
          <w:rFonts w:cs="Arial"/>
        </w:rPr>
        <w:t xml:space="preserve">. </w:t>
      </w:r>
      <w:r w:rsidR="00290D53" w:rsidRPr="00290D53">
        <w:rPr>
          <w:rFonts w:cs="Arial"/>
        </w:rPr>
        <w:t>6</w:t>
      </w:r>
      <w:r w:rsidR="00891A98" w:rsidRPr="00290D53">
        <w:rPr>
          <w:rFonts w:cs="Arial"/>
        </w:rPr>
        <w:t>. 202</w:t>
      </w:r>
      <w:r w:rsidR="00290D53" w:rsidRPr="00290D53">
        <w:rPr>
          <w:rFonts w:cs="Arial"/>
        </w:rPr>
        <w:t>2</w:t>
      </w:r>
      <w:r w:rsidR="00891A98" w:rsidRPr="00290D53">
        <w:rPr>
          <w:rFonts w:cs="Arial"/>
        </w:rPr>
        <w:t>.</w:t>
      </w:r>
    </w:p>
    <w:p w14:paraId="3A6F92DD" w14:textId="0526C591" w:rsidR="00B05D8E" w:rsidRPr="00290D53" w:rsidRDefault="00B05D8E">
      <w:pPr>
        <w:rPr>
          <w:rFonts w:cs="Arial"/>
        </w:rPr>
      </w:pPr>
      <w:r w:rsidRPr="00290D53">
        <w:rPr>
          <w:rFonts w:cs="Arial"/>
        </w:rPr>
        <w:t xml:space="preserve">V </w:t>
      </w:r>
      <w:r w:rsidR="008F59A3" w:rsidRPr="00290D53">
        <w:rPr>
          <w:rFonts w:cs="Arial"/>
        </w:rPr>
        <w:t>odzivnem</w:t>
      </w:r>
      <w:r w:rsidRPr="00290D53">
        <w:rPr>
          <w:rFonts w:cs="Arial"/>
        </w:rPr>
        <w:t xml:space="preserve"> poročilu Vlada</w:t>
      </w:r>
      <w:r w:rsidR="009E7B9E" w:rsidRPr="00290D53">
        <w:rPr>
          <w:rFonts w:cs="Arial"/>
        </w:rPr>
        <w:t xml:space="preserve"> izkazuje svoja prizadevanja</w:t>
      </w:r>
      <w:r w:rsidR="008F59A3" w:rsidRPr="00290D53">
        <w:rPr>
          <w:rFonts w:cs="Arial"/>
        </w:rPr>
        <w:t xml:space="preserve">, </w:t>
      </w:r>
      <w:r w:rsidR="009E7B9E" w:rsidRPr="00290D53">
        <w:rPr>
          <w:rFonts w:cs="Arial"/>
        </w:rPr>
        <w:t>prizadevanja posameznih resorjev ter drugih subjektov, podrejenih Vladi, pri zagotavljanju</w:t>
      </w:r>
      <w:r w:rsidR="00747AB2" w:rsidRPr="00290D53">
        <w:rPr>
          <w:rFonts w:cs="Arial"/>
        </w:rPr>
        <w:t xml:space="preserve"> in spoštovanju</w:t>
      </w:r>
      <w:r w:rsidR="009E7B9E" w:rsidRPr="00290D53">
        <w:rPr>
          <w:rFonts w:cs="Arial"/>
        </w:rPr>
        <w:t xml:space="preserve"> človekovih pravic in temeljnih svoboščin</w:t>
      </w:r>
      <w:r w:rsidR="0086321D" w:rsidRPr="00290D53">
        <w:rPr>
          <w:rFonts w:cs="Arial"/>
        </w:rPr>
        <w:t xml:space="preserve">, hkrati pa poročilo omogoča vpogled v sodelovanje z institucijo Varuha. To sodelovanje sicer poteka kontinuirano, </w:t>
      </w:r>
      <w:r w:rsidR="00747AB2" w:rsidRPr="00290D53">
        <w:rPr>
          <w:rFonts w:cs="Arial"/>
        </w:rPr>
        <w:t xml:space="preserve">in sicer </w:t>
      </w:r>
      <w:r w:rsidR="008F59A3" w:rsidRPr="00290D53">
        <w:rPr>
          <w:rFonts w:cs="Arial"/>
        </w:rPr>
        <w:t>tako</w:t>
      </w:r>
      <w:r w:rsidR="00747AB2" w:rsidRPr="00290D53">
        <w:rPr>
          <w:rFonts w:cs="Arial"/>
        </w:rPr>
        <w:t>,</w:t>
      </w:r>
      <w:r w:rsidR="008F59A3" w:rsidRPr="00290D53">
        <w:rPr>
          <w:rFonts w:cs="Arial"/>
        </w:rPr>
        <w:t xml:space="preserve"> da se </w:t>
      </w:r>
      <w:r w:rsidR="0086321D" w:rsidRPr="00290D53">
        <w:rPr>
          <w:rFonts w:cs="Arial"/>
        </w:rPr>
        <w:t xml:space="preserve">posamezni resorji </w:t>
      </w:r>
      <w:r w:rsidR="008F59A3" w:rsidRPr="00290D53">
        <w:rPr>
          <w:rFonts w:cs="Arial"/>
        </w:rPr>
        <w:t>na</w:t>
      </w:r>
      <w:r w:rsidR="0086321D" w:rsidRPr="00290D53">
        <w:rPr>
          <w:rFonts w:cs="Arial"/>
        </w:rPr>
        <w:t xml:space="preserve"> aktivnosti, opozorila in priporočila Varuha odzivajo že sproti, zato je poročilo namenjeno predvsem tistim </w:t>
      </w:r>
      <w:r w:rsidRPr="00290D53">
        <w:rPr>
          <w:rFonts w:cs="Arial"/>
        </w:rPr>
        <w:t xml:space="preserve">vprašanjem, ki jih Varuh šteje za tako pomembna, da jih </w:t>
      </w:r>
      <w:r w:rsidR="00BB2AA7" w:rsidRPr="00290D53">
        <w:rPr>
          <w:rFonts w:cs="Arial"/>
        </w:rPr>
        <w:t xml:space="preserve">v </w:t>
      </w:r>
      <w:r w:rsidR="00A2050C" w:rsidRPr="00290D53">
        <w:rPr>
          <w:rFonts w:cs="Arial"/>
        </w:rPr>
        <w:t xml:space="preserve">rednem letnem poročilu </w:t>
      </w:r>
      <w:r w:rsidRPr="00290D53">
        <w:rPr>
          <w:rFonts w:cs="Arial"/>
        </w:rPr>
        <w:t>izpostav</w:t>
      </w:r>
      <w:r w:rsidR="003652B5" w:rsidRPr="00290D53">
        <w:rPr>
          <w:rFonts w:cs="Arial"/>
        </w:rPr>
        <w:t>lja</w:t>
      </w:r>
      <w:r w:rsidRPr="00290D53">
        <w:rPr>
          <w:rFonts w:cs="Arial"/>
        </w:rPr>
        <w:t xml:space="preserve"> kot priporočila. </w:t>
      </w:r>
      <w:r w:rsidR="008F59A3" w:rsidRPr="00290D53">
        <w:rPr>
          <w:rFonts w:cs="Arial"/>
        </w:rPr>
        <w:t>Glavnino</w:t>
      </w:r>
      <w:r w:rsidRPr="00290D53">
        <w:rPr>
          <w:rFonts w:cs="Arial"/>
        </w:rPr>
        <w:t xml:space="preserve"> Skupnega poročila tako predstavlja</w:t>
      </w:r>
      <w:r w:rsidR="00747AB2" w:rsidRPr="00290D53">
        <w:rPr>
          <w:rFonts w:cs="Arial"/>
        </w:rPr>
        <w:t>jo</w:t>
      </w:r>
      <w:r w:rsidRPr="00290D53">
        <w:rPr>
          <w:rFonts w:cs="Arial"/>
        </w:rPr>
        <w:t xml:space="preserve"> pojasnila Vlade</w:t>
      </w:r>
      <w:r w:rsidR="00765665" w:rsidRPr="00290D53">
        <w:rPr>
          <w:rFonts w:cs="Arial"/>
        </w:rPr>
        <w:t xml:space="preserve"> glede uresničevanja posameznih Varuhovih priporočil.</w:t>
      </w:r>
    </w:p>
    <w:p w14:paraId="72D42F69" w14:textId="4EDA6883" w:rsidR="004A35D4" w:rsidRPr="00290D53" w:rsidRDefault="009E6051">
      <w:pPr>
        <w:rPr>
          <w:rFonts w:cs="Arial"/>
        </w:rPr>
      </w:pPr>
      <w:r w:rsidRPr="00290D53">
        <w:rPr>
          <w:rFonts w:cs="Arial"/>
        </w:rPr>
        <w:t xml:space="preserve">Skupno poročilo je sestavljeno iz dveh samostojnih sklopov. </w:t>
      </w:r>
      <w:r w:rsidR="00AC6B8D" w:rsidRPr="00290D53">
        <w:rPr>
          <w:rFonts w:cs="Arial"/>
        </w:rPr>
        <w:t xml:space="preserve">V prvem sklopu (Odzivno poročilo </w:t>
      </w:r>
      <w:r w:rsidR="000525A1" w:rsidRPr="00290D53">
        <w:rPr>
          <w:rFonts w:cs="Arial"/>
        </w:rPr>
        <w:t xml:space="preserve">Vlade Republike Slovenije </w:t>
      </w:r>
      <w:r w:rsidR="00AC6B8D" w:rsidRPr="00290D53">
        <w:rPr>
          <w:rFonts w:cs="Arial"/>
        </w:rPr>
        <w:t xml:space="preserve">na </w:t>
      </w:r>
      <w:r w:rsidR="00A56A20" w:rsidRPr="00290D53">
        <w:rPr>
          <w:rFonts w:cs="Arial"/>
        </w:rPr>
        <w:t>Letno poročilo Varuha človekovih pravic Republike Slovenije za leto 202</w:t>
      </w:r>
      <w:r w:rsidR="00290D53" w:rsidRPr="00290D53">
        <w:rPr>
          <w:rFonts w:cs="Arial"/>
        </w:rPr>
        <w:t>1</w:t>
      </w:r>
      <w:r w:rsidR="00AC6B8D" w:rsidRPr="00290D53">
        <w:rPr>
          <w:rFonts w:cs="Arial"/>
        </w:rPr>
        <w:t xml:space="preserve">; </w:t>
      </w:r>
      <w:r w:rsidR="00992F4B" w:rsidRPr="00290D53">
        <w:rPr>
          <w:rFonts w:cs="Arial"/>
        </w:rPr>
        <w:t>II</w:t>
      </w:r>
      <w:r w:rsidR="00AC6B8D" w:rsidRPr="00290D53">
        <w:rPr>
          <w:rFonts w:cs="Arial"/>
        </w:rPr>
        <w:t>. poglavje)</w:t>
      </w:r>
      <w:r w:rsidR="00A56A20" w:rsidRPr="00290D53">
        <w:rPr>
          <w:rFonts w:cs="Arial"/>
        </w:rPr>
        <w:t xml:space="preserve"> so predstavljeni odzivi Vlade na </w:t>
      </w:r>
      <w:r w:rsidR="00290D53" w:rsidRPr="00290D53">
        <w:rPr>
          <w:rFonts w:cs="Arial"/>
        </w:rPr>
        <w:t>sedemindvajseto</w:t>
      </w:r>
      <w:r w:rsidR="00A56A20" w:rsidRPr="00290D53">
        <w:rPr>
          <w:rFonts w:cs="Arial"/>
        </w:rPr>
        <w:t xml:space="preserve"> redno letno poročilo Varuha, predvsem pa </w:t>
      </w:r>
      <w:r w:rsidR="00373F3B" w:rsidRPr="00290D53">
        <w:rPr>
          <w:rFonts w:cs="Arial"/>
        </w:rPr>
        <w:t xml:space="preserve">ocena in način realizacije priporočil, ki jih je Varuh </w:t>
      </w:r>
      <w:r w:rsidR="008A6410">
        <w:rPr>
          <w:rFonts w:cs="Arial"/>
        </w:rPr>
        <w:t>podal</w:t>
      </w:r>
      <w:r w:rsidR="00373F3B" w:rsidRPr="00290D53">
        <w:rPr>
          <w:rFonts w:cs="Arial"/>
        </w:rPr>
        <w:t xml:space="preserve"> v </w:t>
      </w:r>
      <w:r w:rsidR="00A56A20" w:rsidRPr="00290D53">
        <w:rPr>
          <w:rFonts w:cs="Arial"/>
        </w:rPr>
        <w:t xml:space="preserve">navedenem </w:t>
      </w:r>
      <w:r w:rsidR="00373F3B" w:rsidRPr="00290D53">
        <w:rPr>
          <w:rFonts w:cs="Arial"/>
        </w:rPr>
        <w:t>poročilu</w:t>
      </w:r>
      <w:r w:rsidR="00A56A20" w:rsidRPr="00290D53">
        <w:rPr>
          <w:rFonts w:cs="Arial"/>
        </w:rPr>
        <w:t>. Gre tako za nova priporočila</w:t>
      </w:r>
      <w:r w:rsidR="00373F3B" w:rsidRPr="00290D53">
        <w:rPr>
          <w:rFonts w:cs="Arial"/>
        </w:rPr>
        <w:t xml:space="preserve"> </w:t>
      </w:r>
      <w:r w:rsidR="003652B5" w:rsidRPr="00290D53">
        <w:rPr>
          <w:rFonts w:cs="Arial"/>
        </w:rPr>
        <w:t>kot</w:t>
      </w:r>
      <w:r w:rsidR="00373F3B" w:rsidRPr="00290D53">
        <w:rPr>
          <w:rFonts w:cs="Arial"/>
        </w:rPr>
        <w:t xml:space="preserve"> priporočil</w:t>
      </w:r>
      <w:r w:rsidR="00A56A20" w:rsidRPr="00290D53">
        <w:rPr>
          <w:rFonts w:cs="Arial"/>
        </w:rPr>
        <w:t>a</w:t>
      </w:r>
      <w:r w:rsidR="00373F3B" w:rsidRPr="00290D53">
        <w:rPr>
          <w:rFonts w:cs="Arial"/>
        </w:rPr>
        <w:t xml:space="preserve">, ki jih je Varuh </w:t>
      </w:r>
      <w:r w:rsidR="00A56A20" w:rsidRPr="00290D53">
        <w:rPr>
          <w:rFonts w:cs="Arial"/>
        </w:rPr>
        <w:t>podal</w:t>
      </w:r>
      <w:r w:rsidR="00373F3B" w:rsidRPr="00290D53">
        <w:rPr>
          <w:rFonts w:cs="Arial"/>
        </w:rPr>
        <w:t xml:space="preserve"> v poročilih za prejšnja leta (2011–20</w:t>
      </w:r>
      <w:r w:rsidR="00290D53" w:rsidRPr="00290D53">
        <w:rPr>
          <w:rFonts w:cs="Arial"/>
        </w:rPr>
        <w:t>20</w:t>
      </w:r>
      <w:r w:rsidR="00373F3B" w:rsidRPr="00290D53">
        <w:rPr>
          <w:rFonts w:cs="Arial"/>
        </w:rPr>
        <w:t>), vendar jih je v poročilu za leto 202</w:t>
      </w:r>
      <w:r w:rsidR="00290D53" w:rsidRPr="00290D53">
        <w:rPr>
          <w:rFonts w:cs="Arial"/>
        </w:rPr>
        <w:t>1</w:t>
      </w:r>
      <w:r w:rsidR="00373F3B" w:rsidRPr="00290D53">
        <w:rPr>
          <w:rFonts w:cs="Arial"/>
        </w:rPr>
        <w:t xml:space="preserve"> ponovno izpostavil. </w:t>
      </w:r>
    </w:p>
    <w:p w14:paraId="42D817DC" w14:textId="1BEB0BE8" w:rsidR="00DB29A9" w:rsidRPr="00290D53" w:rsidRDefault="0082633A" w:rsidP="00406346">
      <w:pPr>
        <w:rPr>
          <w:rFonts w:cs="Arial"/>
        </w:rPr>
      </w:pPr>
      <w:r w:rsidRPr="00290D53">
        <w:rPr>
          <w:rFonts w:cs="Arial"/>
        </w:rPr>
        <w:t>V d</w:t>
      </w:r>
      <w:r w:rsidR="002C2F8B" w:rsidRPr="00290D53">
        <w:rPr>
          <w:rFonts w:cs="Arial"/>
        </w:rPr>
        <w:t>rug</w:t>
      </w:r>
      <w:r w:rsidRPr="00290D53">
        <w:rPr>
          <w:rFonts w:cs="Arial"/>
        </w:rPr>
        <w:t>em</w:t>
      </w:r>
      <w:r w:rsidR="002C2F8B" w:rsidRPr="00290D53">
        <w:rPr>
          <w:rFonts w:cs="Arial"/>
        </w:rPr>
        <w:t xml:space="preserve"> sklop</w:t>
      </w:r>
      <w:r w:rsidRPr="00290D53">
        <w:rPr>
          <w:rFonts w:cs="Arial"/>
        </w:rPr>
        <w:t>u</w:t>
      </w:r>
      <w:r w:rsidR="002C2F8B" w:rsidRPr="00290D53">
        <w:rPr>
          <w:rFonts w:cs="Arial"/>
        </w:rPr>
        <w:t xml:space="preserve"> Skupnega poročila (Odzivno poročilo </w:t>
      </w:r>
      <w:r w:rsidR="000525A1" w:rsidRPr="00290D53">
        <w:rPr>
          <w:rFonts w:cs="Arial"/>
        </w:rPr>
        <w:t>Vlade Republike Slovenije</w:t>
      </w:r>
      <w:r w:rsidR="002C2F8B" w:rsidRPr="00290D53">
        <w:rPr>
          <w:rFonts w:cs="Arial"/>
        </w:rPr>
        <w:t xml:space="preserve"> na Poročilo Varuha človekovih pravic Republike Slovenije o izvajanju nalog državnega preventivnega mehanizma po Opcijskem protokolu h Konvenciji OZN proti mučenju in drugim krutim, nečloveškim ali poniževalnim kaznim ali ravnanju za leto 202</w:t>
      </w:r>
      <w:r w:rsidR="00290D53" w:rsidRPr="00290D53">
        <w:rPr>
          <w:rFonts w:cs="Arial"/>
        </w:rPr>
        <w:t>1</w:t>
      </w:r>
      <w:r w:rsidRPr="00290D53">
        <w:rPr>
          <w:rFonts w:cs="Arial"/>
        </w:rPr>
        <w:t>;</w:t>
      </w:r>
      <w:r w:rsidR="002C2F8B" w:rsidRPr="00290D53">
        <w:rPr>
          <w:rFonts w:cs="Arial"/>
        </w:rPr>
        <w:t xml:space="preserve"> </w:t>
      </w:r>
      <w:r w:rsidR="007D21C6" w:rsidRPr="00290D53">
        <w:rPr>
          <w:rFonts w:cs="Arial"/>
        </w:rPr>
        <w:t>III</w:t>
      </w:r>
      <w:r w:rsidR="002C2F8B" w:rsidRPr="00290D53">
        <w:rPr>
          <w:rFonts w:cs="Arial"/>
        </w:rPr>
        <w:t>. poglavje) se Vlada opredeljuje do Varuhovih aktivnosti</w:t>
      </w:r>
      <w:r w:rsidR="007D21C6" w:rsidRPr="00290D53">
        <w:rPr>
          <w:rFonts w:cs="Arial"/>
        </w:rPr>
        <w:t>, kot izhajajo iz Varuhovega tematskega poročila glede nalog DPM,</w:t>
      </w:r>
      <w:r w:rsidR="002C2F8B" w:rsidRPr="00290D53">
        <w:rPr>
          <w:rFonts w:cs="Arial"/>
        </w:rPr>
        <w:t xml:space="preserve"> v zvezi s prepovedjo mučenja, nečloveškega in ponižujočega ravnanja </w:t>
      </w:r>
      <w:r w:rsidR="0074431F" w:rsidRPr="00290D53">
        <w:rPr>
          <w:rFonts w:cs="Arial"/>
        </w:rPr>
        <w:t xml:space="preserve">v </w:t>
      </w:r>
      <w:r w:rsidR="003652B5" w:rsidRPr="00290D53">
        <w:rPr>
          <w:rFonts w:cs="Arial"/>
        </w:rPr>
        <w:t>primerih</w:t>
      </w:r>
      <w:r w:rsidR="0074431F" w:rsidRPr="00290D53">
        <w:rPr>
          <w:rFonts w:cs="Arial"/>
        </w:rPr>
        <w:t xml:space="preserve">, </w:t>
      </w:r>
      <w:r w:rsidR="003652B5" w:rsidRPr="00290D53">
        <w:rPr>
          <w:rFonts w:cs="Arial"/>
        </w:rPr>
        <w:t>ko</w:t>
      </w:r>
      <w:r w:rsidR="0074431F" w:rsidRPr="00290D53">
        <w:rPr>
          <w:rFonts w:cs="Arial"/>
        </w:rPr>
        <w:t xml:space="preserve"> je posameznikom </w:t>
      </w:r>
      <w:r w:rsidR="002C2F8B" w:rsidRPr="00290D53">
        <w:rPr>
          <w:rFonts w:cs="Arial"/>
        </w:rPr>
        <w:t>odvze</w:t>
      </w:r>
      <w:r w:rsidR="0074431F" w:rsidRPr="00290D53">
        <w:rPr>
          <w:rFonts w:cs="Arial"/>
        </w:rPr>
        <w:t>ta</w:t>
      </w:r>
      <w:r w:rsidR="002C2F8B" w:rsidRPr="00290D53">
        <w:rPr>
          <w:rFonts w:cs="Arial"/>
        </w:rPr>
        <w:t xml:space="preserve"> prostost.</w:t>
      </w:r>
      <w:r w:rsidR="00DB29A9" w:rsidRPr="00290D53">
        <w:rPr>
          <w:rFonts w:cs="Arial"/>
        </w:rPr>
        <w:t xml:space="preserve"> </w:t>
      </w:r>
    </w:p>
    <w:p w14:paraId="7780AEAE" w14:textId="258A1CED" w:rsidR="00B73BC3" w:rsidRPr="00D776BB" w:rsidRDefault="00B73BC3" w:rsidP="00A62DF0">
      <w:pPr>
        <w:rPr>
          <w:rFonts w:cs="Arial"/>
        </w:rPr>
      </w:pPr>
      <w:r w:rsidRPr="00D776BB">
        <w:rPr>
          <w:rFonts w:cs="Arial"/>
        </w:rPr>
        <w:t>Skupno poročilo je, tako kot v preteklih letih, koordiniralo Ministrstvo za pravosodje, k podaji prispevkov pa so bili pozvani vsi resorji, torej vsa ministrstva in vladne službe.</w:t>
      </w:r>
      <w:r w:rsidR="00A62DF0" w:rsidRPr="00D776BB">
        <w:rPr>
          <w:rFonts w:cs="Arial"/>
        </w:rPr>
        <w:t xml:space="preserve"> Pri tem so resorji, v pristojnost katerih pretežno spada problematika iz priporočila (nosilni resor), ocenjevali stopnjo realizacije posameznih priporočil, pojasnila pa so zraven nosilnega prispevali tudi drugi resorji (pristojni resorji). </w:t>
      </w:r>
    </w:p>
    <w:p w14:paraId="1EBA32CA" w14:textId="57729F54" w:rsidR="00023445" w:rsidRPr="00D776BB" w:rsidRDefault="00B73BC3" w:rsidP="00997EB8">
      <w:pPr>
        <w:rPr>
          <w:rFonts w:cs="Arial"/>
        </w:rPr>
      </w:pPr>
      <w:r w:rsidRPr="00D776BB">
        <w:rPr>
          <w:rFonts w:cs="Arial"/>
        </w:rPr>
        <w:t xml:space="preserve">Resorji so uresničevanje priporočil ocenjevali s petimi ocenami: realizirano, delno realizirano, nerealizirano, stalna naloga </w:t>
      </w:r>
      <w:r w:rsidR="000D5AA3" w:rsidRPr="00D776BB">
        <w:rPr>
          <w:rFonts w:cs="Arial"/>
        </w:rPr>
        <w:t>in</w:t>
      </w:r>
      <w:r w:rsidRPr="00D776BB">
        <w:rPr>
          <w:rFonts w:cs="Arial"/>
        </w:rPr>
        <w:t xml:space="preserve"> zavrnitev realizacije zaradi nestrinjanja.</w:t>
      </w:r>
      <w:r w:rsidR="00023445" w:rsidRPr="00D776BB">
        <w:rPr>
          <w:rFonts w:cs="Arial"/>
        </w:rPr>
        <w:t xml:space="preserve"> Ocena zaradi številnih različnih oblik realizacije</w:t>
      </w:r>
      <w:r w:rsidR="0074431F" w:rsidRPr="00D776BB">
        <w:rPr>
          <w:rFonts w:cs="Arial"/>
        </w:rPr>
        <w:t xml:space="preserve"> priporočil</w:t>
      </w:r>
      <w:r w:rsidR="00023445" w:rsidRPr="00D776BB">
        <w:rPr>
          <w:rFonts w:cs="Arial"/>
        </w:rPr>
        <w:t xml:space="preserve"> sicer ne temelji na natančnih kriterijih, je pa Ministrstvo za pravosodje ocene resorjev usklajevalo, kolikor je zaznalo bistvena odstopanja pri </w:t>
      </w:r>
      <w:r w:rsidR="001B1FA3" w:rsidRPr="00D776BB">
        <w:rPr>
          <w:rFonts w:cs="Arial"/>
        </w:rPr>
        <w:t xml:space="preserve">njihovem </w:t>
      </w:r>
      <w:r w:rsidR="00023445" w:rsidRPr="00D776BB">
        <w:rPr>
          <w:rFonts w:cs="Arial"/>
        </w:rPr>
        <w:t xml:space="preserve">dodeljevanju. </w:t>
      </w:r>
    </w:p>
    <w:p w14:paraId="683B204F" w14:textId="0B13B6E8" w:rsidR="00023445" w:rsidRPr="00D776BB" w:rsidRDefault="00023445" w:rsidP="00997EB8">
      <w:pPr>
        <w:rPr>
          <w:rFonts w:cs="Arial"/>
        </w:rPr>
      </w:pPr>
      <w:r w:rsidRPr="00D776BB">
        <w:rPr>
          <w:rFonts w:cs="Arial"/>
        </w:rPr>
        <w:t>Glede realiziranih</w:t>
      </w:r>
      <w:r w:rsidR="00E2607F" w:rsidRPr="00D776BB">
        <w:rPr>
          <w:rFonts w:cs="Arial"/>
        </w:rPr>
        <w:t xml:space="preserve"> in</w:t>
      </w:r>
      <w:r w:rsidRPr="00D776BB">
        <w:rPr>
          <w:rFonts w:cs="Arial"/>
        </w:rPr>
        <w:t xml:space="preserve"> delno realiziranih priporočilih </w:t>
      </w:r>
      <w:r w:rsidR="00E2607F" w:rsidRPr="00D776BB">
        <w:rPr>
          <w:rFonts w:cs="Arial"/>
        </w:rPr>
        <w:t>ter</w:t>
      </w:r>
      <w:r w:rsidRPr="00D776BB">
        <w:rPr>
          <w:rFonts w:cs="Arial"/>
        </w:rPr>
        <w:t xml:space="preserve"> priporočil, ki predstavljajo stalno nalogo, so pristojni resorji</w:t>
      </w:r>
      <w:r w:rsidR="00E2607F" w:rsidRPr="00D776BB">
        <w:rPr>
          <w:rFonts w:cs="Arial"/>
        </w:rPr>
        <w:t xml:space="preserve"> navedli tudi aktivnosti, ki so jih v zvezi s priporočilom izvajali. Pri del</w:t>
      </w:r>
      <w:r w:rsidR="00235F76" w:rsidRPr="00D776BB">
        <w:rPr>
          <w:rFonts w:cs="Arial"/>
        </w:rPr>
        <w:t>n</w:t>
      </w:r>
      <w:r w:rsidR="00E2607F" w:rsidRPr="00D776BB">
        <w:rPr>
          <w:rFonts w:cs="Arial"/>
        </w:rPr>
        <w:t>o realiziranih</w:t>
      </w:r>
      <w:r w:rsidR="001B1FA3" w:rsidRPr="00D776BB">
        <w:rPr>
          <w:rFonts w:cs="Arial"/>
        </w:rPr>
        <w:t xml:space="preserve"> in nerealiziranih</w:t>
      </w:r>
      <w:r w:rsidR="00E2607F" w:rsidRPr="00D776BB">
        <w:rPr>
          <w:rFonts w:cs="Arial"/>
        </w:rPr>
        <w:t xml:space="preserve"> priporočilih so navedeni </w:t>
      </w:r>
      <w:r w:rsidR="002E557E" w:rsidRPr="00D776BB">
        <w:rPr>
          <w:rFonts w:cs="Arial"/>
        </w:rPr>
        <w:t>vzroki</w:t>
      </w:r>
      <w:r w:rsidR="00E2607F" w:rsidRPr="00D776BB">
        <w:rPr>
          <w:rFonts w:cs="Arial"/>
        </w:rPr>
        <w:t xml:space="preserve">, zaradi katerih ni prišlo do </w:t>
      </w:r>
      <w:r w:rsidR="001B1FA3" w:rsidRPr="00D776BB">
        <w:rPr>
          <w:rFonts w:cs="Arial"/>
        </w:rPr>
        <w:t xml:space="preserve">(popolne) </w:t>
      </w:r>
      <w:r w:rsidR="00E2607F" w:rsidRPr="00D776BB">
        <w:rPr>
          <w:rFonts w:cs="Arial"/>
        </w:rPr>
        <w:t>realizacije, pri priporočilih, katerih realizacijo resorji zavračajo, pa so navedeni razlogi, zaradi katerih se resorji z vsebino priporočila Varuha ne strinjajo.</w:t>
      </w:r>
      <w:r w:rsidR="007B28F1" w:rsidRPr="00D776BB">
        <w:rPr>
          <w:rFonts w:cs="Arial"/>
        </w:rPr>
        <w:t xml:space="preserve"> </w:t>
      </w:r>
    </w:p>
    <w:p w14:paraId="7DC94752" w14:textId="70252ECB" w:rsidR="00A417DA" w:rsidRPr="00290D53" w:rsidRDefault="00E2607F" w:rsidP="00997EB8">
      <w:pPr>
        <w:rPr>
          <w:rFonts w:cs="Arial"/>
          <w:highlight w:val="yellow"/>
        </w:rPr>
      </w:pPr>
      <w:r w:rsidRPr="00D776BB">
        <w:rPr>
          <w:rFonts w:cs="Arial"/>
        </w:rPr>
        <w:t xml:space="preserve">V nadaljevanju </w:t>
      </w:r>
      <w:r w:rsidR="0074431F" w:rsidRPr="00D776BB">
        <w:rPr>
          <w:rFonts w:cs="Arial"/>
        </w:rPr>
        <w:t>S</w:t>
      </w:r>
      <w:r w:rsidRPr="00D776BB">
        <w:rPr>
          <w:rFonts w:cs="Arial"/>
        </w:rPr>
        <w:t>kupnega poročila so zaradi večje preglednosti posamezna priporočila iz letn</w:t>
      </w:r>
      <w:r w:rsidR="002E557E" w:rsidRPr="00D776BB">
        <w:rPr>
          <w:rFonts w:cs="Arial"/>
        </w:rPr>
        <w:t>ih</w:t>
      </w:r>
      <w:r w:rsidRPr="00D776BB">
        <w:rPr>
          <w:rFonts w:cs="Arial"/>
        </w:rPr>
        <w:t xml:space="preserve"> poročil Varuha označena z vrstn</w:t>
      </w:r>
      <w:r w:rsidR="008A6410">
        <w:rPr>
          <w:rFonts w:cs="Arial"/>
        </w:rPr>
        <w:t>im</w:t>
      </w:r>
      <w:r w:rsidRPr="00D776BB">
        <w:rPr>
          <w:rFonts w:cs="Arial"/>
        </w:rPr>
        <w:t xml:space="preserve"> števil</w:t>
      </w:r>
      <w:r w:rsidR="008A6410">
        <w:rPr>
          <w:rFonts w:cs="Arial"/>
        </w:rPr>
        <w:t>om</w:t>
      </w:r>
      <w:r w:rsidRPr="00D776BB">
        <w:rPr>
          <w:rFonts w:cs="Arial"/>
        </w:rPr>
        <w:t xml:space="preserve">, </w:t>
      </w:r>
      <w:r w:rsidR="00B454CC" w:rsidRPr="00D776BB">
        <w:rPr>
          <w:rFonts w:cs="Arial"/>
        </w:rPr>
        <w:t>določen</w:t>
      </w:r>
      <w:r w:rsidR="008A6410">
        <w:rPr>
          <w:rFonts w:cs="Arial"/>
        </w:rPr>
        <w:t>im</w:t>
      </w:r>
      <w:r w:rsidR="00B454CC" w:rsidRPr="00D776BB">
        <w:rPr>
          <w:rFonts w:cs="Arial"/>
        </w:rPr>
        <w:t xml:space="preserve"> v Varuhovem poročilu</w:t>
      </w:r>
      <w:r w:rsidRPr="00D776BB">
        <w:rPr>
          <w:rFonts w:cs="Arial"/>
        </w:rPr>
        <w:t>, in letom</w:t>
      </w:r>
      <w:r w:rsidR="00B454CC" w:rsidRPr="00D776BB">
        <w:rPr>
          <w:rFonts w:cs="Arial"/>
        </w:rPr>
        <w:t xml:space="preserve"> poročila. </w:t>
      </w:r>
      <w:r w:rsidR="00355A9C" w:rsidRPr="00D776BB">
        <w:rPr>
          <w:rFonts w:cs="Arial"/>
        </w:rPr>
        <w:t xml:space="preserve">Ker Varuh </w:t>
      </w:r>
      <w:r w:rsidR="00D776BB" w:rsidRPr="00D776BB">
        <w:rPr>
          <w:rFonts w:cs="Arial"/>
        </w:rPr>
        <w:t xml:space="preserve">od izdaje rednega letnega poročila za leto 2020 </w:t>
      </w:r>
      <w:r w:rsidR="00355A9C" w:rsidRPr="00D776BB">
        <w:rPr>
          <w:rFonts w:cs="Arial"/>
        </w:rPr>
        <w:t xml:space="preserve">posebej številči priporočila z enkratno izpolnitvijo, stalne naloge ter priporočila, ki se nanašajo na epidemijo covid-19, je pri </w:t>
      </w:r>
      <w:r w:rsidR="00355A9C" w:rsidRPr="00D776BB">
        <w:rPr>
          <w:rFonts w:cs="Arial"/>
        </w:rPr>
        <w:lastRenderedPageBreak/>
        <w:t>priporočilih, ki jih Varuh označuje kot stalno nalogo, številki priporočila dodana še črka s, pri priporočilih</w:t>
      </w:r>
      <w:r w:rsidR="000D5AA3" w:rsidRPr="00D776BB">
        <w:rPr>
          <w:rFonts w:cs="Arial"/>
        </w:rPr>
        <w:t xml:space="preserve">, </w:t>
      </w:r>
      <w:r w:rsidR="00355A9C" w:rsidRPr="00D776BB">
        <w:rPr>
          <w:rFonts w:cs="Arial"/>
        </w:rPr>
        <w:t>poveza</w:t>
      </w:r>
      <w:r w:rsidR="000D5AA3" w:rsidRPr="00D776BB">
        <w:rPr>
          <w:rFonts w:cs="Arial"/>
        </w:rPr>
        <w:t>nih</w:t>
      </w:r>
      <w:r w:rsidR="00355A9C" w:rsidRPr="00D776BB">
        <w:rPr>
          <w:rFonts w:cs="Arial"/>
        </w:rPr>
        <w:t xml:space="preserve"> z epidemijo, pa c. Pri tem pojasnjujemo, da Varuhova razvrstitev priporočil v določeno kategorijo ne vpliva na oceno realizacije, ki jo je posameznemu priporočilu določila Vlada, kar pomeni, da so </w:t>
      </w:r>
      <w:r w:rsidR="000D5AA3" w:rsidRPr="00D776BB">
        <w:rPr>
          <w:rFonts w:cs="Arial"/>
        </w:rPr>
        <w:t>z oceno</w:t>
      </w:r>
      <w:r w:rsidR="00355A9C" w:rsidRPr="00D776BB">
        <w:rPr>
          <w:rFonts w:cs="Arial"/>
        </w:rPr>
        <w:t xml:space="preserve"> »stalna naloga« ocenjena tudi nekatera priporočila, ki jih Varuh sicer uvršča med priporočila z enkratno izpolnitvijo. Prav tako Vlada pri statističn</w:t>
      </w:r>
      <w:r w:rsidR="00B454CC" w:rsidRPr="00D776BB">
        <w:rPr>
          <w:rFonts w:cs="Arial"/>
        </w:rPr>
        <w:t>em</w:t>
      </w:r>
      <w:r w:rsidR="00355A9C" w:rsidRPr="00D776BB">
        <w:rPr>
          <w:rFonts w:cs="Arial"/>
        </w:rPr>
        <w:t xml:space="preserve"> prikaz</w:t>
      </w:r>
      <w:r w:rsidR="00B454CC" w:rsidRPr="00D776BB">
        <w:rPr>
          <w:rFonts w:cs="Arial"/>
        </w:rPr>
        <w:t>ovanju</w:t>
      </w:r>
      <w:r w:rsidR="00355A9C" w:rsidRPr="00D776BB">
        <w:rPr>
          <w:rFonts w:cs="Arial"/>
        </w:rPr>
        <w:t xml:space="preserve"> uresničevanja priporoči</w:t>
      </w:r>
      <w:r w:rsidR="00A409FF" w:rsidRPr="00D776BB">
        <w:rPr>
          <w:rFonts w:cs="Arial"/>
        </w:rPr>
        <w:t>l</w:t>
      </w:r>
      <w:r w:rsidR="00355A9C" w:rsidRPr="00D776BB">
        <w:rPr>
          <w:rFonts w:cs="Arial"/>
        </w:rPr>
        <w:t xml:space="preserve"> </w:t>
      </w:r>
      <w:r w:rsidR="00B454CC" w:rsidRPr="00D776BB">
        <w:rPr>
          <w:rFonts w:cs="Arial"/>
        </w:rPr>
        <w:t xml:space="preserve">vsa priporočila obravnava </w:t>
      </w:r>
      <w:r w:rsidR="00355A9C" w:rsidRPr="00D776BB">
        <w:rPr>
          <w:rFonts w:cs="Arial"/>
        </w:rPr>
        <w:t>skupaj</w:t>
      </w:r>
      <w:r w:rsidR="00B454CC" w:rsidRPr="00D776BB">
        <w:rPr>
          <w:rFonts w:cs="Arial"/>
        </w:rPr>
        <w:t>.</w:t>
      </w:r>
      <w:r w:rsidR="00355A9C" w:rsidRPr="00D776BB">
        <w:rPr>
          <w:rFonts w:cs="Arial"/>
        </w:rPr>
        <w:t xml:space="preserve"> </w:t>
      </w:r>
      <w:r w:rsidR="00A417DA" w:rsidRPr="00290D53">
        <w:rPr>
          <w:rFonts w:cs="Arial"/>
          <w:highlight w:val="yellow"/>
        </w:rPr>
        <w:br w:type="page"/>
      </w:r>
    </w:p>
    <w:p w14:paraId="2788DED3" w14:textId="48725EF0" w:rsidR="00C16761" w:rsidRPr="00D776BB" w:rsidRDefault="0074431F" w:rsidP="00997EB8">
      <w:pPr>
        <w:pStyle w:val="Naslov1"/>
        <w:spacing w:after="120"/>
        <w:rPr>
          <w:rFonts w:cs="Arial"/>
        </w:rPr>
      </w:pPr>
      <w:bookmarkStart w:id="5" w:name="_Toc114473956"/>
      <w:r w:rsidRPr="00D776BB">
        <w:rPr>
          <w:rFonts w:cs="Arial"/>
        </w:rPr>
        <w:lastRenderedPageBreak/>
        <w:t xml:space="preserve">Odzivno poročilo </w:t>
      </w:r>
      <w:r w:rsidR="000525A1" w:rsidRPr="00D776BB">
        <w:rPr>
          <w:rFonts w:cs="Arial"/>
        </w:rPr>
        <w:t>Vlade Republike Slovenije</w:t>
      </w:r>
      <w:r w:rsidRPr="00D776BB">
        <w:rPr>
          <w:rFonts w:cs="Arial"/>
        </w:rPr>
        <w:t xml:space="preserve"> na Letno </w:t>
      </w:r>
      <w:r w:rsidR="000525A1" w:rsidRPr="00D776BB">
        <w:rPr>
          <w:rFonts w:cs="Arial"/>
        </w:rPr>
        <w:br/>
      </w:r>
      <w:r w:rsidRPr="00D776BB">
        <w:rPr>
          <w:rFonts w:cs="Arial"/>
        </w:rPr>
        <w:t>poročilo Varuha človekovih pravic Republike Slovenije za leto 202</w:t>
      </w:r>
      <w:r w:rsidR="00D776BB" w:rsidRPr="00D776BB">
        <w:rPr>
          <w:rFonts w:cs="Arial"/>
        </w:rPr>
        <w:t>1</w:t>
      </w:r>
      <w:bookmarkEnd w:id="5"/>
    </w:p>
    <w:p w14:paraId="48D90863" w14:textId="77777777" w:rsidR="00C16761" w:rsidRPr="00290D53" w:rsidRDefault="00C16761" w:rsidP="00E91959">
      <w:pPr>
        <w:pStyle w:val="Naslov2"/>
        <w:numPr>
          <w:ilvl w:val="0"/>
          <w:numId w:val="0"/>
        </w:numPr>
        <w:ind w:left="4188" w:hanging="360"/>
        <w:rPr>
          <w:rFonts w:cs="Arial"/>
          <w:highlight w:val="yellow"/>
        </w:rPr>
      </w:pPr>
    </w:p>
    <w:p w14:paraId="49239F99" w14:textId="0423D2D7" w:rsidR="00C16761" w:rsidRPr="00D776BB" w:rsidRDefault="00C16761" w:rsidP="00F11487">
      <w:pPr>
        <w:pStyle w:val="Naslov2"/>
        <w:numPr>
          <w:ilvl w:val="0"/>
          <w:numId w:val="6"/>
        </w:numPr>
        <w:ind w:left="851" w:hanging="284"/>
        <w:rPr>
          <w:rFonts w:cs="Arial"/>
        </w:rPr>
      </w:pPr>
      <w:bookmarkStart w:id="6" w:name="_Toc114473957"/>
      <w:r w:rsidRPr="00D776BB">
        <w:rPr>
          <w:rFonts w:cs="Arial"/>
        </w:rPr>
        <w:t>Osnovni pregled</w:t>
      </w:r>
      <w:bookmarkEnd w:id="6"/>
    </w:p>
    <w:p w14:paraId="76AE7E0E" w14:textId="2E186E1F" w:rsidR="005B144E" w:rsidRPr="00290D53" w:rsidRDefault="005B144E" w:rsidP="00CC0310">
      <w:pPr>
        <w:rPr>
          <w:rFonts w:cs="Arial"/>
          <w:highlight w:val="yellow"/>
        </w:rPr>
      </w:pPr>
    </w:p>
    <w:p w14:paraId="7A45546E" w14:textId="16FE6286" w:rsidR="000153D2" w:rsidRDefault="000153D2" w:rsidP="00CC0310">
      <w:pPr>
        <w:rPr>
          <w:rFonts w:cs="Arial"/>
        </w:rPr>
      </w:pPr>
      <w:r w:rsidRPr="00D776BB">
        <w:rPr>
          <w:rFonts w:cs="Arial"/>
        </w:rPr>
        <w:t xml:space="preserve">Varuh v </w:t>
      </w:r>
      <w:r w:rsidR="000333E1">
        <w:rPr>
          <w:rFonts w:cs="Arial"/>
        </w:rPr>
        <w:t>sedemindvajsetem</w:t>
      </w:r>
      <w:r w:rsidRPr="00D776BB">
        <w:rPr>
          <w:rFonts w:cs="Arial"/>
        </w:rPr>
        <w:t xml:space="preserve"> rednem letnem poročilu</w:t>
      </w:r>
      <w:r w:rsidR="00B454CC" w:rsidRPr="00D776BB">
        <w:rPr>
          <w:rFonts w:cs="Arial"/>
        </w:rPr>
        <w:t>, enako kot v preteklih letih,</w:t>
      </w:r>
      <w:r w:rsidRPr="00D776BB">
        <w:rPr>
          <w:rFonts w:cs="Arial"/>
        </w:rPr>
        <w:t xml:space="preserve"> </w:t>
      </w:r>
      <w:r w:rsidR="00B454CC" w:rsidRPr="00D776BB">
        <w:rPr>
          <w:rFonts w:cs="Arial"/>
        </w:rPr>
        <w:t xml:space="preserve">najprej </w:t>
      </w:r>
      <w:r w:rsidRPr="00D776BB">
        <w:rPr>
          <w:rFonts w:cs="Arial"/>
        </w:rPr>
        <w:t xml:space="preserve">obravnava uresničevanje človekovih pravic pripadnikov posameznih ranljivih skupin, </w:t>
      </w:r>
      <w:r w:rsidR="00B454CC" w:rsidRPr="00D776BB">
        <w:rPr>
          <w:rFonts w:cs="Arial"/>
        </w:rPr>
        <w:t xml:space="preserve">v nadaljevanju pa </w:t>
      </w:r>
      <w:r w:rsidR="00A30C03" w:rsidRPr="00D776BB">
        <w:rPr>
          <w:rFonts w:cs="Arial"/>
        </w:rPr>
        <w:t xml:space="preserve">tudi </w:t>
      </w:r>
      <w:r w:rsidR="00B454CC" w:rsidRPr="00D776BB">
        <w:rPr>
          <w:rFonts w:cs="Arial"/>
        </w:rPr>
        <w:t xml:space="preserve">po posameznih </w:t>
      </w:r>
      <w:r w:rsidRPr="00D776BB">
        <w:rPr>
          <w:rFonts w:cs="Arial"/>
        </w:rPr>
        <w:t>vsebinsk</w:t>
      </w:r>
      <w:r w:rsidR="00B454CC" w:rsidRPr="00D776BB">
        <w:rPr>
          <w:rFonts w:cs="Arial"/>
        </w:rPr>
        <w:t xml:space="preserve">ih </w:t>
      </w:r>
      <w:r w:rsidRPr="00D776BB">
        <w:rPr>
          <w:rFonts w:cs="Arial"/>
        </w:rPr>
        <w:t>področj</w:t>
      </w:r>
      <w:r w:rsidR="00B454CC" w:rsidRPr="00D776BB">
        <w:rPr>
          <w:rFonts w:cs="Arial"/>
        </w:rPr>
        <w:t>ih</w:t>
      </w:r>
      <w:r w:rsidR="003D7CA7" w:rsidRPr="00D776BB">
        <w:rPr>
          <w:rFonts w:cs="Arial"/>
        </w:rPr>
        <w:t xml:space="preserve">. </w:t>
      </w:r>
      <w:r w:rsidRPr="00D776BB">
        <w:rPr>
          <w:rFonts w:cs="Arial"/>
        </w:rPr>
        <w:t>Glede na to, da je</w:t>
      </w:r>
      <w:r w:rsidR="00D776BB" w:rsidRPr="00D776BB">
        <w:rPr>
          <w:rFonts w:cs="Arial"/>
        </w:rPr>
        <w:t xml:space="preserve"> tudi </w:t>
      </w:r>
      <w:r w:rsidRPr="00D776BB">
        <w:rPr>
          <w:rFonts w:cs="Arial"/>
        </w:rPr>
        <w:t>leto 202</w:t>
      </w:r>
      <w:r w:rsidR="00D776BB" w:rsidRPr="00D776BB">
        <w:rPr>
          <w:rFonts w:cs="Arial"/>
        </w:rPr>
        <w:t>1</w:t>
      </w:r>
      <w:r w:rsidRPr="00D776BB">
        <w:rPr>
          <w:rFonts w:cs="Arial"/>
        </w:rPr>
        <w:t xml:space="preserve"> zaznamovala epidemija covid-19, je Varuh poseben del poročila namenil problematiki človekovih pravic v zvezi z epidemijo.</w:t>
      </w:r>
    </w:p>
    <w:p w14:paraId="31038B10" w14:textId="20091FEE" w:rsidR="00111128" w:rsidRDefault="00D776BB" w:rsidP="00111128">
      <w:pPr>
        <w:rPr>
          <w:rFonts w:cs="Arial"/>
        </w:rPr>
      </w:pPr>
      <w:r w:rsidRPr="00D776BB">
        <w:rPr>
          <w:rFonts w:cs="Arial"/>
        </w:rPr>
        <w:t>Varuh</w:t>
      </w:r>
      <w:r w:rsidR="008A6410">
        <w:rPr>
          <w:rFonts w:cs="Arial"/>
        </w:rPr>
        <w:t xml:space="preserve"> v poročilu</w:t>
      </w:r>
      <w:r w:rsidRPr="00D776BB">
        <w:rPr>
          <w:rFonts w:cs="Arial"/>
        </w:rPr>
        <w:t xml:space="preserve"> izpostavlja pomen neodvisnih državnih institucij in poskuse spodkopavanja </w:t>
      </w:r>
      <w:r w:rsidR="0057197E">
        <w:rPr>
          <w:rFonts w:cs="Arial"/>
        </w:rPr>
        <w:t xml:space="preserve">njihovega dela s strani političnih </w:t>
      </w:r>
      <w:r w:rsidRPr="00D776BB">
        <w:rPr>
          <w:rFonts w:cs="Arial"/>
        </w:rPr>
        <w:t>odločevalce</w:t>
      </w:r>
      <w:r w:rsidR="0057197E">
        <w:rPr>
          <w:rFonts w:cs="Arial"/>
        </w:rPr>
        <w:t xml:space="preserve">v </w:t>
      </w:r>
      <w:r w:rsidRPr="00D776BB">
        <w:rPr>
          <w:rFonts w:cs="Arial"/>
        </w:rPr>
        <w:t xml:space="preserve">kot tudi pomen uresničevanja </w:t>
      </w:r>
      <w:r w:rsidR="00F06D8D">
        <w:rPr>
          <w:rFonts w:cs="Arial"/>
        </w:rPr>
        <w:t>sodb</w:t>
      </w:r>
      <w:r w:rsidRPr="00D776BB">
        <w:rPr>
          <w:rFonts w:cs="Arial"/>
        </w:rPr>
        <w:t xml:space="preserve"> Ustavnega sodišča in Evropskega sodišča za človekove pravice. Glede</w:t>
      </w:r>
      <w:r w:rsidR="002210C7">
        <w:rPr>
          <w:rFonts w:cs="Arial"/>
        </w:rPr>
        <w:t xml:space="preserve"> spoštovanja odločitev</w:t>
      </w:r>
      <w:r w:rsidRPr="00D776BB">
        <w:rPr>
          <w:rFonts w:cs="Arial"/>
        </w:rPr>
        <w:t xml:space="preserve"> slednjega izpostavlja napredek, saj je konec leta 2021 ostalo neizvršenih le </w:t>
      </w:r>
      <w:r w:rsidR="002210C7">
        <w:rPr>
          <w:rFonts w:cs="Arial"/>
        </w:rPr>
        <w:t xml:space="preserve">še </w:t>
      </w:r>
      <w:r w:rsidRPr="00D776BB">
        <w:rPr>
          <w:rFonts w:cs="Arial"/>
        </w:rPr>
        <w:t>5 sodb</w:t>
      </w:r>
      <w:r w:rsidR="0057197E">
        <w:rPr>
          <w:rFonts w:cs="Arial"/>
        </w:rPr>
        <w:t>,</w:t>
      </w:r>
      <w:r w:rsidRPr="00D776BB">
        <w:rPr>
          <w:rFonts w:cs="Arial"/>
        </w:rPr>
        <w:t xml:space="preserve"> </w:t>
      </w:r>
      <w:r w:rsidR="0057197E">
        <w:rPr>
          <w:rFonts w:cs="Arial"/>
        </w:rPr>
        <w:t>n</w:t>
      </w:r>
      <w:r w:rsidRPr="00D776BB">
        <w:rPr>
          <w:rFonts w:cs="Arial"/>
        </w:rPr>
        <w:t>a drugi strani</w:t>
      </w:r>
      <w:r w:rsidR="008A6410">
        <w:rPr>
          <w:rFonts w:cs="Arial"/>
        </w:rPr>
        <w:t xml:space="preserve"> pa</w:t>
      </w:r>
      <w:r w:rsidRPr="00D776BB">
        <w:rPr>
          <w:rFonts w:cs="Arial"/>
        </w:rPr>
        <w:t xml:space="preserve"> je </w:t>
      </w:r>
      <w:r w:rsidR="002210C7">
        <w:rPr>
          <w:rFonts w:cs="Arial"/>
        </w:rPr>
        <w:t xml:space="preserve">bilo istočasno neuresničenih kar </w:t>
      </w:r>
      <w:r w:rsidRPr="00D776BB">
        <w:rPr>
          <w:rFonts w:cs="Arial"/>
        </w:rPr>
        <w:t xml:space="preserve">23 odločb Ustavnega sodišča. Glede </w:t>
      </w:r>
      <w:r w:rsidR="002210C7">
        <w:rPr>
          <w:rFonts w:cs="Arial"/>
        </w:rPr>
        <w:t xml:space="preserve">problematike </w:t>
      </w:r>
      <w:r w:rsidRPr="00D776BB">
        <w:rPr>
          <w:rFonts w:cs="Arial"/>
        </w:rPr>
        <w:t xml:space="preserve">otrok </w:t>
      </w:r>
      <w:r w:rsidR="00404009">
        <w:rPr>
          <w:rFonts w:cs="Arial"/>
        </w:rPr>
        <w:t>V</w:t>
      </w:r>
      <w:r w:rsidRPr="00D776BB">
        <w:rPr>
          <w:rFonts w:cs="Arial"/>
        </w:rPr>
        <w:t>aruh pozdravlja napredek pri zaščiti in celostni obravnavi le-teh v kazenskem postopku, kot</w:t>
      </w:r>
      <w:r w:rsidR="00404009">
        <w:rPr>
          <w:rFonts w:cs="Arial"/>
        </w:rPr>
        <w:t xml:space="preserve"> tudi</w:t>
      </w:r>
      <w:r w:rsidRPr="00D776BB">
        <w:rPr>
          <w:rFonts w:cs="Arial"/>
        </w:rPr>
        <w:t xml:space="preserve"> dvig starostne meje, do katere se enemu od starše</w:t>
      </w:r>
      <w:r w:rsidR="00404009">
        <w:rPr>
          <w:rFonts w:cs="Arial"/>
        </w:rPr>
        <w:t>v,</w:t>
      </w:r>
      <w:r w:rsidRPr="00D776BB">
        <w:rPr>
          <w:rFonts w:cs="Arial"/>
        </w:rPr>
        <w:t xml:space="preserve"> ki sobiva z otrokom v bolnišnici ali zdravilišču, zagotovi pravico do denarnega nadomestila za čas začasnega zadržanja od dela. Po drugi strani položaj otrok še zmeraj ostaja občutljiv</w:t>
      </w:r>
      <w:r w:rsidR="00F241FD">
        <w:rPr>
          <w:rFonts w:cs="Arial"/>
        </w:rPr>
        <w:t xml:space="preserve">, še posebej položaj </w:t>
      </w:r>
      <w:r w:rsidRPr="00D776BB">
        <w:rPr>
          <w:rFonts w:cs="Arial"/>
        </w:rPr>
        <w:t>otrok s posebnimi potrebami, pri čemer je v poročilu posebej izpostavljen pomen brezplačnega prevoza za učence s posebnimi potrebami</w:t>
      </w:r>
      <w:r w:rsidR="0025240A">
        <w:rPr>
          <w:rFonts w:cs="Arial"/>
        </w:rPr>
        <w:t xml:space="preserve">, </w:t>
      </w:r>
      <w:r w:rsidRPr="00D776BB">
        <w:rPr>
          <w:rFonts w:cs="Arial"/>
        </w:rPr>
        <w:t xml:space="preserve">nezadostna </w:t>
      </w:r>
      <w:r w:rsidR="00F241FD" w:rsidRPr="00D776BB">
        <w:rPr>
          <w:rFonts w:cs="Arial"/>
        </w:rPr>
        <w:t>dostopnost</w:t>
      </w:r>
      <w:r w:rsidRPr="00D776BB">
        <w:rPr>
          <w:rFonts w:cs="Arial"/>
        </w:rPr>
        <w:t xml:space="preserve"> do družinske asistence ter nezadostna refundacija izgubljenega dohodka družinam, ki skrbijo za otroke s posebnimi potrebami. Po oceni Varuha je potrebno vzpostaviti neodvisno telo za </w:t>
      </w:r>
      <w:r w:rsidR="00F241FD" w:rsidRPr="00D776BB">
        <w:rPr>
          <w:rFonts w:cs="Arial"/>
        </w:rPr>
        <w:t>spodbujanje</w:t>
      </w:r>
      <w:r w:rsidRPr="00D776BB">
        <w:rPr>
          <w:rFonts w:cs="Arial"/>
        </w:rPr>
        <w:t>, varovanje in spremljanje izvajanj</w:t>
      </w:r>
      <w:r w:rsidR="00C76027">
        <w:rPr>
          <w:rFonts w:cs="Arial"/>
        </w:rPr>
        <w:t>a</w:t>
      </w:r>
      <w:r w:rsidRPr="00D776BB">
        <w:rPr>
          <w:rFonts w:cs="Arial"/>
        </w:rPr>
        <w:t xml:space="preserve"> Konvencije o pravicah invalidov, zagotoviti </w:t>
      </w:r>
      <w:r w:rsidR="00404009" w:rsidRPr="00D776BB">
        <w:rPr>
          <w:rFonts w:cs="Arial"/>
        </w:rPr>
        <w:t>deins</w:t>
      </w:r>
      <w:r w:rsidR="00404009">
        <w:rPr>
          <w:rFonts w:cs="Arial"/>
        </w:rPr>
        <w:t>tit</w:t>
      </w:r>
      <w:r w:rsidR="00404009" w:rsidRPr="00D776BB">
        <w:rPr>
          <w:rFonts w:cs="Arial"/>
        </w:rPr>
        <w:t>uciona</w:t>
      </w:r>
      <w:r w:rsidR="00404009">
        <w:rPr>
          <w:rFonts w:cs="Arial"/>
        </w:rPr>
        <w:t>l</w:t>
      </w:r>
      <w:r w:rsidR="00404009" w:rsidRPr="00D776BB">
        <w:rPr>
          <w:rFonts w:cs="Arial"/>
        </w:rPr>
        <w:t>izacijo</w:t>
      </w:r>
      <w:r w:rsidRPr="00D776BB">
        <w:rPr>
          <w:rFonts w:cs="Arial"/>
        </w:rPr>
        <w:t xml:space="preserve"> storitev za invalide, zagotoviti dostopnost blaga in storitev ter prenehati s pretirano uporabo invaz</w:t>
      </w:r>
      <w:r w:rsidR="0057197E">
        <w:rPr>
          <w:rFonts w:cs="Arial"/>
        </w:rPr>
        <w:t>i</w:t>
      </w:r>
      <w:r w:rsidRPr="00D776BB">
        <w:rPr>
          <w:rFonts w:cs="Arial"/>
        </w:rPr>
        <w:t xml:space="preserve">vnih varovalnih ukrepov pri zdravljenju. Na področju zdravstvenega varstva </w:t>
      </w:r>
      <w:r w:rsidR="00F241FD">
        <w:rPr>
          <w:rFonts w:cs="Arial"/>
        </w:rPr>
        <w:t>V</w:t>
      </w:r>
      <w:r w:rsidRPr="00D776BB">
        <w:rPr>
          <w:rFonts w:cs="Arial"/>
        </w:rPr>
        <w:t>aruh opozarja, da sta dostop do zdravnika in kakovost zdravljenja ključna elementa javnega zdravstva, je pa na tem področju veliko preteklih priporočil</w:t>
      </w:r>
      <w:r w:rsidR="00F06D8D" w:rsidRPr="00F06D8D">
        <w:rPr>
          <w:rFonts w:cs="Arial"/>
        </w:rPr>
        <w:t xml:space="preserve"> </w:t>
      </w:r>
      <w:r w:rsidR="00F06D8D" w:rsidRPr="00D776BB">
        <w:rPr>
          <w:rFonts w:cs="Arial"/>
        </w:rPr>
        <w:t>neuresničenih</w:t>
      </w:r>
      <w:r w:rsidRPr="00D776BB">
        <w:rPr>
          <w:rFonts w:cs="Arial"/>
        </w:rPr>
        <w:t xml:space="preserve">, stanje zdravstvenega sistema pa se je v času pandemije covid-19 še poslabšalo. Posebej </w:t>
      </w:r>
      <w:r w:rsidR="0057197E">
        <w:rPr>
          <w:rFonts w:cs="Arial"/>
        </w:rPr>
        <w:t>V</w:t>
      </w:r>
      <w:r w:rsidRPr="00D776BB">
        <w:rPr>
          <w:rFonts w:cs="Arial"/>
        </w:rPr>
        <w:t>aruh izpostavlja nezadostno število zdravnikov družinske medicine, medicine dela, pedopsihiatrov in oftamologov.</w:t>
      </w:r>
      <w:r w:rsidR="0057197E">
        <w:rPr>
          <w:rFonts w:cs="Arial"/>
        </w:rPr>
        <w:t xml:space="preserve"> </w:t>
      </w:r>
      <w:r w:rsidR="00F241FD">
        <w:rPr>
          <w:rFonts w:cs="Arial"/>
        </w:rPr>
        <w:t xml:space="preserve">Glede </w:t>
      </w:r>
      <w:r w:rsidR="00404009">
        <w:rPr>
          <w:rFonts w:cs="Arial"/>
        </w:rPr>
        <w:t xml:space="preserve">problematike </w:t>
      </w:r>
      <w:r w:rsidR="00F241FD">
        <w:rPr>
          <w:rFonts w:cs="Arial"/>
        </w:rPr>
        <w:t xml:space="preserve">žensk Varuh pozdravlja novo opredelitev kaznivega dejanja posilstva in spolnega nasilja, opozarja pa na neustrezno ureditev odškodnin žrtvam kaznivih dejanj in na pomanjkanje napredka pri preprečevanju trgovine z ljudmi </w:t>
      </w:r>
      <w:r w:rsidR="00C76027">
        <w:rPr>
          <w:rFonts w:cs="Arial"/>
        </w:rPr>
        <w:t>ter</w:t>
      </w:r>
      <w:r w:rsidR="00F241FD">
        <w:rPr>
          <w:rFonts w:cs="Arial"/>
        </w:rPr>
        <w:t xml:space="preserve"> na področju preprečevanja nasilja nad ženskami in nasilja v družini.</w:t>
      </w:r>
      <w:r w:rsidR="00404009">
        <w:rPr>
          <w:rFonts w:cs="Arial"/>
        </w:rPr>
        <w:t xml:space="preserve"> </w:t>
      </w:r>
      <w:r w:rsidR="00F241FD">
        <w:rPr>
          <w:rFonts w:cs="Arial"/>
        </w:rPr>
        <w:t xml:space="preserve">Glede pravic </w:t>
      </w:r>
      <w:r w:rsidR="001F4C5B">
        <w:rPr>
          <w:rFonts w:cs="Arial"/>
        </w:rPr>
        <w:t xml:space="preserve">oseb z </w:t>
      </w:r>
      <w:r w:rsidR="0025240A">
        <w:rPr>
          <w:rFonts w:cs="Arial"/>
        </w:rPr>
        <w:t>neprevladujočo</w:t>
      </w:r>
      <w:r w:rsidR="001F4C5B">
        <w:rPr>
          <w:rFonts w:cs="Arial"/>
        </w:rPr>
        <w:t xml:space="preserve"> spolno identitetno in spolno usmerjenostjo </w:t>
      </w:r>
      <w:r w:rsidR="0057197E">
        <w:rPr>
          <w:rFonts w:cs="Arial"/>
        </w:rPr>
        <w:t>V</w:t>
      </w:r>
      <w:r w:rsidR="003B478D">
        <w:rPr>
          <w:rFonts w:cs="Arial"/>
        </w:rPr>
        <w:t>aruh poziva k ureditvi priznanja spola. Na področju nacionalnih in etničnih skupin ostaja najbolj pereča romska problematika, predvsem z vidika pravne in komunalne neurejenosti romskih naselij. Kljub nekaterim pozitivnim premikom –</w:t>
      </w:r>
      <w:r w:rsidR="00F06D8D">
        <w:rPr>
          <w:rFonts w:cs="Arial"/>
        </w:rPr>
        <w:t xml:space="preserve"> na primer </w:t>
      </w:r>
      <w:r w:rsidR="003B478D">
        <w:rPr>
          <w:rFonts w:cs="Arial"/>
        </w:rPr>
        <w:t>sistemizacij</w:t>
      </w:r>
      <w:r w:rsidR="00F06D8D">
        <w:rPr>
          <w:rFonts w:cs="Arial"/>
        </w:rPr>
        <w:t>i</w:t>
      </w:r>
      <w:r w:rsidR="003B478D">
        <w:rPr>
          <w:rFonts w:cs="Arial"/>
        </w:rPr>
        <w:t xml:space="preserve"> romskih pomočnikov v vrtcih, osnovnih šolah in osnovnih šolah s prilagojenim programom</w:t>
      </w:r>
      <w:r w:rsidR="00404009">
        <w:rPr>
          <w:rFonts w:cs="Arial"/>
        </w:rPr>
        <w:t> </w:t>
      </w:r>
      <w:r w:rsidR="003B478D">
        <w:rPr>
          <w:rFonts w:cs="Arial"/>
        </w:rPr>
        <w:t>–</w:t>
      </w:r>
      <w:r w:rsidR="00404009">
        <w:rPr>
          <w:rFonts w:cs="Arial"/>
        </w:rPr>
        <w:t> </w:t>
      </w:r>
      <w:r w:rsidR="003B478D">
        <w:rPr>
          <w:rFonts w:cs="Arial"/>
        </w:rPr>
        <w:t>položaj u</w:t>
      </w:r>
      <w:r w:rsidR="0057197E">
        <w:rPr>
          <w:rFonts w:cs="Arial"/>
        </w:rPr>
        <w:t>č</w:t>
      </w:r>
      <w:r w:rsidR="003B478D">
        <w:rPr>
          <w:rFonts w:cs="Arial"/>
        </w:rPr>
        <w:t>encev romske skupnosti ostaja zaskrbljujoč.</w:t>
      </w:r>
      <w:r w:rsidR="00404009">
        <w:rPr>
          <w:rFonts w:cs="Arial"/>
        </w:rPr>
        <w:t xml:space="preserve"> </w:t>
      </w:r>
      <w:r w:rsidR="003B478D">
        <w:rPr>
          <w:rFonts w:cs="Arial"/>
        </w:rPr>
        <w:t xml:space="preserve">Na področju zaposlenih in brezposelnih </w:t>
      </w:r>
      <w:r w:rsidR="00C76027">
        <w:rPr>
          <w:rFonts w:cs="Arial"/>
        </w:rPr>
        <w:t>V</w:t>
      </w:r>
      <w:r w:rsidR="003B478D">
        <w:rPr>
          <w:rFonts w:cs="Arial"/>
        </w:rPr>
        <w:t>aruh ocenjuje, da bi tudi zoper opomin pred odpovedjo delovnega razmerja mor</w:t>
      </w:r>
      <w:r w:rsidR="0057197E">
        <w:rPr>
          <w:rFonts w:cs="Arial"/>
        </w:rPr>
        <w:t>a</w:t>
      </w:r>
      <w:r w:rsidR="003B478D">
        <w:rPr>
          <w:rFonts w:cs="Arial"/>
        </w:rPr>
        <w:t>lo biti delavcu zagotovljeno sodno varstvo, prav tako pa ni mogoče izvajati učinkovitega nadzora podjetij, ki napotujejo delavce v tujino.</w:t>
      </w:r>
      <w:r w:rsidR="00404009">
        <w:rPr>
          <w:rFonts w:cs="Arial"/>
        </w:rPr>
        <w:t xml:space="preserve"> </w:t>
      </w:r>
      <w:r w:rsidR="003B478D">
        <w:rPr>
          <w:rFonts w:cs="Arial"/>
        </w:rPr>
        <w:t xml:space="preserve">Z vidika tujcev </w:t>
      </w:r>
      <w:r w:rsidR="00C76027">
        <w:rPr>
          <w:rFonts w:cs="Arial"/>
        </w:rPr>
        <w:t>V</w:t>
      </w:r>
      <w:r w:rsidR="003B478D">
        <w:rPr>
          <w:rFonts w:cs="Arial"/>
        </w:rPr>
        <w:t xml:space="preserve">aruh opozarja predvsem na dolgotrajnost </w:t>
      </w:r>
      <w:r w:rsidR="00C76027">
        <w:rPr>
          <w:rFonts w:cs="Arial"/>
        </w:rPr>
        <w:t xml:space="preserve">upravnih </w:t>
      </w:r>
      <w:r w:rsidR="003B478D">
        <w:rPr>
          <w:rFonts w:cs="Arial"/>
        </w:rPr>
        <w:t>postopkih, z</w:t>
      </w:r>
      <w:r w:rsidR="003B478D" w:rsidRPr="003B478D">
        <w:rPr>
          <w:rFonts w:cs="Arial"/>
        </w:rPr>
        <w:t xml:space="preserve"> zadnjo novelo Zakona o tujcih iz aprila 2021 </w:t>
      </w:r>
      <w:r w:rsidR="003B478D">
        <w:rPr>
          <w:rFonts w:cs="Arial"/>
        </w:rPr>
        <w:t xml:space="preserve">pa je </w:t>
      </w:r>
      <w:r w:rsidR="003B478D" w:rsidRPr="003B478D">
        <w:rPr>
          <w:rFonts w:cs="Arial"/>
        </w:rPr>
        <w:t>prišlo</w:t>
      </w:r>
      <w:r w:rsidR="0025240A">
        <w:rPr>
          <w:rFonts w:cs="Arial"/>
        </w:rPr>
        <w:t xml:space="preserve"> po mnenju Varuha</w:t>
      </w:r>
      <w:r w:rsidR="003B478D" w:rsidRPr="003B478D">
        <w:rPr>
          <w:rFonts w:cs="Arial"/>
        </w:rPr>
        <w:t xml:space="preserve"> celo</w:t>
      </w:r>
      <w:r w:rsidR="003B478D">
        <w:rPr>
          <w:rFonts w:cs="Arial"/>
        </w:rPr>
        <w:t xml:space="preserve"> </w:t>
      </w:r>
      <w:r w:rsidR="003B478D" w:rsidRPr="003B478D">
        <w:rPr>
          <w:rFonts w:cs="Arial"/>
        </w:rPr>
        <w:t>do koraka stran</w:t>
      </w:r>
      <w:r w:rsidR="0025240A">
        <w:rPr>
          <w:rFonts w:cs="Arial"/>
        </w:rPr>
        <w:t xml:space="preserve"> </w:t>
      </w:r>
      <w:r w:rsidR="003B478D" w:rsidRPr="003B478D">
        <w:rPr>
          <w:rFonts w:cs="Arial"/>
        </w:rPr>
        <w:t>od rešitve, ki bi omogočila učinkovito uveljavljanje pravice</w:t>
      </w:r>
      <w:r w:rsidR="003B478D">
        <w:rPr>
          <w:rFonts w:cs="Arial"/>
        </w:rPr>
        <w:t xml:space="preserve"> </w:t>
      </w:r>
      <w:r w:rsidR="003B478D" w:rsidRPr="003B478D">
        <w:rPr>
          <w:rFonts w:cs="Arial"/>
        </w:rPr>
        <w:t>do združitve družine</w:t>
      </w:r>
      <w:r w:rsidR="0057197E">
        <w:rPr>
          <w:rFonts w:cs="Arial"/>
        </w:rPr>
        <w:t xml:space="preserve">. </w:t>
      </w:r>
      <w:r w:rsidR="003B478D" w:rsidRPr="003B478D">
        <w:rPr>
          <w:rFonts w:cs="Arial"/>
        </w:rPr>
        <w:t>Na področju varstva osebnih podatkov tudi v letu 2021 ni prišlo do</w:t>
      </w:r>
      <w:r w:rsidR="00111128">
        <w:rPr>
          <w:rFonts w:cs="Arial"/>
        </w:rPr>
        <w:t xml:space="preserve"> </w:t>
      </w:r>
      <w:r w:rsidR="003B478D" w:rsidRPr="003B478D">
        <w:rPr>
          <w:rFonts w:cs="Arial"/>
        </w:rPr>
        <w:t>sprejema novele ali novega zakona o varstvu osebnih podatkov, ki bi ustrezno implementiral Splošno uredbo o varstvu osebnih podatkov.</w:t>
      </w:r>
      <w:r w:rsidR="0057197E">
        <w:rPr>
          <w:rFonts w:cs="Arial"/>
        </w:rPr>
        <w:t xml:space="preserve"> </w:t>
      </w:r>
      <w:r w:rsidR="00111128">
        <w:rPr>
          <w:rFonts w:cs="Arial"/>
        </w:rPr>
        <w:t>Glede oseb, ki jim je odvzeta prostost, g</w:t>
      </w:r>
      <w:r w:rsidR="00111128" w:rsidRPr="00111128">
        <w:rPr>
          <w:rFonts w:cs="Arial"/>
        </w:rPr>
        <w:t>lavna težava</w:t>
      </w:r>
      <w:r w:rsidR="0025240A">
        <w:rPr>
          <w:rFonts w:cs="Arial"/>
        </w:rPr>
        <w:t xml:space="preserve"> po mnenju Varuha</w:t>
      </w:r>
      <w:r w:rsidR="00111128" w:rsidRPr="00111128">
        <w:rPr>
          <w:rFonts w:cs="Arial"/>
        </w:rPr>
        <w:t xml:space="preserve"> ostaja prezasedenost (vsaj</w:t>
      </w:r>
      <w:r w:rsidR="0057197E">
        <w:rPr>
          <w:rFonts w:cs="Arial"/>
        </w:rPr>
        <w:t xml:space="preserve"> </w:t>
      </w:r>
      <w:r w:rsidR="00111128" w:rsidRPr="00111128">
        <w:rPr>
          <w:rFonts w:cs="Arial"/>
        </w:rPr>
        <w:t xml:space="preserve">nekaterih) </w:t>
      </w:r>
      <w:r w:rsidR="00111128">
        <w:rPr>
          <w:rFonts w:cs="Arial"/>
        </w:rPr>
        <w:t>zavodov za prestajanje kazni zapora</w:t>
      </w:r>
      <w:r w:rsidR="00111128" w:rsidRPr="00111128">
        <w:rPr>
          <w:rFonts w:cs="Arial"/>
        </w:rPr>
        <w:t>, tudi zaradi občutnega povečanja števila tujcev in pomanjkanja kadra</w:t>
      </w:r>
      <w:r w:rsidR="0025240A">
        <w:rPr>
          <w:rFonts w:cs="Arial"/>
        </w:rPr>
        <w:t>.</w:t>
      </w:r>
      <w:r w:rsidR="00111128">
        <w:rPr>
          <w:rFonts w:cs="Arial"/>
        </w:rPr>
        <w:t xml:space="preserve"> Še </w:t>
      </w:r>
      <w:r w:rsidR="00111128" w:rsidRPr="00111128">
        <w:rPr>
          <w:rFonts w:cs="Arial"/>
        </w:rPr>
        <w:t xml:space="preserve">vedno </w:t>
      </w:r>
      <w:r w:rsidR="00111128">
        <w:rPr>
          <w:rFonts w:cs="Arial"/>
        </w:rPr>
        <w:t xml:space="preserve">tudi </w:t>
      </w:r>
      <w:r w:rsidR="00111128" w:rsidRPr="00111128">
        <w:rPr>
          <w:rFonts w:cs="Arial"/>
        </w:rPr>
        <w:t>ni prišlo do priprave zakona, ki bi celovito uredil obravnavanje</w:t>
      </w:r>
      <w:r w:rsidR="00111128">
        <w:rPr>
          <w:rFonts w:cs="Arial"/>
        </w:rPr>
        <w:t xml:space="preserve"> </w:t>
      </w:r>
      <w:r w:rsidR="00111128" w:rsidRPr="00111128">
        <w:rPr>
          <w:rFonts w:cs="Arial"/>
        </w:rPr>
        <w:t>mladoletnih storilcev kaznivih dejanj</w:t>
      </w:r>
      <w:r w:rsidR="00111128">
        <w:rPr>
          <w:rFonts w:cs="Arial"/>
        </w:rPr>
        <w:t>, v</w:t>
      </w:r>
      <w:r w:rsidR="00111128" w:rsidRPr="00111128">
        <w:rPr>
          <w:rFonts w:cs="Arial"/>
        </w:rPr>
        <w:t xml:space="preserve"> zvezi z enotami za forenzično psihiatrijo </w:t>
      </w:r>
      <w:r w:rsidR="00111128">
        <w:rPr>
          <w:rFonts w:cs="Arial"/>
        </w:rPr>
        <w:t xml:space="preserve">pa </w:t>
      </w:r>
      <w:r w:rsidR="00111128" w:rsidRPr="00111128">
        <w:rPr>
          <w:rFonts w:cs="Arial"/>
        </w:rPr>
        <w:t>je še vedno nerešeno vprašanje priprave in objave seznama izvajalcev</w:t>
      </w:r>
      <w:r w:rsidR="00111128">
        <w:rPr>
          <w:rFonts w:cs="Arial"/>
        </w:rPr>
        <w:t xml:space="preserve"> </w:t>
      </w:r>
      <w:r w:rsidR="00111128" w:rsidRPr="00111128">
        <w:rPr>
          <w:rFonts w:cs="Arial"/>
        </w:rPr>
        <w:t xml:space="preserve">varnostnega </w:t>
      </w:r>
      <w:r w:rsidR="00111128" w:rsidRPr="00111128">
        <w:rPr>
          <w:rFonts w:cs="Arial"/>
        </w:rPr>
        <w:lastRenderedPageBreak/>
        <w:t>ukrepa obveznega psihiatričnega zdravljenja na prostosti za</w:t>
      </w:r>
      <w:r w:rsidR="00111128">
        <w:rPr>
          <w:rFonts w:cs="Arial"/>
        </w:rPr>
        <w:t xml:space="preserve"> </w:t>
      </w:r>
      <w:r w:rsidR="00111128" w:rsidRPr="00111128">
        <w:rPr>
          <w:rFonts w:cs="Arial"/>
        </w:rPr>
        <w:t>območje celotne države.</w:t>
      </w:r>
      <w:r w:rsidR="0057197E">
        <w:rPr>
          <w:rFonts w:cs="Arial"/>
        </w:rPr>
        <w:t xml:space="preserve"> </w:t>
      </w:r>
      <w:r w:rsidR="00111128" w:rsidRPr="00111128">
        <w:rPr>
          <w:rFonts w:cs="Arial"/>
        </w:rPr>
        <w:t xml:space="preserve">Na področju okolja in prostora </w:t>
      </w:r>
      <w:r w:rsidR="0025240A">
        <w:rPr>
          <w:rFonts w:cs="Arial"/>
        </w:rPr>
        <w:t>Varuh prvenstveno</w:t>
      </w:r>
      <w:r w:rsidR="00111128" w:rsidRPr="00111128">
        <w:rPr>
          <w:rFonts w:cs="Arial"/>
        </w:rPr>
        <w:t xml:space="preserve"> izpostav</w:t>
      </w:r>
      <w:r w:rsidR="0025240A">
        <w:rPr>
          <w:rFonts w:cs="Arial"/>
        </w:rPr>
        <w:t>lja</w:t>
      </w:r>
      <w:r w:rsidR="00111128" w:rsidRPr="00111128">
        <w:rPr>
          <w:rFonts w:cs="Arial"/>
        </w:rPr>
        <w:t>, da ravnanje</w:t>
      </w:r>
      <w:r w:rsidR="00111128">
        <w:rPr>
          <w:rFonts w:cs="Arial"/>
        </w:rPr>
        <w:t xml:space="preserve"> </w:t>
      </w:r>
      <w:r w:rsidR="00111128" w:rsidRPr="00111128">
        <w:rPr>
          <w:rFonts w:cs="Arial"/>
        </w:rPr>
        <w:t xml:space="preserve">pripravljavcev predpisov </w:t>
      </w:r>
      <w:r w:rsidR="0025240A">
        <w:rPr>
          <w:rFonts w:cs="Arial"/>
        </w:rPr>
        <w:t>pogosto</w:t>
      </w:r>
      <w:r w:rsidR="00111128" w:rsidRPr="00111128">
        <w:rPr>
          <w:rFonts w:cs="Arial"/>
        </w:rPr>
        <w:t xml:space="preserve"> ni skladno s pravico javnosti do</w:t>
      </w:r>
      <w:r w:rsidR="00111128">
        <w:rPr>
          <w:rFonts w:cs="Arial"/>
        </w:rPr>
        <w:t xml:space="preserve"> </w:t>
      </w:r>
      <w:r w:rsidR="00111128" w:rsidRPr="00111128">
        <w:rPr>
          <w:rFonts w:cs="Arial"/>
        </w:rPr>
        <w:t>sodelovanja pri sprejemanju okol</w:t>
      </w:r>
      <w:r w:rsidR="00C76027">
        <w:rPr>
          <w:rFonts w:cs="Arial"/>
        </w:rPr>
        <w:t>j</w:t>
      </w:r>
      <w:r w:rsidR="00111128" w:rsidRPr="00111128">
        <w:rPr>
          <w:rFonts w:cs="Arial"/>
        </w:rPr>
        <w:t>skih predpisov.</w:t>
      </w:r>
      <w:r w:rsidR="0057197E">
        <w:rPr>
          <w:rFonts w:cs="Arial"/>
        </w:rPr>
        <w:t xml:space="preserve"> </w:t>
      </w:r>
      <w:r w:rsidR="00111128" w:rsidRPr="00111128">
        <w:rPr>
          <w:rFonts w:cs="Arial"/>
        </w:rPr>
        <w:t xml:space="preserve">Glede reguliranih dejavnosti </w:t>
      </w:r>
      <w:r w:rsidR="0057197E">
        <w:rPr>
          <w:rFonts w:cs="Arial"/>
        </w:rPr>
        <w:t xml:space="preserve">Varuh že več let </w:t>
      </w:r>
      <w:r w:rsidR="00111128" w:rsidRPr="00111128">
        <w:rPr>
          <w:rFonts w:cs="Arial"/>
        </w:rPr>
        <w:t>ponavlja kritiko, naj Vlada</w:t>
      </w:r>
      <w:r w:rsidR="0025240A">
        <w:rPr>
          <w:rFonts w:cs="Arial"/>
        </w:rPr>
        <w:t xml:space="preserve"> </w:t>
      </w:r>
      <w:r w:rsidR="00111128" w:rsidRPr="00111128">
        <w:rPr>
          <w:rFonts w:cs="Arial"/>
        </w:rPr>
        <w:t>in Državni zbor čim prej pripravita in sprejmeta potrebne predpise, ki bodo</w:t>
      </w:r>
      <w:r w:rsidR="0025240A">
        <w:rPr>
          <w:rFonts w:cs="Arial"/>
        </w:rPr>
        <w:t xml:space="preserve"> </w:t>
      </w:r>
      <w:r w:rsidR="00111128" w:rsidRPr="00111128">
        <w:rPr>
          <w:rFonts w:cs="Arial"/>
        </w:rPr>
        <w:t xml:space="preserve">omogočili uresničevanje pravice do pitne vode, zapisane </w:t>
      </w:r>
      <w:r w:rsidR="0057197E">
        <w:rPr>
          <w:rFonts w:cs="Arial"/>
        </w:rPr>
        <w:t xml:space="preserve">tudi </w:t>
      </w:r>
      <w:r w:rsidR="00111128" w:rsidRPr="00111128">
        <w:rPr>
          <w:rFonts w:cs="Arial"/>
        </w:rPr>
        <w:t>v Ustav</w:t>
      </w:r>
      <w:r w:rsidR="0025240A">
        <w:rPr>
          <w:rFonts w:cs="Arial"/>
        </w:rPr>
        <w:t>o</w:t>
      </w:r>
      <w:r w:rsidR="000333E1">
        <w:rPr>
          <w:rFonts w:cs="Arial"/>
        </w:rPr>
        <w:t>. N</w:t>
      </w:r>
      <w:r w:rsidR="00111128">
        <w:rPr>
          <w:rFonts w:cs="Arial"/>
        </w:rPr>
        <w:t xml:space="preserve">a področju stanovanjskih zadev Varuh </w:t>
      </w:r>
      <w:r w:rsidR="0025240A">
        <w:rPr>
          <w:rFonts w:cs="Arial"/>
        </w:rPr>
        <w:t xml:space="preserve">kot neustrezno ocenjuje </w:t>
      </w:r>
      <w:r w:rsidR="00111128">
        <w:rPr>
          <w:rFonts w:cs="Arial"/>
        </w:rPr>
        <w:t>državn</w:t>
      </w:r>
      <w:r w:rsidR="0025240A">
        <w:rPr>
          <w:rFonts w:cs="Arial"/>
        </w:rPr>
        <w:t>o</w:t>
      </w:r>
      <w:r w:rsidR="00111128">
        <w:rPr>
          <w:rFonts w:cs="Arial"/>
        </w:rPr>
        <w:t xml:space="preserve"> </w:t>
      </w:r>
      <w:r w:rsidR="000333E1">
        <w:rPr>
          <w:rFonts w:cs="Arial"/>
        </w:rPr>
        <w:t>stanovanjsk</w:t>
      </w:r>
      <w:r w:rsidR="0025240A">
        <w:rPr>
          <w:rFonts w:cs="Arial"/>
        </w:rPr>
        <w:t>o</w:t>
      </w:r>
      <w:r w:rsidR="00111128">
        <w:rPr>
          <w:rFonts w:cs="Arial"/>
        </w:rPr>
        <w:t xml:space="preserve"> politik</w:t>
      </w:r>
      <w:r w:rsidR="0025240A">
        <w:rPr>
          <w:rFonts w:cs="Arial"/>
        </w:rPr>
        <w:t>o</w:t>
      </w:r>
      <w:r w:rsidR="00111128">
        <w:rPr>
          <w:rFonts w:cs="Arial"/>
        </w:rPr>
        <w:t>,</w:t>
      </w:r>
      <w:r w:rsidR="0025240A">
        <w:rPr>
          <w:rFonts w:cs="Arial"/>
        </w:rPr>
        <w:t xml:space="preserve"> zaradi katere mladi in mlade družine nimajo dostopa do stanovanj.</w:t>
      </w:r>
    </w:p>
    <w:p w14:paraId="5DDA8F23" w14:textId="30F15898" w:rsidR="000153D2" w:rsidRPr="00290D53" w:rsidRDefault="0025240A" w:rsidP="001F45BB">
      <w:pPr>
        <w:rPr>
          <w:rFonts w:cs="Arial"/>
          <w:highlight w:val="yellow"/>
        </w:rPr>
      </w:pPr>
      <w:r w:rsidRPr="00CB4571">
        <w:rPr>
          <w:rFonts w:cs="Arial"/>
        </w:rPr>
        <w:t xml:space="preserve">Varuh je v zvezi z navedeno in drugo problematiko, ki jo obravnava v poročilu, za leto 2021 podal </w:t>
      </w:r>
      <w:r w:rsidR="00F06D8D" w:rsidRPr="00CB4571">
        <w:rPr>
          <w:rFonts w:cs="Arial"/>
        </w:rPr>
        <w:t>87</w:t>
      </w:r>
      <w:r w:rsidR="00BE522E" w:rsidRPr="00CB4571">
        <w:rPr>
          <w:rFonts w:cs="Arial"/>
        </w:rPr>
        <w:t xml:space="preserve"> </w:t>
      </w:r>
      <w:r w:rsidR="000153D2" w:rsidRPr="00CB4571">
        <w:rPr>
          <w:rFonts w:cs="Arial"/>
        </w:rPr>
        <w:t xml:space="preserve">novih </w:t>
      </w:r>
      <w:r w:rsidR="00BE522E" w:rsidRPr="00CB4571">
        <w:rPr>
          <w:rFonts w:cs="Arial"/>
        </w:rPr>
        <w:t>priporočil, o</w:t>
      </w:r>
      <w:r w:rsidR="000153D2" w:rsidRPr="00CB4571">
        <w:rPr>
          <w:rFonts w:cs="Arial"/>
        </w:rPr>
        <w:t>d</w:t>
      </w:r>
      <w:r w:rsidR="00BE522E" w:rsidRPr="00CB4571">
        <w:rPr>
          <w:rFonts w:cs="Arial"/>
        </w:rPr>
        <w:t xml:space="preserve"> katerih se jih </w:t>
      </w:r>
      <w:r w:rsidR="00F06D8D" w:rsidRPr="00CB4571">
        <w:rPr>
          <w:rFonts w:cs="Arial"/>
        </w:rPr>
        <w:t>81</w:t>
      </w:r>
      <w:r w:rsidR="00BE522E" w:rsidRPr="00CB4571">
        <w:rPr>
          <w:rFonts w:cs="Arial"/>
        </w:rPr>
        <w:t xml:space="preserve"> nanaša na Vlado. Prav tako je ponovno izpostavil </w:t>
      </w:r>
      <w:r w:rsidR="00ED2A23" w:rsidRPr="00CB4571">
        <w:rPr>
          <w:rFonts w:cs="Arial"/>
        </w:rPr>
        <w:t>13</w:t>
      </w:r>
      <w:r w:rsidR="00F06D8D" w:rsidRPr="00CB4571">
        <w:rPr>
          <w:rFonts w:cs="Arial"/>
        </w:rPr>
        <w:t>5</w:t>
      </w:r>
      <w:r w:rsidR="00BE522E" w:rsidRPr="00CB4571">
        <w:rPr>
          <w:rFonts w:cs="Arial"/>
        </w:rPr>
        <w:t xml:space="preserve"> priporočil, podanih v preteklih</w:t>
      </w:r>
      <w:r w:rsidR="000153D2" w:rsidRPr="00CB4571">
        <w:rPr>
          <w:rFonts w:cs="Arial"/>
        </w:rPr>
        <w:t xml:space="preserve"> rednih</w:t>
      </w:r>
      <w:r w:rsidR="00BE522E" w:rsidRPr="00CB4571">
        <w:rPr>
          <w:rFonts w:cs="Arial"/>
        </w:rPr>
        <w:t xml:space="preserve"> letnih poročilih</w:t>
      </w:r>
      <w:r w:rsidR="000153D2" w:rsidRPr="00CB4571">
        <w:rPr>
          <w:rFonts w:cs="Arial"/>
        </w:rPr>
        <w:t>,</w:t>
      </w:r>
      <w:r w:rsidR="00BE522E" w:rsidRPr="00CB4571">
        <w:rPr>
          <w:rFonts w:cs="Arial"/>
        </w:rPr>
        <w:t xml:space="preserve"> za kater</w:t>
      </w:r>
      <w:r w:rsidR="000153D2" w:rsidRPr="00CB4571">
        <w:rPr>
          <w:rFonts w:cs="Arial"/>
        </w:rPr>
        <w:t>a</w:t>
      </w:r>
      <w:r w:rsidR="00BE522E" w:rsidRPr="00CB4571">
        <w:rPr>
          <w:rFonts w:cs="Arial"/>
        </w:rPr>
        <w:t xml:space="preserve"> ocenjuje, da ostajajo delno ali v celoti neuresničena</w:t>
      </w:r>
      <w:r w:rsidR="00ED2A23" w:rsidRPr="00CB4571">
        <w:rPr>
          <w:rFonts w:cs="Arial"/>
        </w:rPr>
        <w:t>, in se nanašajo na Vlado.</w:t>
      </w:r>
      <w:r w:rsidR="00BE522E" w:rsidRPr="00CB4571">
        <w:rPr>
          <w:rFonts w:cs="Arial"/>
        </w:rPr>
        <w:t xml:space="preserve"> </w:t>
      </w:r>
      <w:r w:rsidR="00F06D8D" w:rsidRPr="00CB4571">
        <w:rPr>
          <w:rFonts w:cs="Arial"/>
        </w:rPr>
        <w:t xml:space="preserve">Med drugim je </w:t>
      </w:r>
      <w:r w:rsidR="00BE522E" w:rsidRPr="00CB4571">
        <w:rPr>
          <w:rFonts w:cs="Arial"/>
        </w:rPr>
        <w:t xml:space="preserve">Varuh </w:t>
      </w:r>
      <w:r w:rsidR="00F06D8D" w:rsidRPr="00CB4571">
        <w:rPr>
          <w:rFonts w:cs="Arial"/>
        </w:rPr>
        <w:t xml:space="preserve">ponovil </w:t>
      </w:r>
      <w:r w:rsidR="00BE522E" w:rsidRPr="00CB4571">
        <w:rPr>
          <w:rFonts w:cs="Arial"/>
        </w:rPr>
        <w:t>priporočil</w:t>
      </w:r>
      <w:r w:rsidR="00F06D8D" w:rsidRPr="00CB4571">
        <w:rPr>
          <w:rFonts w:cs="Arial"/>
        </w:rPr>
        <w:t>o</w:t>
      </w:r>
      <w:r w:rsidR="00BE522E" w:rsidRPr="00CB4571">
        <w:rPr>
          <w:rFonts w:cs="Arial"/>
        </w:rPr>
        <w:t xml:space="preserve"> št. 1 </w:t>
      </w:r>
      <w:r w:rsidR="000153D2" w:rsidRPr="00CB4571">
        <w:rPr>
          <w:rFonts w:cs="Arial"/>
        </w:rPr>
        <w:t>(2020)</w:t>
      </w:r>
      <w:r w:rsidR="00CB4571" w:rsidRPr="00CB4571">
        <w:rPr>
          <w:rFonts w:cs="Arial"/>
        </w:rPr>
        <w:t xml:space="preserve">, s katerim je </w:t>
      </w:r>
      <w:r w:rsidR="00BE522E" w:rsidRPr="00CB4571">
        <w:rPr>
          <w:rFonts w:cs="Arial"/>
        </w:rPr>
        <w:t xml:space="preserve">Vlado </w:t>
      </w:r>
      <w:r w:rsidR="000153D2" w:rsidRPr="00CB4571">
        <w:rPr>
          <w:rFonts w:cs="Arial"/>
        </w:rPr>
        <w:t>poz</w:t>
      </w:r>
      <w:r w:rsidR="00E929DC" w:rsidRPr="00CB4571">
        <w:rPr>
          <w:rFonts w:cs="Arial"/>
        </w:rPr>
        <w:t>v</w:t>
      </w:r>
      <w:r w:rsidR="000153D2" w:rsidRPr="00CB4571">
        <w:rPr>
          <w:rFonts w:cs="Arial"/>
        </w:rPr>
        <w:t>a</w:t>
      </w:r>
      <w:r w:rsidR="00E929DC" w:rsidRPr="00CB4571">
        <w:rPr>
          <w:rFonts w:cs="Arial"/>
        </w:rPr>
        <w:t>l,</w:t>
      </w:r>
      <w:r w:rsidR="000153D2" w:rsidRPr="00CB4571">
        <w:rPr>
          <w:rFonts w:cs="Arial"/>
        </w:rPr>
        <w:t xml:space="preserve"> naj prouči in pojasni razloge, zaradi katerih Varuhova pretekla priporočila niso bila uresničena.</w:t>
      </w:r>
      <w:r w:rsidR="00574D81" w:rsidRPr="00CB4571">
        <w:rPr>
          <w:rFonts w:cs="Arial"/>
        </w:rPr>
        <w:t xml:space="preserve"> </w:t>
      </w:r>
      <w:r w:rsidR="00ED2A23" w:rsidRPr="00CB4571">
        <w:rPr>
          <w:rFonts w:cs="Arial"/>
        </w:rPr>
        <w:t>Vlada v nadaljevanju zato pojasnjuje realizacijo tako novih kot tudi ponovljenih priporočil.</w:t>
      </w:r>
      <w:r w:rsidR="00ED2A23" w:rsidRPr="00290D53">
        <w:rPr>
          <w:rFonts w:cs="Arial"/>
          <w:highlight w:val="yellow"/>
        </w:rPr>
        <w:t xml:space="preserve"> </w:t>
      </w:r>
    </w:p>
    <w:p w14:paraId="61E1BD5A" w14:textId="60E5F089" w:rsidR="009B6C30" w:rsidRPr="00CB4571" w:rsidRDefault="009B6C30" w:rsidP="001F45BB">
      <w:pPr>
        <w:rPr>
          <w:rFonts w:cs="Arial"/>
        </w:rPr>
      </w:pPr>
      <w:r w:rsidRPr="00CB4571">
        <w:rPr>
          <w:rFonts w:cs="Arial"/>
        </w:rPr>
        <w:t xml:space="preserve">Med novimi priporočili, ki se nanašajo na Vlado, jih glede na oceno posameznih resorjev </w:t>
      </w:r>
      <w:r w:rsidR="00CB4571">
        <w:rPr>
          <w:rFonts w:cs="Arial"/>
        </w:rPr>
        <w:t>31</w:t>
      </w:r>
      <w:r w:rsidRPr="00CB4571">
        <w:rPr>
          <w:rFonts w:cs="Arial"/>
        </w:rPr>
        <w:t xml:space="preserve"> predstavlja stalno nalogo, </w:t>
      </w:r>
      <w:r w:rsidR="0076284C">
        <w:rPr>
          <w:rFonts w:cs="Arial"/>
        </w:rPr>
        <w:t>19</w:t>
      </w:r>
      <w:r w:rsidR="005D3398" w:rsidRPr="00CB4571">
        <w:rPr>
          <w:rFonts w:cs="Arial"/>
        </w:rPr>
        <w:t xml:space="preserve"> priporočil je v celoti realiziranih, </w:t>
      </w:r>
      <w:r w:rsidR="00CB4571" w:rsidRPr="00CB4571">
        <w:rPr>
          <w:rFonts w:cs="Arial"/>
        </w:rPr>
        <w:t>1</w:t>
      </w:r>
      <w:r w:rsidR="0076284C">
        <w:rPr>
          <w:rFonts w:cs="Arial"/>
        </w:rPr>
        <w:t>7</w:t>
      </w:r>
      <w:r w:rsidR="005D3398" w:rsidRPr="00CB4571">
        <w:rPr>
          <w:rFonts w:cs="Arial"/>
        </w:rPr>
        <w:t xml:space="preserve"> delno realiziranih in </w:t>
      </w:r>
      <w:r w:rsidR="00CB4571" w:rsidRPr="00CB4571">
        <w:rPr>
          <w:rFonts w:cs="Arial"/>
        </w:rPr>
        <w:t>1</w:t>
      </w:r>
      <w:r w:rsidR="0076284C">
        <w:rPr>
          <w:rFonts w:cs="Arial"/>
        </w:rPr>
        <w:t>0</w:t>
      </w:r>
      <w:r w:rsidR="005D3398" w:rsidRPr="00CB4571">
        <w:rPr>
          <w:rFonts w:cs="Arial"/>
        </w:rPr>
        <w:t xml:space="preserve"> nerealiziranih. Realizacijo </w:t>
      </w:r>
      <w:r w:rsidR="0076284C">
        <w:rPr>
          <w:rFonts w:cs="Arial"/>
        </w:rPr>
        <w:t>4</w:t>
      </w:r>
      <w:r w:rsidR="005D3398" w:rsidRPr="00CB4571">
        <w:rPr>
          <w:rFonts w:cs="Arial"/>
        </w:rPr>
        <w:t xml:space="preserve"> priporočil resorji zavračajo. </w:t>
      </w:r>
    </w:p>
    <w:p w14:paraId="1E7E2626" w14:textId="77777777" w:rsidR="005D3398" w:rsidRPr="00290D53" w:rsidRDefault="005D3398" w:rsidP="001F45BB">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1294"/>
        <w:gridCol w:w="1294"/>
        <w:gridCol w:w="1294"/>
        <w:gridCol w:w="1296"/>
        <w:gridCol w:w="1294"/>
        <w:gridCol w:w="1294"/>
        <w:gridCol w:w="1296"/>
      </w:tblGrid>
      <w:tr w:rsidR="00297761" w:rsidRPr="00290D53" w14:paraId="742577A0" w14:textId="77777777" w:rsidTr="005C5978">
        <w:trPr>
          <w:trHeight w:val="672"/>
        </w:trPr>
        <w:tc>
          <w:tcPr>
            <w:tcW w:w="714" w:type="pct"/>
            <w:tcBorders>
              <w:top w:val="single" w:sz="4" w:space="0" w:color="auto"/>
              <w:left w:val="single" w:sz="4" w:space="0" w:color="auto"/>
              <w:bottom w:val="single" w:sz="4" w:space="0" w:color="auto"/>
              <w:right w:val="single" w:sz="4" w:space="0" w:color="808080" w:themeColor="background1" w:themeShade="80"/>
            </w:tcBorders>
            <w:shd w:val="clear" w:color="auto" w:fill="D9E1F2"/>
            <w:noWrap/>
            <w:vAlign w:val="bottom"/>
            <w:hideMark/>
          </w:tcPr>
          <w:p w14:paraId="01B45E0F" w14:textId="585FBC0B" w:rsidR="00297761" w:rsidRPr="00290D53" w:rsidRDefault="00297761" w:rsidP="00297761">
            <w:pPr>
              <w:spacing w:after="0"/>
              <w:jc w:val="center"/>
              <w:rPr>
                <w:rFonts w:asciiTheme="minorHAnsi" w:eastAsia="Times New Roman" w:hAnsiTheme="minorHAnsi" w:cstheme="minorHAnsi"/>
                <w:b/>
                <w:bCs/>
                <w:color w:val="000000"/>
                <w:sz w:val="20"/>
                <w:szCs w:val="20"/>
                <w:highlight w:val="yellow"/>
                <w:lang w:eastAsia="sl-SI"/>
              </w:rPr>
            </w:pPr>
            <w:bookmarkStart w:id="7" w:name="_Hlk82183363"/>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7F89127A"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stalna naloga</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4896D8E5"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realizirano</w:t>
            </w:r>
          </w:p>
        </w:tc>
        <w:tc>
          <w:tcPr>
            <w:tcW w:w="715"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5E0B9C6F"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delno 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7E7D46F5"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nerealizirano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14:paraId="27180FC7"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zavrnitev realizacije zaradi nestrinjanja</w:t>
            </w:r>
          </w:p>
        </w:tc>
        <w:tc>
          <w:tcPr>
            <w:tcW w:w="715" w:type="pct"/>
            <w:tcBorders>
              <w:top w:val="single" w:sz="4" w:space="0" w:color="auto"/>
              <w:left w:val="single" w:sz="4" w:space="0" w:color="808080" w:themeColor="background1" w:themeShade="80"/>
              <w:bottom w:val="single" w:sz="4" w:space="0" w:color="auto"/>
              <w:right w:val="single" w:sz="4" w:space="0" w:color="auto"/>
            </w:tcBorders>
            <w:shd w:val="clear" w:color="D9E1F2" w:fill="D9E1F2"/>
            <w:noWrap/>
            <w:vAlign w:val="bottom"/>
            <w:hideMark/>
          </w:tcPr>
          <w:p w14:paraId="612218FC" w14:textId="77777777" w:rsidR="00297761" w:rsidRPr="0076284C" w:rsidRDefault="00297761" w:rsidP="00297761">
            <w:pPr>
              <w:spacing w:after="0"/>
              <w:jc w:val="center"/>
              <w:rPr>
                <w:rFonts w:asciiTheme="minorHAnsi" w:eastAsia="Times New Roman" w:hAnsiTheme="minorHAnsi" w:cstheme="minorHAnsi"/>
                <w:b/>
                <w:bCs/>
                <w:color w:val="000000"/>
                <w:sz w:val="20"/>
                <w:szCs w:val="20"/>
                <w:lang w:eastAsia="sl-SI"/>
              </w:rPr>
            </w:pPr>
            <w:r w:rsidRPr="0076284C">
              <w:rPr>
                <w:rFonts w:asciiTheme="minorHAnsi" w:eastAsia="Times New Roman" w:hAnsiTheme="minorHAnsi" w:cstheme="minorHAnsi"/>
                <w:b/>
                <w:bCs/>
                <w:color w:val="000000"/>
                <w:sz w:val="20"/>
                <w:szCs w:val="20"/>
                <w:lang w:eastAsia="sl-SI"/>
              </w:rPr>
              <w:t>skupaj</w:t>
            </w:r>
          </w:p>
        </w:tc>
      </w:tr>
      <w:bookmarkEnd w:id="7"/>
      <w:tr w:rsidR="0076284C" w:rsidRPr="00290D53" w14:paraId="1EE6F973" w14:textId="77777777" w:rsidTr="00184CCF">
        <w:trPr>
          <w:trHeight w:val="300"/>
        </w:trPr>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5C6B2D89" w14:textId="6BF0DE24"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MDDSZ</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16BEB6B7" w14:textId="5EBABE14"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13</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2D744B12" w14:textId="4D29E6BE"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9</w:t>
            </w:r>
          </w:p>
        </w:tc>
        <w:tc>
          <w:tcPr>
            <w:tcW w:w="715"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6170BB0B" w14:textId="3D94077A"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5</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3CC4761B" w14:textId="71EC5761"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57F3ACDE" w14:textId="12E120B2"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14:paraId="3A3BB04B" w14:textId="3C12C7EF"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28</w:t>
            </w:r>
          </w:p>
        </w:tc>
      </w:tr>
      <w:tr w:rsidR="0076284C" w:rsidRPr="00290D53" w14:paraId="2A796913"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DFC8034" w14:textId="364EC5B5"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MF</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ACF130B"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51A8A20" w14:textId="070373AB"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r w:rsidRPr="0076284C">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631D4A7" w14:textId="77777777"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0B7DB38" w14:textId="2A7922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861B0EF" w14:textId="042C03AE"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6CDA680" w14:textId="39BA2DE1"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2</w:t>
            </w:r>
          </w:p>
        </w:tc>
      </w:tr>
      <w:tr w:rsidR="0076284C" w:rsidRPr="00290D53" w14:paraId="607732CC"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EC0B8F3" w14:textId="3DF161D3"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MIZŠ</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283FADA" w14:textId="7042C16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6C3B35FD" w14:textId="4C027FE2"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36931EFA" w14:textId="3087E72C"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5181E3C" w14:textId="68BC5A20"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94CAD3A" w14:textId="1CDA60FB"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D9E6436" w14:textId="798D9C6B"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w:t>
            </w:r>
          </w:p>
        </w:tc>
      </w:tr>
      <w:tr w:rsidR="0076284C" w:rsidRPr="00290D53" w14:paraId="63E6CEEB"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7E4AB60" w14:textId="23F17B54"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MJU</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A8F77F5"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6CF9FC65" w14:textId="02150F40"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D549B69" w14:textId="7CF6B388"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1DAFA90" w14:textId="1F526BD6"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8CB43FA"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8FB833E" w14:textId="6670FCD3"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2</w:t>
            </w:r>
          </w:p>
        </w:tc>
      </w:tr>
      <w:tr w:rsidR="0076284C" w:rsidRPr="00290D53" w14:paraId="2D485B26"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89CEEB4" w14:textId="71072560"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MNZ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77E475C" w14:textId="3A31B80E"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8</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32845157" w14:textId="206EC562"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r w:rsidRPr="0076284C">
              <w:rPr>
                <w:rFonts w:asciiTheme="minorHAnsi" w:hAnsiTheme="minorHAnsi" w:cstheme="minorHAnsi"/>
                <w:sz w:val="20"/>
                <w:szCs w:val="20"/>
              </w:rPr>
              <w:t>3</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93143EF" w14:textId="5497015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207ECB0" w14:textId="401B3E0C"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50FCCA4" w14:textId="70282B39"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r w:rsidRPr="0076284C">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A2A8BF7" w14:textId="6D7A8769"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13</w:t>
            </w:r>
          </w:p>
        </w:tc>
      </w:tr>
      <w:tr w:rsidR="0076284C" w:rsidRPr="00290D53" w14:paraId="04851E17"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BDD812B" w14:textId="5AE4636D"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BB12996" w14:textId="06C73EA4"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5</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695269A" w14:textId="24BADE97"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r w:rsidRPr="0076284C">
              <w:rPr>
                <w:rFonts w:asciiTheme="minorHAnsi" w:hAnsiTheme="minorHAnsi" w:cstheme="minorHAnsi"/>
                <w:sz w:val="20"/>
                <w:szCs w:val="20"/>
              </w:rPr>
              <w:t>4</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2F6A3E2" w14:textId="2FFA057F"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r w:rsidRPr="0076284C">
              <w:rPr>
                <w:rFonts w:asciiTheme="minorHAnsi" w:hAnsiTheme="minorHAnsi" w:cstheme="minorHAnsi"/>
                <w:sz w:val="20"/>
                <w:szCs w:val="20"/>
              </w:rPr>
              <w:t>5</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AF9E8F3" w14:textId="2C517C53"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306A6F92" w14:textId="4D1B3579"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E46FDD7" w14:textId="39EA12C2"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19</w:t>
            </w:r>
          </w:p>
        </w:tc>
      </w:tr>
      <w:tr w:rsidR="0076284C" w:rsidRPr="00290D53" w14:paraId="35D9284A"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1E00AF0" w14:textId="655196EB"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B103D9B" w14:textId="55250B04"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4</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918216E" w14:textId="569A94E8"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DC73351" w14:textId="1B3CC55A"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E08AE7A" w14:textId="1665098B"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4</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E1A619B" w14:textId="3D2BDEA8"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51F1E46" w14:textId="273CEF93"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12</w:t>
            </w:r>
          </w:p>
        </w:tc>
      </w:tr>
      <w:tr w:rsidR="0076284C" w:rsidRPr="00290D53" w14:paraId="1B75F9A4"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66EB75F3" w14:textId="40756011"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MZI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218C7A9" w14:textId="71F34171"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3BB09D2C"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18A87B7" w14:textId="72BC3EC2"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3A852C15" w14:textId="3AC07D2E"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1F8E8BD" w14:textId="058F2C59"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6505680F" w14:textId="383B2C96"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w:t>
            </w:r>
          </w:p>
        </w:tc>
      </w:tr>
      <w:tr w:rsidR="0076284C" w:rsidRPr="00290D53" w14:paraId="668E77A0"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7F6DB87" w14:textId="5B732B6D"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MZZ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4508070" w14:textId="6C55D88D"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F5C43F2"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1A76D1D" w14:textId="34617EE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F11AEFA" w14:textId="20B2EF09"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472848F" w14:textId="0B88E4D8"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485456B0" w14:textId="66B15D67"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w:t>
            </w:r>
          </w:p>
        </w:tc>
      </w:tr>
      <w:tr w:rsidR="0076284C" w:rsidRPr="00290D53" w14:paraId="28AC52C9"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02901F3A" w14:textId="1F3207BA"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VLADA</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6E0AAF56" w14:textId="5D5F22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AF56A16" w14:textId="25BA1C6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3F39181" w14:textId="0EFCADCD"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221CE97" w14:textId="0EA44D58"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5FF50B1" w14:textId="5037E1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5EC78E56" w14:textId="1EEC830F"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w:t>
            </w:r>
          </w:p>
        </w:tc>
      </w:tr>
      <w:tr w:rsidR="0076284C" w:rsidRPr="00290D53" w14:paraId="2B0AD23D" w14:textId="77777777"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5F09ED1" w14:textId="3B51922B" w:rsidR="0076284C" w:rsidRPr="0076284C" w:rsidRDefault="0076284C" w:rsidP="0076284C">
            <w:pPr>
              <w:spacing w:after="0"/>
              <w:jc w:val="left"/>
              <w:rPr>
                <w:rFonts w:asciiTheme="minorHAnsi" w:eastAsia="Times New Roman" w:hAnsiTheme="minorHAnsi" w:cstheme="minorHAnsi"/>
                <w:b/>
                <w:bCs/>
                <w:color w:val="000000"/>
                <w:sz w:val="20"/>
                <w:szCs w:val="20"/>
                <w:highlight w:val="yellow"/>
                <w:lang w:eastAsia="sl-SI"/>
              </w:rPr>
            </w:pPr>
            <w:r>
              <w:rPr>
                <w:rFonts w:asciiTheme="minorHAnsi" w:hAnsiTheme="minorHAnsi" w:cstheme="minorHAnsi"/>
                <w:sz w:val="20"/>
                <w:szCs w:val="20"/>
              </w:rPr>
              <w:t>v</w:t>
            </w:r>
            <w:r w:rsidRPr="0076284C">
              <w:rPr>
                <w:rFonts w:asciiTheme="minorHAnsi" w:hAnsiTheme="minorHAnsi" w:cstheme="minorHAnsi"/>
                <w:sz w:val="20"/>
                <w:szCs w:val="20"/>
              </w:rPr>
              <w:t>si</w:t>
            </w:r>
            <w:r>
              <w:rPr>
                <w:rFonts w:asciiTheme="minorHAnsi" w:hAnsiTheme="minorHAnsi" w:cstheme="minorHAnsi"/>
                <w:sz w:val="20"/>
                <w:szCs w:val="20"/>
              </w:rPr>
              <w:t xml:space="preserve"> </w:t>
            </w:r>
            <w:r w:rsidRPr="0076284C">
              <w:rPr>
                <w:rFonts w:asciiTheme="minorHAnsi" w:hAnsiTheme="minorHAnsi" w:cstheme="minorHAnsi"/>
                <w:sz w:val="20"/>
                <w:szCs w:val="20"/>
              </w:rPr>
              <w:t>resorji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B09A1CD" w14:textId="6136456C"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r w:rsidRPr="0076284C">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B910247" w14:textId="7A1239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7511183C" w14:textId="77777777"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BDBA9B6" w14:textId="77777777" w:rsidR="0076284C" w:rsidRPr="0076284C" w:rsidRDefault="0076284C" w:rsidP="0076284C">
            <w:pPr>
              <w:spacing w:after="0"/>
              <w:jc w:val="center"/>
              <w:rPr>
                <w:rFonts w:asciiTheme="minorHAnsi" w:eastAsia="Times New Roman" w:hAnsiTheme="minorHAnsi" w:cstheme="minorHAnsi"/>
                <w:sz w:val="20"/>
                <w:szCs w:val="20"/>
                <w:highlight w:val="yellow"/>
                <w:lang w:eastAsia="sl-SI"/>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250A84F5" w14:textId="28338663" w:rsidR="0076284C" w:rsidRPr="0076284C" w:rsidRDefault="0076284C" w:rsidP="0076284C">
            <w:pPr>
              <w:spacing w:after="0"/>
              <w:jc w:val="center"/>
              <w:rPr>
                <w:rFonts w:asciiTheme="minorHAnsi" w:eastAsia="Times New Roman" w:hAnsiTheme="minorHAnsi" w:cstheme="minorHAnsi"/>
                <w:color w:val="000000"/>
                <w:sz w:val="20"/>
                <w:szCs w:val="20"/>
                <w:highlight w:val="yellow"/>
                <w:lang w:eastAsia="sl-SI"/>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14:paraId="1F9B7CAE" w14:textId="2479BACE" w:rsidR="0076284C" w:rsidRPr="0076284C"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76284C">
              <w:rPr>
                <w:rFonts w:asciiTheme="minorHAnsi" w:hAnsiTheme="minorHAnsi" w:cstheme="minorHAnsi"/>
                <w:sz w:val="20"/>
                <w:szCs w:val="20"/>
              </w:rPr>
              <w:t>1</w:t>
            </w:r>
          </w:p>
        </w:tc>
      </w:tr>
      <w:tr w:rsidR="0076284C" w:rsidRPr="00290D53" w14:paraId="6CD2E5CE" w14:textId="77777777" w:rsidTr="00184CCF">
        <w:trPr>
          <w:trHeight w:val="300"/>
        </w:trPr>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14:paraId="044CC59E" w14:textId="7EF7D362" w:rsidR="0076284C" w:rsidRPr="00B94134" w:rsidRDefault="0076284C" w:rsidP="00B94134">
            <w:pPr>
              <w:spacing w:after="0"/>
              <w:jc w:val="left"/>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skupaj</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14:paraId="1045F134" w14:textId="2B0C3765"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31</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14:paraId="66431135" w14:textId="72EF1038"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19</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hideMark/>
          </w:tcPr>
          <w:p w14:paraId="35F81CBC" w14:textId="47829BCD"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17</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14:paraId="0A732327" w14:textId="28DB6881"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10</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14:paraId="7E185440" w14:textId="60B9D71A"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4</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hideMark/>
          </w:tcPr>
          <w:p w14:paraId="0665073A" w14:textId="7C7F24ED" w:rsidR="0076284C" w:rsidRPr="00B94134" w:rsidRDefault="0076284C" w:rsidP="0076284C">
            <w:pPr>
              <w:spacing w:after="0"/>
              <w:jc w:val="center"/>
              <w:rPr>
                <w:rFonts w:asciiTheme="minorHAnsi" w:eastAsia="Times New Roman" w:hAnsiTheme="minorHAnsi" w:cstheme="minorHAnsi"/>
                <w:b/>
                <w:bCs/>
                <w:color w:val="000000"/>
                <w:sz w:val="20"/>
                <w:szCs w:val="20"/>
                <w:highlight w:val="yellow"/>
                <w:lang w:eastAsia="sl-SI"/>
              </w:rPr>
            </w:pPr>
            <w:r w:rsidRPr="00B94134">
              <w:rPr>
                <w:rFonts w:asciiTheme="minorHAnsi" w:hAnsiTheme="minorHAnsi" w:cstheme="minorHAnsi"/>
                <w:b/>
                <w:bCs/>
                <w:sz w:val="20"/>
                <w:szCs w:val="20"/>
              </w:rPr>
              <w:t>81</w:t>
            </w:r>
          </w:p>
        </w:tc>
      </w:tr>
    </w:tbl>
    <w:p w14:paraId="5E552E0A" w14:textId="5B52DCBD" w:rsidR="000153D2" w:rsidRPr="00CB4571" w:rsidRDefault="008A5A7F" w:rsidP="001F45BB">
      <w:pPr>
        <w:rPr>
          <w:rFonts w:cs="Arial"/>
          <w:sz w:val="18"/>
          <w:szCs w:val="18"/>
        </w:rPr>
      </w:pPr>
      <w:r w:rsidRPr="00CB4571">
        <w:rPr>
          <w:rFonts w:cs="Arial"/>
          <w:sz w:val="18"/>
          <w:szCs w:val="18"/>
        </w:rPr>
        <w:t>Tabela 1: ocena uresničevanja novih priporočil po resorjih.</w:t>
      </w:r>
      <w:r w:rsidR="007B28F1" w:rsidRPr="00CB4571">
        <w:rPr>
          <w:rFonts w:cs="Arial"/>
          <w:sz w:val="18"/>
          <w:szCs w:val="18"/>
        </w:rPr>
        <w:t xml:space="preserve"> </w:t>
      </w:r>
    </w:p>
    <w:p w14:paraId="52A46F1F" w14:textId="77777777" w:rsidR="008A5A7F" w:rsidRPr="00290D53" w:rsidRDefault="008A5A7F" w:rsidP="001F45BB">
      <w:pPr>
        <w:rPr>
          <w:rFonts w:cs="Arial"/>
          <w:highlight w:val="yellow"/>
        </w:rPr>
      </w:pPr>
    </w:p>
    <w:p w14:paraId="59452564" w14:textId="4C64553C" w:rsidR="000153D2" w:rsidRPr="00CB4571" w:rsidRDefault="009B6C30" w:rsidP="001F45BB">
      <w:pPr>
        <w:rPr>
          <w:rFonts w:cs="Arial"/>
        </w:rPr>
      </w:pPr>
      <w:r w:rsidRPr="00CB4571">
        <w:rPr>
          <w:rFonts w:cs="Arial"/>
        </w:rPr>
        <w:t xml:space="preserve">Izmed priporočil, ki jih je </w:t>
      </w:r>
      <w:r w:rsidR="00865F94" w:rsidRPr="00CB4571">
        <w:rPr>
          <w:rFonts w:cs="Arial"/>
        </w:rPr>
        <w:t>V</w:t>
      </w:r>
      <w:r w:rsidRPr="00CB4571">
        <w:rPr>
          <w:rFonts w:cs="Arial"/>
        </w:rPr>
        <w:t xml:space="preserve">aruh podal že v preteklih letih, resorji ocenjujejo, da jih </w:t>
      </w:r>
      <w:r w:rsidR="00CB4571" w:rsidRPr="00CB4571">
        <w:rPr>
          <w:rFonts w:cs="Arial"/>
        </w:rPr>
        <w:t>22</w:t>
      </w:r>
      <w:r w:rsidRPr="00CB4571">
        <w:rPr>
          <w:rFonts w:cs="Arial"/>
        </w:rPr>
        <w:t xml:space="preserve"> predstavlja stalno nalogo</w:t>
      </w:r>
      <w:r w:rsidR="00C94F5F" w:rsidRPr="00CB4571">
        <w:rPr>
          <w:rFonts w:cs="Arial"/>
        </w:rPr>
        <w:t xml:space="preserve">, </w:t>
      </w:r>
      <w:r w:rsidR="00CB4571" w:rsidRPr="00CB4571">
        <w:rPr>
          <w:rFonts w:cs="Arial"/>
        </w:rPr>
        <w:t>23</w:t>
      </w:r>
      <w:r w:rsidR="00C94F5F" w:rsidRPr="00CB4571">
        <w:rPr>
          <w:rFonts w:cs="Arial"/>
        </w:rPr>
        <w:t xml:space="preserve"> priporočil </w:t>
      </w:r>
      <w:r w:rsidR="00FA5195" w:rsidRPr="00CB4571">
        <w:rPr>
          <w:rFonts w:cs="Arial"/>
        </w:rPr>
        <w:t>je</w:t>
      </w:r>
      <w:r w:rsidR="00C94F5F" w:rsidRPr="00CB4571">
        <w:rPr>
          <w:rFonts w:cs="Arial"/>
        </w:rPr>
        <w:t xml:space="preserve"> realiziran</w:t>
      </w:r>
      <w:r w:rsidR="00FA5195" w:rsidRPr="00CB4571">
        <w:rPr>
          <w:rFonts w:cs="Arial"/>
        </w:rPr>
        <w:t>ih</w:t>
      </w:r>
      <w:r w:rsidR="00C94F5F" w:rsidRPr="00CB4571">
        <w:rPr>
          <w:rFonts w:cs="Arial"/>
        </w:rPr>
        <w:t xml:space="preserve">, </w:t>
      </w:r>
      <w:r w:rsidR="00CB4571" w:rsidRPr="00CB4571">
        <w:rPr>
          <w:rFonts w:cs="Arial"/>
        </w:rPr>
        <w:t>5</w:t>
      </w:r>
      <w:r w:rsidR="0076284C">
        <w:rPr>
          <w:rFonts w:cs="Arial"/>
        </w:rPr>
        <w:t>6</w:t>
      </w:r>
      <w:r w:rsidR="00C94F5F" w:rsidRPr="00CB4571">
        <w:rPr>
          <w:rFonts w:cs="Arial"/>
        </w:rPr>
        <w:t xml:space="preserve"> priporočil je delno realiziranih, </w:t>
      </w:r>
      <w:r w:rsidR="00CB4571" w:rsidRPr="00CB4571">
        <w:rPr>
          <w:rFonts w:cs="Arial"/>
        </w:rPr>
        <w:t>2</w:t>
      </w:r>
      <w:r w:rsidR="00BE3FD6">
        <w:rPr>
          <w:rFonts w:cs="Arial"/>
        </w:rPr>
        <w:t>2</w:t>
      </w:r>
      <w:r w:rsidR="00C94F5F" w:rsidRPr="00CB4571">
        <w:rPr>
          <w:rFonts w:cs="Arial"/>
        </w:rPr>
        <w:t xml:space="preserve"> priporočil ostaja nerealiziranih, realizacijo </w:t>
      </w:r>
      <w:r w:rsidR="00CB4571" w:rsidRPr="00CB4571">
        <w:rPr>
          <w:rFonts w:cs="Arial"/>
        </w:rPr>
        <w:t>12</w:t>
      </w:r>
      <w:r w:rsidR="00C94F5F" w:rsidRPr="00CB4571">
        <w:rPr>
          <w:rFonts w:cs="Arial"/>
        </w:rPr>
        <w:t xml:space="preserve"> priporočil pa resorji zavračajo zaradi nestrinjanja. </w:t>
      </w:r>
      <w:r w:rsidRPr="00CB4571">
        <w:rPr>
          <w:rFonts w:cs="Arial"/>
        </w:rPr>
        <w:t xml:space="preserve"> </w:t>
      </w:r>
    </w:p>
    <w:p w14:paraId="68A3C43E" w14:textId="1C16AEB2" w:rsidR="00C94F5F" w:rsidRPr="00DB0FDF" w:rsidRDefault="008A5A7F" w:rsidP="001F45BB">
      <w:pPr>
        <w:rPr>
          <w:rFonts w:cs="Arial"/>
        </w:rPr>
      </w:pPr>
      <w:r w:rsidRPr="00CB4571">
        <w:rPr>
          <w:rFonts w:cs="Arial"/>
        </w:rPr>
        <w:t>Resorji so realizacijo navedenih priporočil ocenjevali tudi v preteklih letih</w:t>
      </w:r>
      <w:r w:rsidRPr="00DB0FDF">
        <w:rPr>
          <w:rFonts w:cs="Arial"/>
        </w:rPr>
        <w:t>.</w:t>
      </w:r>
      <w:r w:rsidR="00C23BAD" w:rsidRPr="00DB0FDF">
        <w:rPr>
          <w:rStyle w:val="Sprotnaopomba-sklic"/>
          <w:rFonts w:cs="Arial"/>
        </w:rPr>
        <w:footnoteReference w:id="1"/>
      </w:r>
      <w:r w:rsidRPr="00DB0FDF">
        <w:rPr>
          <w:rFonts w:cs="Arial"/>
        </w:rPr>
        <w:t xml:space="preserve"> Glede na realizacijo v lanskem odzivnem poročilu Vlade je opazen napredek</w:t>
      </w:r>
      <w:r w:rsidR="00F672ED" w:rsidRPr="00DB0FDF">
        <w:rPr>
          <w:rFonts w:cs="Arial"/>
        </w:rPr>
        <w:t xml:space="preserve"> pri njihovem uresničevanju</w:t>
      </w:r>
      <w:r w:rsidR="00C94F5F" w:rsidRPr="00DB0FDF">
        <w:rPr>
          <w:rFonts w:cs="Arial"/>
        </w:rPr>
        <w:t xml:space="preserve">. Do izboljšanja ocene je prišlo pri </w:t>
      </w:r>
      <w:r w:rsidR="00DB0FDF" w:rsidRPr="00DB0FDF">
        <w:rPr>
          <w:rFonts w:cs="Arial"/>
        </w:rPr>
        <w:t>1</w:t>
      </w:r>
      <w:r w:rsidR="00BE3FD6">
        <w:rPr>
          <w:rFonts w:cs="Arial"/>
        </w:rPr>
        <w:t>9</w:t>
      </w:r>
      <w:r w:rsidR="00C94F5F" w:rsidRPr="00DB0FDF">
        <w:rPr>
          <w:rFonts w:cs="Arial"/>
        </w:rPr>
        <w:t xml:space="preserve"> priporočilih, </w:t>
      </w:r>
      <w:r w:rsidR="00DB0FDF" w:rsidRPr="00DB0FDF">
        <w:rPr>
          <w:rFonts w:cs="Arial"/>
        </w:rPr>
        <w:t>2</w:t>
      </w:r>
      <w:r w:rsidR="00C94F5F" w:rsidRPr="00DB0FDF">
        <w:rPr>
          <w:rFonts w:cs="Arial"/>
        </w:rPr>
        <w:t xml:space="preserve"> priporočili sta bili naknadno opredeljeni kot stalna </w:t>
      </w:r>
      <w:r w:rsidR="00C94F5F" w:rsidRPr="00DB0FDF">
        <w:rPr>
          <w:rFonts w:cs="Arial"/>
        </w:rPr>
        <w:lastRenderedPageBreak/>
        <w:t xml:space="preserve">naloga, pri </w:t>
      </w:r>
      <w:r w:rsidR="00DB0FDF" w:rsidRPr="00DB0FDF">
        <w:rPr>
          <w:rFonts w:cs="Arial"/>
        </w:rPr>
        <w:t>4</w:t>
      </w:r>
      <w:r w:rsidR="00C94F5F" w:rsidRPr="00DB0FDF">
        <w:rPr>
          <w:rFonts w:cs="Arial"/>
        </w:rPr>
        <w:t xml:space="preserve"> priporočil</w:t>
      </w:r>
      <w:r w:rsidR="00694865">
        <w:rPr>
          <w:rFonts w:cs="Arial"/>
        </w:rPr>
        <w:t>ih</w:t>
      </w:r>
      <w:r w:rsidR="00C94F5F" w:rsidRPr="00DB0FDF">
        <w:rPr>
          <w:rFonts w:cs="Arial"/>
        </w:rPr>
        <w:t xml:space="preserve"> pa je prišlo do poslabšanja ocene. Glede na oceno, podano v preteklem letu, je tako dodatno realiziranih </w:t>
      </w:r>
      <w:r w:rsidR="00DB0FDF" w:rsidRPr="00DB0FDF">
        <w:rPr>
          <w:rFonts w:cs="Arial"/>
        </w:rPr>
        <w:t>10</w:t>
      </w:r>
      <w:r w:rsidR="00C94F5F" w:rsidRPr="00DB0FDF">
        <w:rPr>
          <w:rFonts w:cs="Arial"/>
        </w:rPr>
        <w:t xml:space="preserve"> priporočil, število delno realiziranih se je zmanjšalo za </w:t>
      </w:r>
      <w:r w:rsidR="00BE3FD6">
        <w:rPr>
          <w:rFonts w:cs="Arial"/>
        </w:rPr>
        <w:t>1</w:t>
      </w:r>
      <w:r w:rsidR="00C94F5F" w:rsidRPr="00DB0FDF">
        <w:rPr>
          <w:rFonts w:cs="Arial"/>
        </w:rPr>
        <w:t xml:space="preserve">, število nerealiziranih priporočil se je zmanjšalo za </w:t>
      </w:r>
      <w:r w:rsidR="00BE3FD6">
        <w:rPr>
          <w:rFonts w:cs="Arial"/>
        </w:rPr>
        <w:t>9</w:t>
      </w:r>
      <w:r w:rsidR="00C94F5F" w:rsidRPr="00DB0FDF">
        <w:rPr>
          <w:rFonts w:cs="Arial"/>
        </w:rPr>
        <w:t>, število zavrnjenih priporočil pa ostaja enako.</w:t>
      </w:r>
    </w:p>
    <w:p w14:paraId="38208342" w14:textId="18D2C387" w:rsidR="009B6C30" w:rsidRPr="00290D53" w:rsidRDefault="00C94F5F" w:rsidP="001F45BB">
      <w:pPr>
        <w:rPr>
          <w:rFonts w:cs="Arial"/>
          <w:highlight w:val="yellow"/>
        </w:rPr>
      </w:pPr>
      <w:r w:rsidRPr="00290D53">
        <w:rPr>
          <w:rFonts w:cs="Arial"/>
          <w:highlight w:val="yellow"/>
        </w:rPr>
        <w:t xml:space="preserve">   </w:t>
      </w:r>
    </w:p>
    <w:tbl>
      <w:tblPr>
        <w:tblStyle w:val="Tabelamrea"/>
        <w:tblW w:w="0" w:type="auto"/>
        <w:tblLayout w:type="fixed"/>
        <w:tblLook w:val="04A0" w:firstRow="1" w:lastRow="0" w:firstColumn="1" w:lastColumn="0" w:noHBand="0" w:noVBand="1"/>
      </w:tblPr>
      <w:tblGrid>
        <w:gridCol w:w="986"/>
        <w:gridCol w:w="721"/>
        <w:gridCol w:w="721"/>
        <w:gridCol w:w="721"/>
        <w:gridCol w:w="721"/>
        <w:gridCol w:w="721"/>
        <w:gridCol w:w="721"/>
        <w:gridCol w:w="721"/>
        <w:gridCol w:w="721"/>
        <w:gridCol w:w="721"/>
        <w:gridCol w:w="722"/>
        <w:gridCol w:w="865"/>
      </w:tblGrid>
      <w:tr w:rsidR="00A0242F" w:rsidRPr="00290D53" w14:paraId="1CF7A16C" w14:textId="77777777" w:rsidTr="00C94F5F">
        <w:trPr>
          <w:trHeight w:val="300"/>
        </w:trPr>
        <w:tc>
          <w:tcPr>
            <w:tcW w:w="986" w:type="dxa"/>
            <w:vMerge w:val="restart"/>
            <w:tcBorders>
              <w:right w:val="single" w:sz="4" w:space="0" w:color="808080" w:themeColor="background1" w:themeShade="80"/>
            </w:tcBorders>
            <w:shd w:val="clear" w:color="auto" w:fill="D9E1F2"/>
            <w:noWrap/>
          </w:tcPr>
          <w:p w14:paraId="6BBAC8F4" w14:textId="77777777" w:rsidR="00A0242F" w:rsidRPr="00BE3FD6" w:rsidRDefault="00A0242F" w:rsidP="00A0242F">
            <w:pPr>
              <w:rPr>
                <w:rFonts w:cs="Arial"/>
              </w:rPr>
            </w:pP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089042CE" w14:textId="2F972975" w:rsidR="00A0242F" w:rsidRPr="00BE3FD6" w:rsidRDefault="00A0242F" w:rsidP="00A0242F">
            <w:pPr>
              <w:jc w:val="center"/>
              <w:rPr>
                <w:rFonts w:cs="Arial"/>
                <w:sz w:val="14"/>
                <w:szCs w:val="14"/>
              </w:rPr>
            </w:pPr>
            <w:r w:rsidRPr="00BE3FD6">
              <w:rPr>
                <w:rFonts w:asciiTheme="minorHAnsi" w:eastAsia="Times New Roman" w:hAnsiTheme="minorHAnsi" w:cstheme="minorHAnsi"/>
                <w:b/>
                <w:bCs/>
                <w:color w:val="000000"/>
                <w:sz w:val="20"/>
                <w:szCs w:val="20"/>
                <w:lang w:eastAsia="sl-SI"/>
              </w:rPr>
              <w:t>stalna naloga</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6BBE91E7" w14:textId="6503DEE8" w:rsidR="00A0242F" w:rsidRPr="00BE3FD6" w:rsidRDefault="00A0242F" w:rsidP="00A0242F">
            <w:pPr>
              <w:jc w:val="center"/>
              <w:rPr>
                <w:rFonts w:cs="Arial"/>
                <w:sz w:val="14"/>
                <w:szCs w:val="14"/>
              </w:rPr>
            </w:pPr>
            <w:r w:rsidRPr="00BE3FD6">
              <w:rPr>
                <w:rFonts w:asciiTheme="minorHAnsi" w:eastAsia="Times New Roman" w:hAnsiTheme="minorHAnsi" w:cstheme="minorHAnsi"/>
                <w:b/>
                <w:bCs/>
                <w:color w:val="000000"/>
                <w:sz w:val="20"/>
                <w:szCs w:val="20"/>
                <w:lang w:eastAsia="sl-SI"/>
              </w:rPr>
              <w:t>realizirano</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01D5A02C" w14:textId="27BBA3CE" w:rsidR="00A0242F" w:rsidRPr="00BE3FD6" w:rsidRDefault="00A0242F" w:rsidP="00A0242F">
            <w:pPr>
              <w:jc w:val="center"/>
              <w:rPr>
                <w:rFonts w:cs="Arial"/>
                <w:sz w:val="14"/>
                <w:szCs w:val="14"/>
              </w:rPr>
            </w:pPr>
            <w:r w:rsidRPr="00BE3FD6">
              <w:rPr>
                <w:rFonts w:asciiTheme="minorHAnsi" w:eastAsia="Times New Roman" w:hAnsiTheme="minorHAnsi" w:cstheme="minorHAnsi"/>
                <w:b/>
                <w:bCs/>
                <w:color w:val="000000"/>
                <w:sz w:val="20"/>
                <w:szCs w:val="20"/>
                <w:lang w:eastAsia="sl-SI"/>
              </w:rPr>
              <w:t>delno realizirano</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573432FF" w14:textId="678B33BB" w:rsidR="00A0242F" w:rsidRPr="00BE3FD6" w:rsidRDefault="00A0242F" w:rsidP="00A0242F">
            <w:pPr>
              <w:jc w:val="center"/>
              <w:rPr>
                <w:rFonts w:cs="Arial"/>
                <w:sz w:val="14"/>
                <w:szCs w:val="14"/>
              </w:rPr>
            </w:pPr>
            <w:r w:rsidRPr="00BE3FD6">
              <w:rPr>
                <w:rFonts w:asciiTheme="minorHAnsi" w:eastAsia="Times New Roman" w:hAnsiTheme="minorHAnsi" w:cstheme="minorHAnsi"/>
                <w:b/>
                <w:bCs/>
                <w:color w:val="000000"/>
                <w:sz w:val="20"/>
                <w:szCs w:val="20"/>
                <w:lang w:eastAsia="sl-SI"/>
              </w:rPr>
              <w:t>nerealizirano</w:t>
            </w:r>
          </w:p>
        </w:tc>
        <w:tc>
          <w:tcPr>
            <w:tcW w:w="1443"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14:paraId="60E860DE" w14:textId="2E97196E" w:rsidR="00A0242F" w:rsidRPr="00BE3FD6" w:rsidRDefault="00A0242F" w:rsidP="00A0242F">
            <w:pPr>
              <w:jc w:val="center"/>
              <w:rPr>
                <w:rFonts w:cs="Arial"/>
                <w:sz w:val="14"/>
                <w:szCs w:val="14"/>
              </w:rPr>
            </w:pPr>
            <w:r w:rsidRPr="00BE3FD6">
              <w:rPr>
                <w:rFonts w:asciiTheme="minorHAnsi" w:eastAsia="Times New Roman" w:hAnsiTheme="minorHAnsi" w:cstheme="minorHAnsi"/>
                <w:b/>
                <w:bCs/>
                <w:color w:val="000000"/>
                <w:sz w:val="20"/>
                <w:szCs w:val="20"/>
                <w:lang w:eastAsia="sl-SI"/>
              </w:rPr>
              <w:t>zavrnitev realizacije zaradi nestrinjanja</w:t>
            </w:r>
          </w:p>
        </w:tc>
        <w:tc>
          <w:tcPr>
            <w:tcW w:w="865" w:type="dxa"/>
            <w:vMerge w:val="restart"/>
            <w:tcBorders>
              <w:left w:val="single" w:sz="4" w:space="0" w:color="808080" w:themeColor="background1" w:themeShade="80"/>
            </w:tcBorders>
            <w:shd w:val="clear" w:color="auto" w:fill="D9E1F2"/>
            <w:noWrap/>
            <w:vAlign w:val="bottom"/>
          </w:tcPr>
          <w:p w14:paraId="4DD91B42" w14:textId="110CFDB0" w:rsidR="00A0242F" w:rsidRPr="00BE3FD6" w:rsidRDefault="00A0242F" w:rsidP="00A0242F">
            <w:pPr>
              <w:jc w:val="center"/>
              <w:rPr>
                <w:rFonts w:cs="Arial"/>
              </w:rPr>
            </w:pPr>
            <w:r w:rsidRPr="00BE3FD6">
              <w:rPr>
                <w:rFonts w:asciiTheme="minorHAnsi" w:eastAsia="Times New Roman" w:hAnsiTheme="minorHAnsi" w:cstheme="minorHAnsi"/>
                <w:b/>
                <w:bCs/>
                <w:color w:val="000000"/>
                <w:sz w:val="20"/>
                <w:szCs w:val="20"/>
                <w:lang w:eastAsia="sl-SI"/>
              </w:rPr>
              <w:t>skupaj</w:t>
            </w:r>
          </w:p>
        </w:tc>
      </w:tr>
      <w:tr w:rsidR="00BE3FD6" w:rsidRPr="00290D53" w14:paraId="764C4449" w14:textId="77777777" w:rsidTr="00C94F5F">
        <w:trPr>
          <w:trHeight w:val="300"/>
        </w:trPr>
        <w:tc>
          <w:tcPr>
            <w:tcW w:w="986" w:type="dxa"/>
            <w:vMerge/>
            <w:tcBorders>
              <w:bottom w:val="single" w:sz="4" w:space="0" w:color="auto"/>
            </w:tcBorders>
            <w:noWrap/>
            <w:hideMark/>
          </w:tcPr>
          <w:p w14:paraId="65E110F0" w14:textId="77777777" w:rsidR="00BE3FD6" w:rsidRPr="00290D53" w:rsidRDefault="00BE3FD6" w:rsidP="00BE3FD6">
            <w:pPr>
              <w:rPr>
                <w:rFonts w:cs="Arial"/>
                <w:highlight w:val="yellow"/>
              </w:rPr>
            </w:pPr>
          </w:p>
        </w:tc>
        <w:tc>
          <w:tcPr>
            <w:tcW w:w="721" w:type="dxa"/>
            <w:tcBorders>
              <w:bottom w:val="single" w:sz="4" w:space="0" w:color="808080" w:themeColor="background1" w:themeShade="80"/>
              <w:right w:val="dotted" w:sz="4" w:space="0" w:color="808080" w:themeColor="background1" w:themeShade="80"/>
            </w:tcBorders>
            <w:noWrap/>
            <w:vAlign w:val="center"/>
            <w:hideMark/>
          </w:tcPr>
          <w:p w14:paraId="0653BFC0" w14:textId="60EB28BF"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w:t>
            </w:r>
            <w:r w:rsidR="00D07FBD">
              <w:rPr>
                <w:rFonts w:cs="Arial"/>
                <w:color w:val="808080" w:themeColor="background1" w:themeShade="80"/>
                <w:sz w:val="16"/>
                <w:szCs w:val="16"/>
              </w:rPr>
              <w:t>2</w:t>
            </w:r>
            <w:r w:rsidRPr="00BE3FD6">
              <w:rPr>
                <w:rFonts w:cs="Arial"/>
                <w:color w:val="808080" w:themeColor="background1" w:themeShade="80"/>
                <w:sz w:val="16"/>
                <w:szCs w:val="16"/>
              </w:rPr>
              <w:t>0</w:t>
            </w:r>
          </w:p>
        </w:tc>
        <w:tc>
          <w:tcPr>
            <w:tcW w:w="721" w:type="dxa"/>
            <w:tcBorders>
              <w:left w:val="dotted" w:sz="4" w:space="0" w:color="808080" w:themeColor="background1" w:themeShade="80"/>
              <w:bottom w:val="single" w:sz="4" w:space="0" w:color="808080" w:themeColor="background1" w:themeShade="80"/>
            </w:tcBorders>
            <w:noWrap/>
            <w:vAlign w:val="center"/>
            <w:hideMark/>
          </w:tcPr>
          <w:p w14:paraId="55EFE631" w14:textId="78E33BD0"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2021</w:t>
            </w:r>
          </w:p>
        </w:tc>
        <w:tc>
          <w:tcPr>
            <w:tcW w:w="721" w:type="dxa"/>
            <w:tcBorders>
              <w:bottom w:val="single" w:sz="4" w:space="0" w:color="808080" w:themeColor="background1" w:themeShade="80"/>
              <w:right w:val="dotted" w:sz="4" w:space="0" w:color="808080" w:themeColor="background1" w:themeShade="80"/>
            </w:tcBorders>
            <w:noWrap/>
            <w:vAlign w:val="center"/>
            <w:hideMark/>
          </w:tcPr>
          <w:p w14:paraId="6F5EBD8A" w14:textId="2F4F53D8"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w:t>
            </w:r>
            <w:r w:rsidR="00D07FBD">
              <w:rPr>
                <w:rFonts w:cs="Arial"/>
                <w:color w:val="808080" w:themeColor="background1" w:themeShade="80"/>
                <w:sz w:val="16"/>
                <w:szCs w:val="16"/>
              </w:rPr>
              <w:t>2</w:t>
            </w:r>
            <w:r w:rsidRPr="00BE3FD6">
              <w:rPr>
                <w:rFonts w:cs="Arial"/>
                <w:color w:val="808080" w:themeColor="background1" w:themeShade="80"/>
                <w:sz w:val="16"/>
                <w:szCs w:val="16"/>
              </w:rPr>
              <w:t>0</w:t>
            </w:r>
          </w:p>
        </w:tc>
        <w:tc>
          <w:tcPr>
            <w:tcW w:w="721" w:type="dxa"/>
            <w:tcBorders>
              <w:left w:val="dotted" w:sz="4" w:space="0" w:color="808080" w:themeColor="background1" w:themeShade="80"/>
              <w:bottom w:val="single" w:sz="4" w:space="0" w:color="808080" w:themeColor="background1" w:themeShade="80"/>
            </w:tcBorders>
            <w:noWrap/>
            <w:vAlign w:val="center"/>
            <w:hideMark/>
          </w:tcPr>
          <w:p w14:paraId="209A4BE0" w14:textId="16195B1C"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2021</w:t>
            </w:r>
          </w:p>
        </w:tc>
        <w:tc>
          <w:tcPr>
            <w:tcW w:w="721" w:type="dxa"/>
            <w:tcBorders>
              <w:bottom w:val="single" w:sz="4" w:space="0" w:color="808080" w:themeColor="background1" w:themeShade="80"/>
              <w:right w:val="dotted" w:sz="4" w:space="0" w:color="808080" w:themeColor="background1" w:themeShade="80"/>
            </w:tcBorders>
            <w:noWrap/>
            <w:vAlign w:val="center"/>
            <w:hideMark/>
          </w:tcPr>
          <w:p w14:paraId="5A5D83D9" w14:textId="54006463"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w:t>
            </w:r>
            <w:r w:rsidR="00D07FBD">
              <w:rPr>
                <w:rFonts w:cs="Arial"/>
                <w:color w:val="808080" w:themeColor="background1" w:themeShade="80"/>
                <w:sz w:val="16"/>
                <w:szCs w:val="16"/>
              </w:rPr>
              <w:t>2</w:t>
            </w:r>
            <w:r w:rsidRPr="00BE3FD6">
              <w:rPr>
                <w:rFonts w:cs="Arial"/>
                <w:color w:val="808080" w:themeColor="background1" w:themeShade="80"/>
                <w:sz w:val="16"/>
                <w:szCs w:val="16"/>
              </w:rPr>
              <w:t>0</w:t>
            </w:r>
          </w:p>
        </w:tc>
        <w:tc>
          <w:tcPr>
            <w:tcW w:w="721" w:type="dxa"/>
            <w:tcBorders>
              <w:left w:val="dotted" w:sz="4" w:space="0" w:color="808080" w:themeColor="background1" w:themeShade="80"/>
              <w:bottom w:val="single" w:sz="4" w:space="0" w:color="808080" w:themeColor="background1" w:themeShade="80"/>
            </w:tcBorders>
            <w:noWrap/>
            <w:vAlign w:val="center"/>
            <w:hideMark/>
          </w:tcPr>
          <w:p w14:paraId="509813DE" w14:textId="49CD2919"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2021</w:t>
            </w:r>
          </w:p>
        </w:tc>
        <w:tc>
          <w:tcPr>
            <w:tcW w:w="721" w:type="dxa"/>
            <w:tcBorders>
              <w:bottom w:val="single" w:sz="4" w:space="0" w:color="808080" w:themeColor="background1" w:themeShade="80"/>
              <w:right w:val="dotted" w:sz="4" w:space="0" w:color="808080" w:themeColor="background1" w:themeShade="80"/>
            </w:tcBorders>
            <w:noWrap/>
            <w:vAlign w:val="center"/>
            <w:hideMark/>
          </w:tcPr>
          <w:p w14:paraId="753F0509" w14:textId="6B6ABB17"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w:t>
            </w:r>
            <w:r w:rsidR="00D07FBD">
              <w:rPr>
                <w:rFonts w:cs="Arial"/>
                <w:color w:val="808080" w:themeColor="background1" w:themeShade="80"/>
                <w:sz w:val="16"/>
                <w:szCs w:val="16"/>
              </w:rPr>
              <w:t>2</w:t>
            </w:r>
            <w:r w:rsidRPr="00BE3FD6">
              <w:rPr>
                <w:rFonts w:cs="Arial"/>
                <w:color w:val="808080" w:themeColor="background1" w:themeShade="80"/>
                <w:sz w:val="16"/>
                <w:szCs w:val="16"/>
              </w:rPr>
              <w:t>0</w:t>
            </w:r>
          </w:p>
        </w:tc>
        <w:tc>
          <w:tcPr>
            <w:tcW w:w="721" w:type="dxa"/>
            <w:tcBorders>
              <w:left w:val="dotted" w:sz="4" w:space="0" w:color="808080" w:themeColor="background1" w:themeShade="80"/>
              <w:bottom w:val="single" w:sz="4" w:space="0" w:color="808080" w:themeColor="background1" w:themeShade="80"/>
            </w:tcBorders>
            <w:noWrap/>
            <w:vAlign w:val="center"/>
            <w:hideMark/>
          </w:tcPr>
          <w:p w14:paraId="0DB11EDD" w14:textId="02B3679C"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2021</w:t>
            </w:r>
          </w:p>
        </w:tc>
        <w:tc>
          <w:tcPr>
            <w:tcW w:w="721" w:type="dxa"/>
            <w:tcBorders>
              <w:bottom w:val="single" w:sz="4" w:space="0" w:color="808080" w:themeColor="background1" w:themeShade="80"/>
              <w:right w:val="dotted" w:sz="4" w:space="0" w:color="808080" w:themeColor="background1" w:themeShade="80"/>
            </w:tcBorders>
            <w:noWrap/>
            <w:vAlign w:val="center"/>
            <w:hideMark/>
          </w:tcPr>
          <w:p w14:paraId="5EF9A9AC" w14:textId="0706522B"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w:t>
            </w:r>
            <w:r w:rsidR="00D07FBD">
              <w:rPr>
                <w:rFonts w:cs="Arial"/>
                <w:color w:val="808080" w:themeColor="background1" w:themeShade="80"/>
                <w:sz w:val="16"/>
                <w:szCs w:val="16"/>
              </w:rPr>
              <w:t>2</w:t>
            </w:r>
            <w:r w:rsidRPr="00BE3FD6">
              <w:rPr>
                <w:rFonts w:cs="Arial"/>
                <w:color w:val="808080" w:themeColor="background1" w:themeShade="80"/>
                <w:sz w:val="16"/>
                <w:szCs w:val="16"/>
              </w:rPr>
              <w:t>0</w:t>
            </w:r>
          </w:p>
        </w:tc>
        <w:tc>
          <w:tcPr>
            <w:tcW w:w="722" w:type="dxa"/>
            <w:tcBorders>
              <w:left w:val="dotted" w:sz="4" w:space="0" w:color="808080" w:themeColor="background1" w:themeShade="80"/>
              <w:bottom w:val="single" w:sz="4" w:space="0" w:color="808080" w:themeColor="background1" w:themeShade="80"/>
            </w:tcBorders>
            <w:noWrap/>
            <w:vAlign w:val="center"/>
            <w:hideMark/>
          </w:tcPr>
          <w:p w14:paraId="2AEF1DD4" w14:textId="624759CD" w:rsidR="00BE3FD6" w:rsidRPr="00BE3FD6" w:rsidRDefault="00BE3FD6" w:rsidP="00BE3FD6">
            <w:pPr>
              <w:spacing w:after="0"/>
              <w:jc w:val="center"/>
              <w:rPr>
                <w:rFonts w:cs="Arial"/>
                <w:color w:val="808080" w:themeColor="background1" w:themeShade="80"/>
                <w:sz w:val="16"/>
                <w:szCs w:val="16"/>
              </w:rPr>
            </w:pPr>
            <w:r w:rsidRPr="00BE3FD6">
              <w:rPr>
                <w:rFonts w:cs="Arial"/>
                <w:color w:val="808080" w:themeColor="background1" w:themeShade="80"/>
                <w:sz w:val="16"/>
                <w:szCs w:val="16"/>
              </w:rPr>
              <w:t>2021</w:t>
            </w:r>
          </w:p>
        </w:tc>
        <w:tc>
          <w:tcPr>
            <w:tcW w:w="865" w:type="dxa"/>
            <w:vMerge/>
            <w:tcBorders>
              <w:bottom w:val="single" w:sz="4" w:space="0" w:color="auto"/>
            </w:tcBorders>
            <w:noWrap/>
            <w:hideMark/>
          </w:tcPr>
          <w:p w14:paraId="32580889" w14:textId="77777777" w:rsidR="00BE3FD6" w:rsidRPr="00290D53" w:rsidRDefault="00BE3FD6" w:rsidP="00BE3FD6">
            <w:pPr>
              <w:rPr>
                <w:rFonts w:cs="Arial"/>
                <w:highlight w:val="yellow"/>
              </w:rPr>
            </w:pPr>
          </w:p>
        </w:tc>
      </w:tr>
      <w:tr w:rsidR="00BE3FD6" w:rsidRPr="00290D53" w14:paraId="64458523" w14:textId="77777777" w:rsidTr="00BE3FD6">
        <w:trPr>
          <w:trHeight w:val="300"/>
        </w:trPr>
        <w:tc>
          <w:tcPr>
            <w:tcW w:w="986" w:type="dxa"/>
            <w:tcBorders>
              <w:bottom w:val="dotted" w:sz="4" w:space="0" w:color="808080" w:themeColor="background1" w:themeShade="80"/>
              <w:right w:val="single" w:sz="4" w:space="0" w:color="auto"/>
            </w:tcBorders>
            <w:noWrap/>
          </w:tcPr>
          <w:p w14:paraId="66E4A086" w14:textId="19CF5E12"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MDDSZ</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BEF2632" w14:textId="207F156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7</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0992D1F" w14:textId="47978823"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6</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1F64D9E7" w14:textId="12F221B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B082C03" w14:textId="0685842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6</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38D58AB" w14:textId="6FDE385F"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18</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08F490C" w14:textId="0EEDA3C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20</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3F242A6" w14:textId="3A2C69BC"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9</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FF3CCB9" w14:textId="678F799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6</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70196C5" w14:textId="3D68FB6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6</w:t>
            </w:r>
          </w:p>
        </w:tc>
        <w:tc>
          <w:tcPr>
            <w:tcW w:w="722"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301DAEF" w14:textId="0F42D8DF"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6</w:t>
            </w:r>
          </w:p>
        </w:tc>
        <w:tc>
          <w:tcPr>
            <w:tcW w:w="865" w:type="dxa"/>
            <w:tcBorders>
              <w:left w:val="single" w:sz="4" w:space="0" w:color="auto"/>
              <w:bottom w:val="dotted" w:sz="4" w:space="0" w:color="808080" w:themeColor="background1" w:themeShade="80"/>
            </w:tcBorders>
            <w:noWrap/>
          </w:tcPr>
          <w:p w14:paraId="0938D4B9" w14:textId="70227DEE"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44</w:t>
            </w:r>
          </w:p>
        </w:tc>
      </w:tr>
      <w:tr w:rsidR="00BE3FD6" w:rsidRPr="00290D53" w14:paraId="66C39F7C"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5A1177F0" w14:textId="435892FC"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MF</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B33256D"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42FAE60"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4416261"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B680458"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107B8D65" w14:textId="7B5F74D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EEC250B" w14:textId="4DB0958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4561087" w14:textId="54E12225"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4C4FCDC"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4255A77" w14:textId="7F814F0B"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80C5934" w14:textId="089DEE8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2CC6EECB" w14:textId="764618AE"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2</w:t>
            </w:r>
          </w:p>
        </w:tc>
      </w:tr>
      <w:tr w:rsidR="00BE3FD6" w:rsidRPr="00290D53" w14:paraId="7FB3B3F1"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79CA4BA8" w14:textId="380BA977"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MIZŠ</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0C576A6" w14:textId="46646EA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26599A5" w14:textId="1B4E91CA"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EC41286" w14:textId="6E0369E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30798BD" w14:textId="4B2AA2C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57B6060" w14:textId="3B25888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92D3B4A" w14:textId="0A64670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7483576" w14:textId="5BE7BEE8"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837D6D2" w14:textId="06376973"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138FFF3" w14:textId="1EC254C8"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2BFAF99" w14:textId="1286A1F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0EC03B68" w14:textId="7A2DC9E9"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8</w:t>
            </w:r>
          </w:p>
        </w:tc>
      </w:tr>
      <w:tr w:rsidR="00BE3FD6" w:rsidRPr="00290D53" w14:paraId="7BEAAD47"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2C0B2E15" w14:textId="32711711"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MJU</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43F3B1B9" w14:textId="09EF22A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6F5D4BB" w14:textId="26CFB8B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4FEEF18F"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CB5DCE2"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7E78D17" w14:textId="29F282C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91C6DAA" w14:textId="48D075D8"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2A80972" w14:textId="64939F79"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37F2976" w14:textId="16D515FB"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06685E8"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82C00CE"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3B27AB7D" w14:textId="49A7F5D7"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3</w:t>
            </w:r>
          </w:p>
        </w:tc>
      </w:tr>
      <w:tr w:rsidR="00BE3FD6" w:rsidRPr="00290D53" w14:paraId="3F455652"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750678F2" w14:textId="378EC30A"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MKGP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145ADB5F"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C9E7DEF"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7524364"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9F0400C"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0D5FBB3" w14:textId="578FAB7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C25FF15" w14:textId="26B2439D"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8B7A89D" w14:textId="0E59D2F5"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8CC5CA8" w14:textId="07B8F05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30BA020"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00AD8A6" w14:textId="51FFD74B"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3B2616CC" w14:textId="4B8F1F3B"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2</w:t>
            </w:r>
          </w:p>
        </w:tc>
      </w:tr>
      <w:tr w:rsidR="00BE3FD6" w:rsidRPr="00290D53" w14:paraId="50888AE4"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620D5078" w14:textId="7ADD24A1"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MNZ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3D4ECC7" w14:textId="15F4CD0A"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A8C5853" w14:textId="303BBB8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45252D50" w14:textId="1401A9C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E4822A4" w14:textId="3DB2ABD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065B97A" w14:textId="3DB1BD49"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9897D9A" w14:textId="0045A93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AA42F38" w14:textId="26FEA6FF"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7B472FB" w14:textId="5CE7F465"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0ABAF92"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57B4A35"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25DAA8C0" w14:textId="4CAE0A60"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6</w:t>
            </w:r>
          </w:p>
        </w:tc>
      </w:tr>
      <w:tr w:rsidR="00BE3FD6" w:rsidRPr="00290D53" w14:paraId="66E6D293"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21452F10" w14:textId="10D33811"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MOP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62B314E" w14:textId="6B6AB519"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20F7BE3" w14:textId="7E95753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3</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710ABB9" w14:textId="1EDA938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598C694" w14:textId="0A7830C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4106E499" w14:textId="66B7772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07C8A56" w14:textId="0B78D92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8</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4D3ED65" w14:textId="12593BA3"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1470199" w14:textId="49979D88"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C15367B" w14:textId="203B32D5"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4D7D5BD" w14:textId="44640ACA"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272F9153" w14:textId="4BD0ECF3"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16</w:t>
            </w:r>
          </w:p>
        </w:tc>
      </w:tr>
      <w:tr w:rsidR="00BE3FD6" w:rsidRPr="00290D53" w14:paraId="0A30CA3E"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40293ECC" w14:textId="121A9628"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95AF972" w14:textId="77B2705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5</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2203C05" w14:textId="46BEBD03"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5</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9AB48BC" w14:textId="425B6FC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B1221A0" w14:textId="3FF30C1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1A0D2FC" w14:textId="2763FB8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7</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1CB01E9" w14:textId="36307069"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7</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41524EF" w14:textId="04519C2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A369DC5" w14:textId="5883584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C4F6A33" w14:textId="1A19D55F"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DAA2C5A" w14:textId="5EF3474A"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54743C0E" w14:textId="291F0B95"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18</w:t>
            </w:r>
          </w:p>
        </w:tc>
      </w:tr>
      <w:tr w:rsidR="00BE3FD6" w:rsidRPr="00290D53" w14:paraId="33287B16"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0CCB683F" w14:textId="20FF35EE"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26AE371" w14:textId="138BFDE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9A46CDA" w14:textId="1E65E3A6"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3F091FC" w14:textId="48DBD9D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F1D1929" w14:textId="6A22CB9A"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8</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A5AFE9A" w14:textId="41B42488"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10</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FE64970" w14:textId="7B5544EC"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9</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09C3250" w14:textId="49DF758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343252B" w14:textId="41DD740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8</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1F5B112" w14:textId="6C1B55A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996E033" w14:textId="3602C31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6C23C424" w14:textId="270C1CC9"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29</w:t>
            </w:r>
          </w:p>
        </w:tc>
      </w:tr>
      <w:tr w:rsidR="00BE3FD6" w:rsidRPr="00290D53" w14:paraId="4CE8139D"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3306C4F3" w14:textId="79C4A42E"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MZZ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5BE5C78" w14:textId="7C97D04B"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2EE384B" w14:textId="45DB1CB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7F260C6" w14:textId="7A8FF0B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0877695E" w14:textId="48CCF99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8120207" w14:textId="36EA56BD"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15E4C04E" w14:textId="11420C05"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03B22A2F" w14:textId="7B59D94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509093D" w14:textId="6E2E254C"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6B463E5" w14:textId="186823B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1690FE5" w14:textId="4C8B55D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6693BDDF" w14:textId="16B913B4"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2</w:t>
            </w:r>
          </w:p>
        </w:tc>
      </w:tr>
      <w:tr w:rsidR="00BE3FD6" w:rsidRPr="00290D53" w14:paraId="77A4A85E"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7E4554AF" w14:textId="07DB65CF"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UOIM</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44CEB7EF" w14:textId="348AE31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9731720" w14:textId="097DA761"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F4B1584" w14:textId="35400D6E"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E85628F" w14:textId="53E9D492"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3E230096" w14:textId="570E68A0"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5FDA3EE6" w14:textId="2DD3E014"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2ABF78A"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2A4437E2"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1620AF46"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EF0BF8E"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74F1B473" w14:textId="55359B35"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3</w:t>
            </w:r>
          </w:p>
        </w:tc>
      </w:tr>
      <w:tr w:rsidR="00BE3FD6" w:rsidRPr="00290D53" w14:paraId="4D996CA2" w14:textId="77777777"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14:paraId="02DC2373" w14:textId="06DD7BA9" w:rsidR="00BE3FD6" w:rsidRPr="00BE3FD6" w:rsidRDefault="00BE3FD6" w:rsidP="00BE3FD6">
            <w:pPr>
              <w:spacing w:after="0"/>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VLADA</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5248ABA6" w14:textId="671EBD7D"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48EDD3FA" w14:textId="01E86D6C"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r w:rsidRPr="00BE3FD6">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66E9F20A"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7F749C4"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24D5BFC4"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372A9AB2" w14:textId="4861F339"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787D65FE" w14:textId="25444D9B"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7DBEBE7A"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14:paraId="199E3C3E"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14:paraId="6679DBFB" w14:textId="77777777" w:rsidR="00BE3FD6" w:rsidRPr="00BE3FD6" w:rsidRDefault="00BE3FD6" w:rsidP="00BE3FD6">
            <w:pPr>
              <w:spacing w:after="0"/>
              <w:ind w:left="202"/>
              <w:jc w:val="left"/>
              <w:rPr>
                <w:rFonts w:asciiTheme="minorHAnsi" w:eastAsia="Times New Roman" w:hAnsiTheme="minorHAnsi" w:cstheme="minorHAnsi"/>
                <w:color w:val="000000"/>
                <w:sz w:val="20"/>
                <w:szCs w:val="20"/>
                <w:lang w:eastAsia="sl-SI"/>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14:paraId="6BF914A2" w14:textId="049030A6" w:rsidR="00BE3FD6" w:rsidRPr="00BE3FD6"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E3FD6">
              <w:rPr>
                <w:rFonts w:asciiTheme="minorHAnsi" w:hAnsiTheme="minorHAnsi" w:cstheme="minorHAnsi"/>
                <w:sz w:val="20"/>
                <w:szCs w:val="20"/>
              </w:rPr>
              <w:t>2</w:t>
            </w:r>
          </w:p>
        </w:tc>
      </w:tr>
      <w:tr w:rsidR="00BE3FD6" w:rsidRPr="00290D53" w14:paraId="693F54BB" w14:textId="77777777" w:rsidTr="005C5978">
        <w:trPr>
          <w:trHeight w:val="300"/>
        </w:trPr>
        <w:tc>
          <w:tcPr>
            <w:tcW w:w="986" w:type="dxa"/>
            <w:tcBorders>
              <w:right w:val="single" w:sz="4" w:space="0" w:color="auto"/>
            </w:tcBorders>
            <w:shd w:val="clear" w:color="auto" w:fill="D9E1F2"/>
            <w:noWrap/>
            <w:hideMark/>
          </w:tcPr>
          <w:p w14:paraId="4E6DAAD4" w14:textId="6BE00A40" w:rsidR="00BE3FD6" w:rsidRPr="00B94134" w:rsidRDefault="00BE3FD6" w:rsidP="00B94134">
            <w:pPr>
              <w:spacing w:after="0"/>
              <w:jc w:val="left"/>
              <w:rPr>
                <w:rFonts w:asciiTheme="minorHAnsi" w:eastAsia="Times New Roman" w:hAnsiTheme="minorHAnsi" w:cstheme="minorHAnsi"/>
                <w:b/>
                <w:bCs/>
                <w:color w:val="000000"/>
                <w:sz w:val="20"/>
                <w:szCs w:val="20"/>
                <w:lang w:eastAsia="sl-SI"/>
              </w:rPr>
            </w:pPr>
            <w:r w:rsidRPr="00B94134">
              <w:rPr>
                <w:rFonts w:asciiTheme="minorHAnsi" w:eastAsia="Times New Roman" w:hAnsiTheme="minorHAnsi" w:cstheme="minorHAnsi"/>
                <w:b/>
                <w:bCs/>
                <w:color w:val="000000"/>
                <w:sz w:val="20"/>
                <w:szCs w:val="20"/>
                <w:lang w:eastAsia="sl-SI"/>
              </w:rPr>
              <w:t>skupaj</w:t>
            </w:r>
          </w:p>
        </w:tc>
        <w:tc>
          <w:tcPr>
            <w:tcW w:w="721" w:type="dxa"/>
            <w:tcBorders>
              <w:left w:val="single" w:sz="4" w:space="0" w:color="auto"/>
              <w:right w:val="dotted" w:sz="4" w:space="0" w:color="808080" w:themeColor="background1" w:themeShade="80"/>
            </w:tcBorders>
            <w:shd w:val="clear" w:color="auto" w:fill="D9E1F2"/>
            <w:noWrap/>
            <w:hideMark/>
          </w:tcPr>
          <w:p w14:paraId="603F608E" w14:textId="1563C068"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eastAsia="Times New Roman" w:hAnsiTheme="minorHAnsi" w:cstheme="minorHAnsi"/>
                <w:b/>
                <w:bCs/>
                <w:color w:val="000000"/>
                <w:sz w:val="20"/>
                <w:szCs w:val="20"/>
                <w:lang w:eastAsia="sl-SI"/>
              </w:rPr>
              <w:t>22</w:t>
            </w:r>
          </w:p>
        </w:tc>
        <w:tc>
          <w:tcPr>
            <w:tcW w:w="721" w:type="dxa"/>
            <w:tcBorders>
              <w:left w:val="dotted" w:sz="4" w:space="0" w:color="808080" w:themeColor="background1" w:themeShade="80"/>
              <w:right w:val="single" w:sz="4" w:space="0" w:color="auto"/>
            </w:tcBorders>
            <w:shd w:val="clear" w:color="auto" w:fill="D9E1F2"/>
            <w:noWrap/>
            <w:hideMark/>
          </w:tcPr>
          <w:p w14:paraId="7A6803BF" w14:textId="2AF791F9"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22</w:t>
            </w:r>
          </w:p>
        </w:tc>
        <w:tc>
          <w:tcPr>
            <w:tcW w:w="721" w:type="dxa"/>
            <w:tcBorders>
              <w:left w:val="single" w:sz="4" w:space="0" w:color="auto"/>
              <w:right w:val="dotted" w:sz="4" w:space="0" w:color="808080" w:themeColor="background1" w:themeShade="80"/>
            </w:tcBorders>
            <w:shd w:val="clear" w:color="auto" w:fill="D9E1F2"/>
            <w:noWrap/>
            <w:hideMark/>
          </w:tcPr>
          <w:p w14:paraId="0364A044" w14:textId="185DC24A"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13</w:t>
            </w:r>
          </w:p>
        </w:tc>
        <w:tc>
          <w:tcPr>
            <w:tcW w:w="721" w:type="dxa"/>
            <w:tcBorders>
              <w:left w:val="dotted" w:sz="4" w:space="0" w:color="808080" w:themeColor="background1" w:themeShade="80"/>
              <w:right w:val="single" w:sz="4" w:space="0" w:color="auto"/>
            </w:tcBorders>
            <w:shd w:val="clear" w:color="auto" w:fill="D9E1F2"/>
            <w:noWrap/>
            <w:hideMark/>
          </w:tcPr>
          <w:p w14:paraId="4664F724" w14:textId="4FE23FA2"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23</w:t>
            </w:r>
          </w:p>
        </w:tc>
        <w:tc>
          <w:tcPr>
            <w:tcW w:w="721" w:type="dxa"/>
            <w:tcBorders>
              <w:left w:val="single" w:sz="4" w:space="0" w:color="auto"/>
              <w:right w:val="dotted" w:sz="4" w:space="0" w:color="808080" w:themeColor="background1" w:themeShade="80"/>
            </w:tcBorders>
            <w:shd w:val="clear" w:color="auto" w:fill="D9E1F2"/>
            <w:noWrap/>
            <w:hideMark/>
          </w:tcPr>
          <w:p w14:paraId="2A6A00E3" w14:textId="0566541C"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57</w:t>
            </w:r>
          </w:p>
        </w:tc>
        <w:tc>
          <w:tcPr>
            <w:tcW w:w="721" w:type="dxa"/>
            <w:tcBorders>
              <w:left w:val="dotted" w:sz="4" w:space="0" w:color="808080" w:themeColor="background1" w:themeShade="80"/>
              <w:right w:val="single" w:sz="4" w:space="0" w:color="auto"/>
            </w:tcBorders>
            <w:shd w:val="clear" w:color="auto" w:fill="D9E1F2"/>
            <w:noWrap/>
            <w:hideMark/>
          </w:tcPr>
          <w:p w14:paraId="3FB0D204" w14:textId="4EBE5545"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56</w:t>
            </w:r>
          </w:p>
        </w:tc>
        <w:tc>
          <w:tcPr>
            <w:tcW w:w="721" w:type="dxa"/>
            <w:tcBorders>
              <w:left w:val="single" w:sz="4" w:space="0" w:color="auto"/>
              <w:right w:val="dotted" w:sz="4" w:space="0" w:color="808080" w:themeColor="background1" w:themeShade="80"/>
            </w:tcBorders>
            <w:shd w:val="clear" w:color="auto" w:fill="D9E1F2"/>
            <w:noWrap/>
            <w:hideMark/>
          </w:tcPr>
          <w:p w14:paraId="7D75BD37" w14:textId="026653B8"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31</w:t>
            </w:r>
          </w:p>
        </w:tc>
        <w:tc>
          <w:tcPr>
            <w:tcW w:w="721" w:type="dxa"/>
            <w:tcBorders>
              <w:left w:val="dotted" w:sz="4" w:space="0" w:color="808080" w:themeColor="background1" w:themeShade="80"/>
              <w:right w:val="single" w:sz="4" w:space="0" w:color="808080" w:themeColor="background1" w:themeShade="80"/>
            </w:tcBorders>
            <w:shd w:val="clear" w:color="auto" w:fill="D9E1F2"/>
            <w:noWrap/>
            <w:hideMark/>
          </w:tcPr>
          <w:p w14:paraId="28E8D80D" w14:textId="42936EF8"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22</w:t>
            </w:r>
          </w:p>
        </w:tc>
        <w:tc>
          <w:tcPr>
            <w:tcW w:w="721" w:type="dxa"/>
            <w:tcBorders>
              <w:left w:val="single" w:sz="4" w:space="0" w:color="808080" w:themeColor="background1" w:themeShade="80"/>
              <w:right w:val="dotted" w:sz="4" w:space="0" w:color="808080" w:themeColor="background1" w:themeShade="80"/>
            </w:tcBorders>
            <w:shd w:val="clear" w:color="auto" w:fill="D9E1F2"/>
            <w:noWrap/>
            <w:hideMark/>
          </w:tcPr>
          <w:p w14:paraId="07B521F3" w14:textId="74E291BD"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12</w:t>
            </w:r>
          </w:p>
        </w:tc>
        <w:tc>
          <w:tcPr>
            <w:tcW w:w="722" w:type="dxa"/>
            <w:tcBorders>
              <w:left w:val="dotted" w:sz="4" w:space="0" w:color="808080" w:themeColor="background1" w:themeShade="80"/>
              <w:right w:val="single" w:sz="4" w:space="0" w:color="auto"/>
            </w:tcBorders>
            <w:shd w:val="clear" w:color="auto" w:fill="D9E1F2"/>
            <w:noWrap/>
            <w:hideMark/>
          </w:tcPr>
          <w:p w14:paraId="4AE415BC" w14:textId="258D0F6A"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12</w:t>
            </w:r>
          </w:p>
        </w:tc>
        <w:tc>
          <w:tcPr>
            <w:tcW w:w="865" w:type="dxa"/>
            <w:tcBorders>
              <w:left w:val="single" w:sz="4" w:space="0" w:color="auto"/>
            </w:tcBorders>
            <w:shd w:val="clear" w:color="auto" w:fill="D9E1F2"/>
            <w:noWrap/>
            <w:hideMark/>
          </w:tcPr>
          <w:p w14:paraId="2B229874" w14:textId="66EF42CE" w:rsidR="00BE3FD6" w:rsidRPr="00B94134" w:rsidRDefault="00BE3FD6" w:rsidP="00BE3FD6">
            <w:pPr>
              <w:spacing w:after="0"/>
              <w:ind w:left="202"/>
              <w:jc w:val="left"/>
              <w:rPr>
                <w:rFonts w:asciiTheme="minorHAnsi" w:eastAsia="Times New Roman" w:hAnsiTheme="minorHAnsi" w:cstheme="minorHAnsi"/>
                <w:b/>
                <w:bCs/>
                <w:color w:val="000000"/>
                <w:sz w:val="20"/>
                <w:szCs w:val="20"/>
                <w:lang w:eastAsia="sl-SI"/>
              </w:rPr>
            </w:pPr>
            <w:r w:rsidRPr="00B94134">
              <w:rPr>
                <w:rFonts w:asciiTheme="minorHAnsi" w:hAnsiTheme="minorHAnsi" w:cstheme="minorHAnsi"/>
                <w:b/>
                <w:bCs/>
                <w:sz w:val="20"/>
                <w:szCs w:val="20"/>
              </w:rPr>
              <w:t>135</w:t>
            </w:r>
          </w:p>
        </w:tc>
      </w:tr>
    </w:tbl>
    <w:p w14:paraId="51DBEC2C" w14:textId="1E1DCFE9" w:rsidR="00E929DC" w:rsidRDefault="00A74DA7" w:rsidP="001F45BB">
      <w:pPr>
        <w:rPr>
          <w:rFonts w:cs="Arial"/>
          <w:highlight w:val="yellow"/>
        </w:rPr>
      </w:pPr>
      <w:r w:rsidRPr="00DB0FDF">
        <w:rPr>
          <w:rFonts w:cs="Arial"/>
          <w:sz w:val="18"/>
          <w:szCs w:val="18"/>
        </w:rPr>
        <w:t xml:space="preserve">Tabela </w:t>
      </w:r>
      <w:r w:rsidR="00F84784" w:rsidRPr="00DB0FDF">
        <w:rPr>
          <w:rFonts w:cs="Arial"/>
          <w:sz w:val="18"/>
          <w:szCs w:val="18"/>
        </w:rPr>
        <w:t>2</w:t>
      </w:r>
      <w:r w:rsidRPr="00DB0FDF">
        <w:rPr>
          <w:rFonts w:cs="Arial"/>
          <w:sz w:val="18"/>
          <w:szCs w:val="18"/>
        </w:rPr>
        <w:t>: ocena uresničevanja ponovljenih priporočil po resorjih</w:t>
      </w:r>
      <w:r w:rsidR="00BC21B0" w:rsidRPr="00DB0FDF">
        <w:rPr>
          <w:rFonts w:cs="Arial"/>
          <w:sz w:val="18"/>
          <w:szCs w:val="18"/>
        </w:rPr>
        <w:t xml:space="preserve"> – prikazana je tako aktualna realizacija kot tudi realizacija iz </w:t>
      </w:r>
      <w:r w:rsidR="00DB0FDF">
        <w:rPr>
          <w:rFonts w:cs="Arial"/>
          <w:sz w:val="18"/>
          <w:szCs w:val="18"/>
        </w:rPr>
        <w:t>S</w:t>
      </w:r>
      <w:r w:rsidR="00DB0FDF" w:rsidRPr="00DB0FDF">
        <w:rPr>
          <w:rFonts w:cs="Arial"/>
          <w:sz w:val="18"/>
          <w:szCs w:val="18"/>
        </w:rPr>
        <w:t>kupn</w:t>
      </w:r>
      <w:r w:rsidR="00DB0FDF">
        <w:rPr>
          <w:rFonts w:cs="Arial"/>
          <w:sz w:val="18"/>
          <w:szCs w:val="18"/>
        </w:rPr>
        <w:t>ega</w:t>
      </w:r>
      <w:r w:rsidR="00DB0FDF" w:rsidRPr="00DB0FDF">
        <w:rPr>
          <w:rFonts w:cs="Arial"/>
          <w:sz w:val="18"/>
          <w:szCs w:val="18"/>
        </w:rPr>
        <w:t xml:space="preserve"> odzivno poročilo </w:t>
      </w:r>
      <w:r w:rsidR="00DB0FDF">
        <w:rPr>
          <w:rFonts w:cs="Arial"/>
          <w:sz w:val="18"/>
          <w:szCs w:val="18"/>
        </w:rPr>
        <w:t>V</w:t>
      </w:r>
      <w:r w:rsidR="00DB0FDF" w:rsidRPr="00DB0FDF">
        <w:rPr>
          <w:rFonts w:cs="Arial"/>
          <w:sz w:val="18"/>
          <w:szCs w:val="18"/>
        </w:rPr>
        <w:t xml:space="preserve">lade na poročila </w:t>
      </w:r>
      <w:r w:rsidR="00DB0FDF">
        <w:rPr>
          <w:rFonts w:cs="Arial"/>
          <w:sz w:val="18"/>
          <w:szCs w:val="18"/>
        </w:rPr>
        <w:t>V</w:t>
      </w:r>
      <w:r w:rsidR="00DB0FDF" w:rsidRPr="00DB0FDF">
        <w:rPr>
          <w:rFonts w:cs="Arial"/>
          <w:sz w:val="18"/>
          <w:szCs w:val="18"/>
        </w:rPr>
        <w:t>aruha človekovih pravic za leto 202</w:t>
      </w:r>
      <w:r w:rsidR="00DB0FDF">
        <w:rPr>
          <w:rFonts w:cs="Arial"/>
          <w:sz w:val="18"/>
          <w:szCs w:val="18"/>
        </w:rPr>
        <w:t>0.</w:t>
      </w:r>
      <w:r w:rsidR="00DB0FDF">
        <w:rPr>
          <w:rStyle w:val="Sprotnaopomba-sklic"/>
          <w:rFonts w:cs="Arial"/>
          <w:sz w:val="18"/>
          <w:szCs w:val="18"/>
        </w:rPr>
        <w:footnoteReference w:id="2"/>
      </w:r>
    </w:p>
    <w:p w14:paraId="7CD194A5" w14:textId="77777777" w:rsidR="00954816" w:rsidRDefault="00954816" w:rsidP="00C971F7">
      <w:pPr>
        <w:rPr>
          <w:rFonts w:cs="Arial"/>
        </w:rPr>
      </w:pPr>
    </w:p>
    <w:p w14:paraId="3BE58C53" w14:textId="53984C46" w:rsidR="00D861E5" w:rsidRDefault="00C76027" w:rsidP="00C971F7">
      <w:pPr>
        <w:rPr>
          <w:rFonts w:cs="Arial"/>
        </w:rPr>
      </w:pPr>
      <w:r>
        <w:rPr>
          <w:rFonts w:cs="Arial"/>
        </w:rPr>
        <w:t xml:space="preserve">V zvezi z </w:t>
      </w:r>
      <w:r w:rsidR="00DB0FDF">
        <w:rPr>
          <w:rFonts w:cs="Arial"/>
        </w:rPr>
        <w:t>uresničevanjem</w:t>
      </w:r>
      <w:r>
        <w:rPr>
          <w:rFonts w:cs="Arial"/>
        </w:rPr>
        <w:t xml:space="preserve"> priporočil</w:t>
      </w:r>
      <w:r w:rsidR="00D861E5" w:rsidRPr="00D861E5">
        <w:rPr>
          <w:rFonts w:cs="Arial"/>
        </w:rPr>
        <w:t xml:space="preserve"> </w:t>
      </w:r>
      <w:r w:rsidR="00295DF7">
        <w:rPr>
          <w:rFonts w:cs="Arial"/>
        </w:rPr>
        <w:t>Vlada izpostavlja</w:t>
      </w:r>
      <w:r w:rsidR="00D861E5" w:rsidRPr="00D861E5">
        <w:rPr>
          <w:rFonts w:cs="Arial"/>
        </w:rPr>
        <w:t xml:space="preserve">, da je s 1. 7. 2021 začel veljati spremenjeni 83. </w:t>
      </w:r>
      <w:r w:rsidR="00DB0FDF">
        <w:rPr>
          <w:rFonts w:cs="Arial"/>
        </w:rPr>
        <w:t>č</w:t>
      </w:r>
      <w:r w:rsidR="00D861E5" w:rsidRPr="00D861E5">
        <w:rPr>
          <w:rFonts w:cs="Arial"/>
        </w:rPr>
        <w:t>len Zakona o starševskem varstvu in družinskih prejemkih (ZSDP-1), ki določa, da se znesek delnega plačila za izgubljeni dohodek poviša na višino bruto</w:t>
      </w:r>
      <w:r w:rsidR="00D11AAC">
        <w:rPr>
          <w:rFonts w:cs="Arial"/>
        </w:rPr>
        <w:t xml:space="preserve"> zneska</w:t>
      </w:r>
      <w:r w:rsidR="00D861E5" w:rsidRPr="00D861E5">
        <w:rPr>
          <w:rFonts w:cs="Arial"/>
        </w:rPr>
        <w:t xml:space="preserve"> minimalne plače.</w:t>
      </w:r>
      <w:r w:rsidR="00D861E5">
        <w:rPr>
          <w:rFonts w:cs="Arial"/>
        </w:rPr>
        <w:t xml:space="preserve"> MDDSZ je s pripravo </w:t>
      </w:r>
      <w:r w:rsidR="00E03D75">
        <w:rPr>
          <w:rFonts w:cs="Arial"/>
        </w:rPr>
        <w:t>novele</w:t>
      </w:r>
      <w:r w:rsidR="00D861E5">
        <w:rPr>
          <w:rFonts w:cs="Arial"/>
        </w:rPr>
        <w:t xml:space="preserve"> navedenega </w:t>
      </w:r>
      <w:r w:rsidR="00E03D75">
        <w:rPr>
          <w:rFonts w:cs="Arial"/>
        </w:rPr>
        <w:t xml:space="preserve">zakona </w:t>
      </w:r>
      <w:r w:rsidR="00D861E5">
        <w:rPr>
          <w:rFonts w:cs="Arial"/>
        </w:rPr>
        <w:t xml:space="preserve">realiziralo priporočilo </w:t>
      </w:r>
      <w:r>
        <w:rPr>
          <w:rFonts w:cs="Arial"/>
        </w:rPr>
        <w:t xml:space="preserve">št. </w:t>
      </w:r>
      <w:r w:rsidR="00D861E5">
        <w:rPr>
          <w:rFonts w:cs="Arial"/>
        </w:rPr>
        <w:t>12 (2021)</w:t>
      </w:r>
      <w:r w:rsidR="00E97845">
        <w:rPr>
          <w:rFonts w:cs="Arial"/>
        </w:rPr>
        <w:t xml:space="preserve"> ter priporočilo št. 21 (2020)</w:t>
      </w:r>
      <w:r w:rsidR="00D861E5">
        <w:rPr>
          <w:rFonts w:cs="Arial"/>
        </w:rPr>
        <w:t xml:space="preserve">. Navedeno ministrstvo je skupaj z MIZŠ prav tako zgotovilo ukrepe za izboljšanje </w:t>
      </w:r>
      <w:r w:rsidR="008A015D">
        <w:rPr>
          <w:rFonts w:cs="Arial"/>
        </w:rPr>
        <w:t>položaja učencev romske skupnosti, s č</w:t>
      </w:r>
      <w:r w:rsidR="00FC2984">
        <w:rPr>
          <w:rFonts w:cs="Arial"/>
        </w:rPr>
        <w:t>i</w:t>
      </w:r>
      <w:r w:rsidR="008A015D">
        <w:rPr>
          <w:rFonts w:cs="Arial"/>
        </w:rPr>
        <w:t>mer sta ministrstv</w:t>
      </w:r>
      <w:r>
        <w:rPr>
          <w:rFonts w:cs="Arial"/>
        </w:rPr>
        <w:t>i</w:t>
      </w:r>
      <w:r w:rsidR="008A015D">
        <w:rPr>
          <w:rFonts w:cs="Arial"/>
        </w:rPr>
        <w:t xml:space="preserve"> uresničili priporočilo </w:t>
      </w:r>
      <w:r>
        <w:rPr>
          <w:rFonts w:cs="Arial"/>
        </w:rPr>
        <w:t xml:space="preserve">št. </w:t>
      </w:r>
      <w:r w:rsidR="008A015D">
        <w:rPr>
          <w:rFonts w:cs="Arial"/>
        </w:rPr>
        <w:t xml:space="preserve">17 (2021). </w:t>
      </w:r>
      <w:r w:rsidR="00D11AAC">
        <w:rPr>
          <w:rFonts w:cs="Arial"/>
        </w:rPr>
        <w:t xml:space="preserve">V času </w:t>
      </w:r>
      <w:r w:rsidR="008A015D">
        <w:rPr>
          <w:rFonts w:cs="Arial"/>
        </w:rPr>
        <w:t>epidemije</w:t>
      </w:r>
      <w:r w:rsidR="00D11AAC">
        <w:rPr>
          <w:rFonts w:cs="Arial"/>
        </w:rPr>
        <w:t xml:space="preserve"> covid-19 je URSIKS</w:t>
      </w:r>
      <w:r w:rsidR="008A015D">
        <w:rPr>
          <w:rFonts w:cs="Arial"/>
        </w:rPr>
        <w:t xml:space="preserve"> omogočil videoklice, s katerimi zaprte osebe nimajo finančnih stroškov, s č</w:t>
      </w:r>
      <w:r w:rsidR="00FC2984">
        <w:rPr>
          <w:rFonts w:cs="Arial"/>
        </w:rPr>
        <w:t>i</w:t>
      </w:r>
      <w:r w:rsidR="008A015D">
        <w:rPr>
          <w:rFonts w:cs="Arial"/>
        </w:rPr>
        <w:t xml:space="preserve">mer je bilo uresničeno priporočilo št. 24 (2021). </w:t>
      </w:r>
      <w:r w:rsidR="00295DF7">
        <w:rPr>
          <w:rFonts w:cs="Arial"/>
        </w:rPr>
        <w:t>Nadalje je v</w:t>
      </w:r>
      <w:r w:rsidR="008A015D">
        <w:rPr>
          <w:rFonts w:cs="Arial"/>
        </w:rPr>
        <w:t xml:space="preserve"> skladu </w:t>
      </w:r>
      <w:r w:rsidR="00D11AAC">
        <w:rPr>
          <w:rFonts w:cs="Arial"/>
        </w:rPr>
        <w:t>s prenovljeno</w:t>
      </w:r>
      <w:r w:rsidR="008A015D">
        <w:rPr>
          <w:rFonts w:cs="Arial"/>
        </w:rPr>
        <w:t xml:space="preserve"> zakonsko ureditvijo m</w:t>
      </w:r>
      <w:r w:rsidR="008A015D" w:rsidRPr="008A015D">
        <w:rPr>
          <w:rFonts w:cs="Arial"/>
        </w:rPr>
        <w:t>ogoče priznati invalidnino tudi v primeru, ko je telesna okvara posledica bolezni ali poškodbe izven dela</w:t>
      </w:r>
      <w:r w:rsidR="008A015D">
        <w:rPr>
          <w:rFonts w:cs="Arial"/>
        </w:rPr>
        <w:t xml:space="preserve">, objavljena pa je bila tudi nova </w:t>
      </w:r>
      <w:r w:rsidR="008A015D" w:rsidRPr="008A015D">
        <w:rPr>
          <w:rFonts w:cs="Arial"/>
        </w:rPr>
        <w:t>Odredba o določitvi vrst in stopenj telesnih okvar.</w:t>
      </w:r>
      <w:r w:rsidR="008A015D">
        <w:rPr>
          <w:rFonts w:cs="Arial"/>
        </w:rPr>
        <w:t xml:space="preserve"> S tem </w:t>
      </w:r>
      <w:r w:rsidR="00E97845">
        <w:rPr>
          <w:rFonts w:cs="Arial"/>
        </w:rPr>
        <w:t xml:space="preserve">sta </w:t>
      </w:r>
      <w:r w:rsidR="008A015D">
        <w:rPr>
          <w:rFonts w:cs="Arial"/>
        </w:rPr>
        <w:t xml:space="preserve">MDDSZ </w:t>
      </w:r>
      <w:r w:rsidR="00E97845">
        <w:rPr>
          <w:rFonts w:cs="Arial"/>
        </w:rPr>
        <w:t xml:space="preserve">in MZ </w:t>
      </w:r>
      <w:r w:rsidR="008A015D">
        <w:rPr>
          <w:rFonts w:cs="Arial"/>
        </w:rPr>
        <w:t>realiziral</w:t>
      </w:r>
      <w:r w:rsidR="00E97845">
        <w:rPr>
          <w:rFonts w:cs="Arial"/>
        </w:rPr>
        <w:t>i</w:t>
      </w:r>
      <w:r w:rsidR="008A015D">
        <w:rPr>
          <w:rFonts w:cs="Arial"/>
        </w:rPr>
        <w:t xml:space="preserve"> priporočil</w:t>
      </w:r>
      <w:r w:rsidR="00E97845">
        <w:rPr>
          <w:rFonts w:cs="Arial"/>
        </w:rPr>
        <w:t xml:space="preserve">i </w:t>
      </w:r>
      <w:r w:rsidR="008A015D">
        <w:rPr>
          <w:rFonts w:cs="Arial"/>
        </w:rPr>
        <w:t>št. 32 (2021)</w:t>
      </w:r>
      <w:r w:rsidR="00E97845">
        <w:rPr>
          <w:rFonts w:cs="Arial"/>
        </w:rPr>
        <w:t xml:space="preserve"> in </w:t>
      </w:r>
      <w:r w:rsidR="00E97845" w:rsidRPr="00E97845">
        <w:rPr>
          <w:rFonts w:cs="Arial"/>
        </w:rPr>
        <w:t>37 (2018)</w:t>
      </w:r>
      <w:r w:rsidR="00E97845">
        <w:rPr>
          <w:rFonts w:cs="Arial"/>
        </w:rPr>
        <w:t>. MZ je pričelo s prvimi aktivnostmi pri proj</w:t>
      </w:r>
      <w:r w:rsidR="00295DF7">
        <w:rPr>
          <w:rFonts w:cs="Arial"/>
        </w:rPr>
        <w:t>e</w:t>
      </w:r>
      <w:r w:rsidR="00E97845">
        <w:rPr>
          <w:rFonts w:cs="Arial"/>
        </w:rPr>
        <w:t>ktu Registra redkih nemalignih bolezni, s čimer je uresničeno priporočilo št. 53 (2020). MDDSZ je vzpostavilo podrobnejše standarde za izvajanje posameznih vrst oskrb</w:t>
      </w:r>
      <w:r w:rsidR="00C971F7">
        <w:rPr>
          <w:rFonts w:cs="Arial"/>
        </w:rPr>
        <w:t>e in merila za razvrstitev uporabnikov v posamezne vrste oskrbe v domovih za stare</w:t>
      </w:r>
      <w:r w:rsidR="008C60AF">
        <w:rPr>
          <w:rFonts w:cs="Arial"/>
        </w:rPr>
        <w:t>j</w:t>
      </w:r>
      <w:r w:rsidR="00C971F7">
        <w:rPr>
          <w:rFonts w:cs="Arial"/>
        </w:rPr>
        <w:t xml:space="preserve">še, s čimer je uresničilo priporočilo št. 117 (2019). Sprejeta je bila Uredba o </w:t>
      </w:r>
      <w:r w:rsidR="00C971F7" w:rsidRPr="00C971F7">
        <w:rPr>
          <w:rFonts w:cs="Arial"/>
        </w:rPr>
        <w:t xml:space="preserve">spremembah in dopolnitvah Uredbe o emisiji snovi v zrak iz nepremičnih virov onesnaževanja, </w:t>
      </w:r>
      <w:r w:rsidR="00C971F7">
        <w:rPr>
          <w:rFonts w:cs="Arial"/>
        </w:rPr>
        <w:t xml:space="preserve">s katero so določeni postopki za preprečevanje ali </w:t>
      </w:r>
      <w:r w:rsidR="00C971F7" w:rsidRPr="00C971F7">
        <w:rPr>
          <w:rFonts w:cs="Arial"/>
        </w:rPr>
        <w:t>zmanjševanje onesnaženosti zraka z vonjem.</w:t>
      </w:r>
      <w:r w:rsidR="00C971F7">
        <w:rPr>
          <w:rFonts w:cs="Arial"/>
        </w:rPr>
        <w:t xml:space="preserve"> S tem je MOP uresničilo priporočilo št</w:t>
      </w:r>
      <w:r w:rsidR="008C60AF">
        <w:rPr>
          <w:rFonts w:cs="Arial"/>
        </w:rPr>
        <w:t>.</w:t>
      </w:r>
      <w:r w:rsidR="00C971F7">
        <w:rPr>
          <w:rFonts w:cs="Arial"/>
        </w:rPr>
        <w:t xml:space="preserve"> 145 (2019). MOP je prav tako pripravilo Poročilo o okolju, ki ga je Vlada sprejela</w:t>
      </w:r>
      <w:r w:rsidR="008C60AF">
        <w:rPr>
          <w:rFonts w:cs="Arial"/>
        </w:rPr>
        <w:t xml:space="preserve"> avgusta</w:t>
      </w:r>
      <w:r w:rsidR="00C971F7">
        <w:rPr>
          <w:rFonts w:cs="Arial"/>
        </w:rPr>
        <w:t xml:space="preserve"> </w:t>
      </w:r>
      <w:r w:rsidR="008C60AF">
        <w:rPr>
          <w:rFonts w:cs="Arial"/>
        </w:rPr>
        <w:t>2022</w:t>
      </w:r>
      <w:r w:rsidR="00C971F7">
        <w:rPr>
          <w:rFonts w:cs="Arial"/>
        </w:rPr>
        <w:t>, s č</w:t>
      </w:r>
      <w:r w:rsidR="00FC2984">
        <w:rPr>
          <w:rFonts w:cs="Arial"/>
        </w:rPr>
        <w:t>i</w:t>
      </w:r>
      <w:r w:rsidR="00C971F7">
        <w:rPr>
          <w:rFonts w:cs="Arial"/>
        </w:rPr>
        <w:t xml:space="preserve">mer je uresničeno priporočilo št. 144 (2019). </w:t>
      </w:r>
    </w:p>
    <w:p w14:paraId="1891E9D2" w14:textId="06FC83A0" w:rsidR="006C0170" w:rsidRPr="00FA0B1C" w:rsidRDefault="00164098" w:rsidP="002F5FE5">
      <w:pPr>
        <w:rPr>
          <w:rFonts w:cs="Arial"/>
        </w:rPr>
      </w:pPr>
      <w:r w:rsidRPr="00FA0B1C">
        <w:rPr>
          <w:rFonts w:cs="Arial"/>
        </w:rPr>
        <w:t xml:space="preserve">V nadaljevanju </w:t>
      </w:r>
      <w:r w:rsidR="00B856E4" w:rsidRPr="00FA0B1C">
        <w:rPr>
          <w:rFonts w:cs="Arial"/>
        </w:rPr>
        <w:t>s</w:t>
      </w:r>
      <w:r w:rsidRPr="00FA0B1C">
        <w:rPr>
          <w:rFonts w:cs="Arial"/>
        </w:rPr>
        <w:t>ledi</w:t>
      </w:r>
      <w:r w:rsidR="009A7256" w:rsidRPr="00FA0B1C">
        <w:rPr>
          <w:rFonts w:cs="Arial"/>
        </w:rPr>
        <w:t xml:space="preserve"> tabelarni prikaz uresničevanja novih priporočil iz </w:t>
      </w:r>
      <w:r w:rsidR="00C971F7" w:rsidRPr="00FA0B1C">
        <w:rPr>
          <w:rFonts w:cs="Arial"/>
        </w:rPr>
        <w:t>sedemindvajsetega</w:t>
      </w:r>
      <w:r w:rsidR="009A7256" w:rsidRPr="00FA0B1C">
        <w:rPr>
          <w:rFonts w:cs="Arial"/>
        </w:rPr>
        <w:t xml:space="preserve"> rednega letnega poročila Varuha (podpoglavje B), tab</w:t>
      </w:r>
      <w:r w:rsidR="00226A6A" w:rsidRPr="00FA0B1C">
        <w:rPr>
          <w:rFonts w:cs="Arial"/>
        </w:rPr>
        <w:t>e</w:t>
      </w:r>
      <w:r w:rsidR="009A7256" w:rsidRPr="00FA0B1C">
        <w:rPr>
          <w:rFonts w:cs="Arial"/>
        </w:rPr>
        <w:t xml:space="preserve">larni prikaz uresničevanja priporočil, ki jih </w:t>
      </w:r>
      <w:r w:rsidR="009A7256" w:rsidRPr="00FA0B1C">
        <w:rPr>
          <w:rFonts w:cs="Arial"/>
        </w:rPr>
        <w:lastRenderedPageBreak/>
        <w:t xml:space="preserve">je </w:t>
      </w:r>
      <w:r w:rsidR="00B856E4" w:rsidRPr="00FA0B1C">
        <w:rPr>
          <w:rFonts w:cs="Arial"/>
        </w:rPr>
        <w:t>V</w:t>
      </w:r>
      <w:r w:rsidR="009A7256" w:rsidRPr="00FA0B1C">
        <w:rPr>
          <w:rFonts w:cs="Arial"/>
        </w:rPr>
        <w:t>aruh podal v preteklih rednih letnih poročilih in ponovno izpostavil v letošnjem poročilu (podpoglavje C)</w:t>
      </w:r>
      <w:r w:rsidR="002E4ADB" w:rsidRPr="00FA0B1C">
        <w:rPr>
          <w:rFonts w:cs="Arial"/>
        </w:rPr>
        <w:t>,</w:t>
      </w:r>
      <w:r w:rsidR="009A7256" w:rsidRPr="00FA0B1C">
        <w:rPr>
          <w:rFonts w:cs="Arial"/>
        </w:rPr>
        <w:t xml:space="preserve"> ter podrobnejša pojasnila k nekaterim priporočilom in odzivi Vlade na druge navedbe iz Varuhovega poročila (podpoglavje </w:t>
      </w:r>
      <w:r w:rsidR="001A2C85" w:rsidRPr="00FA0B1C">
        <w:rPr>
          <w:rFonts w:cs="Arial"/>
        </w:rPr>
        <w:t>D</w:t>
      </w:r>
      <w:r w:rsidR="009A7256" w:rsidRPr="00FA0B1C">
        <w:rPr>
          <w:rFonts w:cs="Arial"/>
        </w:rPr>
        <w:t xml:space="preserve">). </w:t>
      </w:r>
    </w:p>
    <w:p w14:paraId="0639A007" w14:textId="77777777" w:rsidR="00B553C7" w:rsidRPr="00290D53" w:rsidRDefault="00B553C7" w:rsidP="00B553C7">
      <w:pPr>
        <w:rPr>
          <w:rFonts w:cs="Arial"/>
          <w:color w:val="BFBFBF" w:themeColor="background1" w:themeShade="BF"/>
          <w:highlight w:val="yellow"/>
        </w:rPr>
      </w:pPr>
    </w:p>
    <w:p w14:paraId="21483FBD" w14:textId="77777777" w:rsidR="002F5FE5" w:rsidRPr="00290D53" w:rsidRDefault="002F5FE5" w:rsidP="002F5FE5">
      <w:pPr>
        <w:rPr>
          <w:rFonts w:cs="Arial"/>
          <w:highlight w:val="yellow"/>
        </w:rPr>
      </w:pPr>
    </w:p>
    <w:p w14:paraId="2B807BA0" w14:textId="20077D98" w:rsidR="00A634EA" w:rsidRPr="00290D53" w:rsidRDefault="00A634EA" w:rsidP="002F5FE5">
      <w:pPr>
        <w:rPr>
          <w:rFonts w:cs="Arial"/>
          <w:highlight w:val="yellow"/>
        </w:rPr>
        <w:sectPr w:rsidR="00A634EA" w:rsidRPr="00290D53" w:rsidSect="00456E20">
          <w:footerReference w:type="default" r:id="rId8"/>
          <w:pgSz w:w="11906" w:h="16838"/>
          <w:pgMar w:top="1417" w:right="1417" w:bottom="1417" w:left="1417" w:header="708" w:footer="178" w:gutter="0"/>
          <w:cols w:space="708"/>
          <w:titlePg/>
          <w:docGrid w:linePitch="360"/>
        </w:sectPr>
      </w:pPr>
    </w:p>
    <w:p w14:paraId="7B137B65" w14:textId="52D978E7" w:rsidR="005B144E" w:rsidRDefault="00BE4D0F" w:rsidP="00F40728">
      <w:pPr>
        <w:pStyle w:val="Naslov2"/>
        <w:spacing w:after="120"/>
        <w:ind w:left="851" w:hanging="284"/>
        <w:rPr>
          <w:rFonts w:cs="Arial"/>
        </w:rPr>
      </w:pPr>
      <w:bookmarkStart w:id="8" w:name="_Toc114473958"/>
      <w:r w:rsidRPr="007D5A12">
        <w:rPr>
          <w:rFonts w:cs="Arial"/>
        </w:rPr>
        <w:lastRenderedPageBreak/>
        <w:t>R</w:t>
      </w:r>
      <w:r w:rsidR="00940B1A" w:rsidRPr="007D5A12">
        <w:rPr>
          <w:rFonts w:cs="Arial"/>
        </w:rPr>
        <w:t>ealizacij</w:t>
      </w:r>
      <w:r w:rsidR="006F477E">
        <w:rPr>
          <w:rFonts w:cs="Arial"/>
        </w:rPr>
        <w:t>a</w:t>
      </w:r>
      <w:r w:rsidR="00940B1A" w:rsidRPr="007D5A12">
        <w:rPr>
          <w:rFonts w:cs="Arial"/>
        </w:rPr>
        <w:t xml:space="preserve"> </w:t>
      </w:r>
      <w:r w:rsidR="009A7256" w:rsidRPr="007D5A12">
        <w:rPr>
          <w:rFonts w:cs="Arial"/>
        </w:rPr>
        <w:t>novih priporočil</w:t>
      </w:r>
      <w:bookmarkEnd w:id="8"/>
    </w:p>
    <w:p w14:paraId="510F9932" w14:textId="77777777" w:rsidR="007D5A12" w:rsidRPr="007D5A12" w:rsidRDefault="007D5A12" w:rsidP="007D5A12"/>
    <w:tbl>
      <w:tblPr>
        <w:tblStyle w:val="Tabelamrea"/>
        <w:tblpPr w:leftFromText="141" w:rightFromText="141" w:vertAnchor="text" w:tblpX="-10" w:tblpY="1"/>
        <w:tblOverlap w:val="never"/>
        <w:tblW w:w="15304" w:type="dxa"/>
        <w:tblLayout w:type="fixed"/>
        <w:tblCellMar>
          <w:top w:w="28" w:type="dxa"/>
          <w:left w:w="28" w:type="dxa"/>
          <w:bottom w:w="28" w:type="dxa"/>
          <w:right w:w="28" w:type="dxa"/>
        </w:tblCellMar>
        <w:tblLook w:val="04A0" w:firstRow="1" w:lastRow="0" w:firstColumn="1" w:lastColumn="0" w:noHBand="0" w:noVBand="1"/>
      </w:tblPr>
      <w:tblGrid>
        <w:gridCol w:w="988"/>
        <w:gridCol w:w="4536"/>
        <w:gridCol w:w="992"/>
        <w:gridCol w:w="8788"/>
      </w:tblGrid>
      <w:tr w:rsidR="0066411B" w:rsidRPr="0066411B" w14:paraId="42F78C9E" w14:textId="77777777" w:rsidTr="00EA636C">
        <w:trPr>
          <w:cantSplit/>
          <w:trHeight w:val="20"/>
          <w:tblHeader/>
        </w:trPr>
        <w:tc>
          <w:tcPr>
            <w:tcW w:w="988" w:type="dxa"/>
            <w:shd w:val="clear" w:color="auto" w:fill="2F5496" w:themeFill="accent1" w:themeFillShade="BF"/>
          </w:tcPr>
          <w:p w14:paraId="43C6D0E3" w14:textId="77777777" w:rsidR="0066411B" w:rsidRPr="0066411B" w:rsidRDefault="0066411B" w:rsidP="00EA636C">
            <w:pPr>
              <w:widowControl w:val="0"/>
              <w:spacing w:after="0"/>
              <w:jc w:val="left"/>
              <w:rPr>
                <w:rFonts w:cs="Arial"/>
                <w:color w:val="FFFFFF" w:themeColor="background1"/>
                <w:sz w:val="18"/>
                <w:szCs w:val="18"/>
              </w:rPr>
            </w:pPr>
            <w:bookmarkStart w:id="9" w:name="_Hlk51429014"/>
            <w:bookmarkStart w:id="10" w:name="OLE_LINK1"/>
            <w:r w:rsidRPr="0066411B">
              <w:rPr>
                <w:rFonts w:cs="Arial"/>
                <w:color w:val="FFFFFF" w:themeColor="background1"/>
                <w:sz w:val="18"/>
                <w:szCs w:val="18"/>
              </w:rPr>
              <w:t>št. priporočila</w:t>
            </w:r>
            <w:r w:rsidRPr="0066411B">
              <w:rPr>
                <w:rFonts w:cs="Arial"/>
                <w:color w:val="FFFFFF" w:themeColor="background1"/>
                <w:sz w:val="18"/>
                <w:szCs w:val="18"/>
                <w:vertAlign w:val="superscript"/>
              </w:rPr>
              <w:footnoteReference w:id="3"/>
            </w:r>
          </w:p>
        </w:tc>
        <w:tc>
          <w:tcPr>
            <w:tcW w:w="4536" w:type="dxa"/>
            <w:shd w:val="clear" w:color="auto" w:fill="2F5496" w:themeFill="accent1" w:themeFillShade="BF"/>
          </w:tcPr>
          <w:p w14:paraId="3D4865FD" w14:textId="77777777" w:rsidR="0066411B" w:rsidRPr="0066411B" w:rsidRDefault="0066411B" w:rsidP="00EA636C">
            <w:pPr>
              <w:widowControl w:val="0"/>
              <w:spacing w:after="0"/>
              <w:jc w:val="left"/>
              <w:rPr>
                <w:rFonts w:cs="Arial"/>
                <w:color w:val="FFFFFF" w:themeColor="background1"/>
                <w:sz w:val="18"/>
                <w:szCs w:val="18"/>
              </w:rPr>
            </w:pPr>
            <w:r w:rsidRPr="0066411B">
              <w:rPr>
                <w:rFonts w:cs="Arial"/>
                <w:color w:val="FFFFFF" w:themeColor="background1"/>
                <w:sz w:val="18"/>
                <w:szCs w:val="18"/>
              </w:rPr>
              <w:t>priporočilo</w:t>
            </w:r>
          </w:p>
        </w:tc>
        <w:tc>
          <w:tcPr>
            <w:tcW w:w="992" w:type="dxa"/>
            <w:shd w:val="clear" w:color="auto" w:fill="2F5496" w:themeFill="accent1" w:themeFillShade="BF"/>
          </w:tcPr>
          <w:p w14:paraId="1D7D665E" w14:textId="77777777" w:rsidR="0066411B" w:rsidRPr="0066411B" w:rsidRDefault="0066411B" w:rsidP="00EA636C">
            <w:pPr>
              <w:widowControl w:val="0"/>
              <w:spacing w:after="0"/>
              <w:jc w:val="left"/>
              <w:rPr>
                <w:rFonts w:cs="Arial"/>
                <w:color w:val="FFFFFF" w:themeColor="background1"/>
                <w:sz w:val="18"/>
                <w:szCs w:val="18"/>
              </w:rPr>
            </w:pPr>
            <w:r w:rsidRPr="0066411B">
              <w:rPr>
                <w:rFonts w:cs="Arial"/>
                <w:color w:val="FFFFFF" w:themeColor="background1"/>
                <w:sz w:val="18"/>
                <w:szCs w:val="18"/>
              </w:rPr>
              <w:t>nosilni in pristojni resorji</w:t>
            </w:r>
            <w:r w:rsidRPr="0066411B">
              <w:rPr>
                <w:rFonts w:cs="Arial"/>
                <w:color w:val="FFFFFF" w:themeColor="background1"/>
                <w:sz w:val="18"/>
                <w:szCs w:val="18"/>
                <w:vertAlign w:val="superscript"/>
              </w:rPr>
              <w:footnoteReference w:id="4"/>
            </w:r>
          </w:p>
        </w:tc>
        <w:tc>
          <w:tcPr>
            <w:tcW w:w="8788" w:type="dxa"/>
            <w:shd w:val="clear" w:color="auto" w:fill="2F5496" w:themeFill="accent1" w:themeFillShade="BF"/>
          </w:tcPr>
          <w:p w14:paraId="6ECCD440" w14:textId="77777777" w:rsidR="0066411B" w:rsidRPr="0066411B" w:rsidRDefault="0066411B" w:rsidP="00EA636C">
            <w:pPr>
              <w:widowControl w:val="0"/>
              <w:tabs>
                <w:tab w:val="left" w:pos="2622"/>
              </w:tabs>
              <w:spacing w:after="0"/>
              <w:jc w:val="left"/>
              <w:rPr>
                <w:rFonts w:cs="Arial"/>
                <w:color w:val="FFFFFF" w:themeColor="background1"/>
                <w:sz w:val="18"/>
                <w:szCs w:val="18"/>
              </w:rPr>
            </w:pPr>
            <w:r w:rsidRPr="0066411B">
              <w:rPr>
                <w:rFonts w:cs="Arial"/>
                <w:color w:val="FFFFFF" w:themeColor="background1"/>
                <w:sz w:val="18"/>
                <w:szCs w:val="18"/>
              </w:rPr>
              <w:t>ocena realizacije/pojasnila</w:t>
            </w:r>
            <w:r w:rsidRPr="0066411B">
              <w:rPr>
                <w:rFonts w:cs="Arial"/>
                <w:color w:val="FFFFFF" w:themeColor="background1"/>
                <w:sz w:val="18"/>
                <w:szCs w:val="18"/>
                <w:vertAlign w:val="superscript"/>
              </w:rPr>
              <w:footnoteReference w:id="5"/>
            </w:r>
          </w:p>
        </w:tc>
      </w:tr>
      <w:tr w:rsidR="0066411B" w:rsidRPr="0066411B" w14:paraId="0852469D" w14:textId="77777777" w:rsidTr="0060450B">
        <w:trPr>
          <w:trHeight w:val="20"/>
        </w:trPr>
        <w:tc>
          <w:tcPr>
            <w:tcW w:w="988" w:type="dxa"/>
            <w:shd w:val="clear" w:color="auto" w:fill="FFC000" w:themeFill="accent4"/>
          </w:tcPr>
          <w:p w14:paraId="2DDA5C7F" w14:textId="77777777" w:rsidR="0066411B" w:rsidRPr="0066411B" w:rsidRDefault="0066411B" w:rsidP="00EA636C">
            <w:pPr>
              <w:widowControl w:val="0"/>
              <w:spacing w:after="0"/>
              <w:jc w:val="left"/>
              <w:rPr>
                <w:rFonts w:cs="Arial"/>
                <w:sz w:val="18"/>
                <w:szCs w:val="18"/>
              </w:rPr>
            </w:pPr>
            <w:r w:rsidRPr="0066411B">
              <w:rPr>
                <w:rFonts w:cs="Arial"/>
                <w:sz w:val="18"/>
                <w:szCs w:val="18"/>
              </w:rPr>
              <w:t>1</w:t>
            </w:r>
          </w:p>
        </w:tc>
        <w:tc>
          <w:tcPr>
            <w:tcW w:w="14316" w:type="dxa"/>
            <w:gridSpan w:val="3"/>
            <w:tcBorders>
              <w:bottom w:val="single" w:sz="4" w:space="0" w:color="auto"/>
            </w:tcBorders>
            <w:shd w:val="clear" w:color="auto" w:fill="FFC000" w:themeFill="accent4"/>
          </w:tcPr>
          <w:p w14:paraId="2D1B3879" w14:textId="77777777" w:rsidR="0066411B" w:rsidRPr="0066411B" w:rsidRDefault="0066411B" w:rsidP="00EA636C">
            <w:pPr>
              <w:widowControl w:val="0"/>
              <w:jc w:val="left"/>
              <w:rPr>
                <w:rFonts w:cs="Arial"/>
                <w:sz w:val="18"/>
                <w:szCs w:val="18"/>
              </w:rPr>
            </w:pPr>
            <w:r w:rsidRPr="0066411B">
              <w:rPr>
                <w:rFonts w:cs="Arial"/>
                <w:sz w:val="18"/>
                <w:szCs w:val="18"/>
              </w:rPr>
              <w:t xml:space="preserve">Splošno (2021: poglavje </w:t>
            </w:r>
            <w:r w:rsidRPr="0066411B">
              <w:rPr>
                <w:rFonts w:cs="Arial"/>
                <w:i/>
                <w:iCs/>
                <w:sz w:val="18"/>
                <w:szCs w:val="18"/>
              </w:rPr>
              <w:t>Uvodnik varuha in predstavitev dela v letu 2021</w:t>
            </w:r>
            <w:r w:rsidRPr="0066411B">
              <w:rPr>
                <w:rFonts w:cs="Arial"/>
                <w:sz w:val="18"/>
                <w:szCs w:val="18"/>
              </w:rPr>
              <w:t xml:space="preserve">, str. 14, 2020: poglavje </w:t>
            </w:r>
            <w:r w:rsidRPr="0066411B">
              <w:rPr>
                <w:rFonts w:cs="Arial"/>
                <w:i/>
                <w:iCs/>
                <w:sz w:val="18"/>
                <w:szCs w:val="18"/>
              </w:rPr>
              <w:t xml:space="preserve"> Uvodnik varuha in predstavitev dela v letu 2020</w:t>
            </w:r>
            <w:r w:rsidRPr="0066411B">
              <w:rPr>
                <w:rFonts w:cs="Arial"/>
                <w:sz w:val="18"/>
                <w:szCs w:val="18"/>
              </w:rPr>
              <w:t xml:space="preserve">, str. 13, 2019: poglavje </w:t>
            </w:r>
            <w:r w:rsidRPr="0066411B">
              <w:rPr>
                <w:rFonts w:cs="Arial"/>
                <w:i/>
                <w:iCs/>
                <w:sz w:val="18"/>
                <w:szCs w:val="18"/>
              </w:rPr>
              <w:t xml:space="preserve"> Uvodnik varuha in predstavitev dela v letu 2019</w:t>
            </w:r>
            <w:r w:rsidRPr="0066411B">
              <w:rPr>
                <w:rFonts w:cs="Arial"/>
                <w:sz w:val="18"/>
                <w:szCs w:val="18"/>
              </w:rPr>
              <w:t xml:space="preserve">, str. 11, 2018: </w:t>
            </w:r>
            <w:r w:rsidRPr="0066411B">
              <w:rPr>
                <w:rFonts w:cs="Arial"/>
                <w:i/>
                <w:iCs/>
                <w:sz w:val="18"/>
                <w:szCs w:val="18"/>
              </w:rPr>
              <w:t>Uvod varuhinje in predstavitev dela v letu 2018</w:t>
            </w:r>
            <w:r w:rsidRPr="0066411B">
              <w:rPr>
                <w:rFonts w:cs="Arial"/>
                <w:sz w:val="18"/>
                <w:szCs w:val="18"/>
              </w:rPr>
              <w:t>, str. 9)</w:t>
            </w:r>
          </w:p>
        </w:tc>
      </w:tr>
      <w:tr w:rsidR="0066411B" w:rsidRPr="0066411B" w14:paraId="01775956" w14:textId="77777777" w:rsidTr="0060450B">
        <w:trPr>
          <w:trHeight w:val="135"/>
        </w:trPr>
        <w:tc>
          <w:tcPr>
            <w:tcW w:w="988" w:type="dxa"/>
            <w:vMerge w:val="restart"/>
          </w:tcPr>
          <w:p w14:paraId="576BA18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1 (2021) </w:t>
            </w:r>
          </w:p>
        </w:tc>
        <w:tc>
          <w:tcPr>
            <w:tcW w:w="4536" w:type="dxa"/>
            <w:vMerge w:val="restart"/>
            <w:shd w:val="clear" w:color="auto" w:fill="FFFCE7"/>
          </w:tcPr>
          <w:p w14:paraId="5721274A"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Vladi Republike Slovenije, da po ministrstvih vzpostavi osrednjo kontaktno točko za pripravo ocene skladnosti predpisov oziroma ukrepov s človekovimi pravicami in temeljnimi svoboščinami, v vladnem gradivu pa naj doda obvezno obrazložitev k predpisu: »Skladnost predpisa s človekovimi pravicami in temeljnimi svoboščinami.«</w:t>
            </w:r>
          </w:p>
        </w:tc>
        <w:tc>
          <w:tcPr>
            <w:tcW w:w="992" w:type="dxa"/>
            <w:vMerge w:val="restart"/>
          </w:tcPr>
          <w:p w14:paraId="2DED1AE6" w14:textId="77777777" w:rsidR="0066411B" w:rsidRPr="0066411B" w:rsidRDefault="0066411B" w:rsidP="00EA636C">
            <w:pPr>
              <w:widowControl w:val="0"/>
              <w:spacing w:after="0"/>
              <w:jc w:val="left"/>
              <w:rPr>
                <w:rFonts w:cs="Arial"/>
                <w:sz w:val="18"/>
                <w:szCs w:val="18"/>
              </w:rPr>
            </w:pPr>
            <w:r w:rsidRPr="0066411B">
              <w:rPr>
                <w:rFonts w:cs="Arial"/>
                <w:sz w:val="18"/>
                <w:szCs w:val="18"/>
              </w:rPr>
              <w:t>MJU</w:t>
            </w:r>
          </w:p>
        </w:tc>
        <w:tc>
          <w:tcPr>
            <w:tcW w:w="8788" w:type="dxa"/>
            <w:shd w:val="clear" w:color="auto" w:fill="FFFCE7"/>
          </w:tcPr>
          <w:p w14:paraId="7C2DBB4C"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6748E0D4" w14:textId="77777777" w:rsidTr="0060450B">
        <w:trPr>
          <w:trHeight w:val="135"/>
        </w:trPr>
        <w:tc>
          <w:tcPr>
            <w:tcW w:w="988" w:type="dxa"/>
            <w:vMerge/>
          </w:tcPr>
          <w:p w14:paraId="5AAADC22"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7CBDE6A" w14:textId="77777777" w:rsidR="0066411B" w:rsidRPr="0066411B" w:rsidRDefault="0066411B" w:rsidP="00EA636C">
            <w:pPr>
              <w:widowControl w:val="0"/>
              <w:spacing w:after="0"/>
              <w:jc w:val="left"/>
              <w:rPr>
                <w:rFonts w:cs="Arial"/>
                <w:sz w:val="18"/>
                <w:szCs w:val="18"/>
              </w:rPr>
            </w:pPr>
          </w:p>
        </w:tc>
        <w:tc>
          <w:tcPr>
            <w:tcW w:w="992" w:type="dxa"/>
            <w:vMerge/>
          </w:tcPr>
          <w:p w14:paraId="13207A8D"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600A383B" w14:textId="77777777" w:rsidR="0066411B" w:rsidRPr="0066411B" w:rsidRDefault="0066411B" w:rsidP="00EA636C">
            <w:pPr>
              <w:widowControl w:val="0"/>
              <w:jc w:val="left"/>
              <w:rPr>
                <w:rFonts w:cs="Arial"/>
                <w:sz w:val="18"/>
                <w:szCs w:val="18"/>
              </w:rPr>
            </w:pPr>
            <w:r w:rsidRPr="0066411B">
              <w:rPr>
                <w:rFonts w:cs="Arial"/>
                <w:sz w:val="18"/>
                <w:szCs w:val="18"/>
              </w:rPr>
              <w:t>Glede priporočila za vzpostavitev centralnih kontaktnih  točk po posameznih ministrstvih za zagotavljanje ocene posledic sprejetega ukrepa oziroma predpisa na človekove pravice Vlada Republike Slovenije meni, da predlog ne bi pripomogel k boljšemu uresničevanju človekovih pravic in svoboščin, saj bi šlo le še za dodatnega presojevalca vplivov, katerega mnenja ne bi bila v ničemer bolj zavezujoča kot mnenja v usklajevanju že udeleženih organov in vzpostavljenih mehanizmov medresorskega usklajevanja na posameznem resorju, zato ga Vlada ne podpira.</w:t>
            </w:r>
          </w:p>
          <w:p w14:paraId="031C1471" w14:textId="77777777" w:rsidR="0066411B" w:rsidRPr="0066411B" w:rsidRDefault="0066411B" w:rsidP="00EA636C">
            <w:pPr>
              <w:widowControl w:val="0"/>
              <w:spacing w:after="0"/>
              <w:jc w:val="left"/>
              <w:rPr>
                <w:rFonts w:cs="Arial"/>
                <w:sz w:val="18"/>
                <w:szCs w:val="18"/>
              </w:rPr>
            </w:pPr>
            <w:r w:rsidRPr="0066411B">
              <w:rPr>
                <w:rFonts w:cs="Arial"/>
                <w:sz w:val="18"/>
                <w:szCs w:val="18"/>
              </w:rPr>
              <w:t>Na Ministrstvo za javno upravo je v teku prenova metodologije in priročnika za pripravljavce predpisov, kar jim bo služilo kot orodje za presojo učinkov na različna družbena področja, med drugim tudi na presojo učinkov na temeljne človekove pravice in svoboščine. Osnutek metodologije za oceno učinkov smo posredovali v javno obravnavo, ki se je iztekla 18. julija letos. Med drugimi deležniki smo k obravnavi osnutka metodologije še posebej povabili tudi Varuha človekovih pravic.</w:t>
            </w:r>
          </w:p>
        </w:tc>
      </w:tr>
      <w:tr w:rsidR="0066411B" w:rsidRPr="0066411B" w14:paraId="720ED558" w14:textId="77777777" w:rsidTr="0060450B">
        <w:trPr>
          <w:trHeight w:val="135"/>
        </w:trPr>
        <w:tc>
          <w:tcPr>
            <w:tcW w:w="988" w:type="dxa"/>
            <w:vMerge w:val="restart"/>
          </w:tcPr>
          <w:p w14:paraId="71E6248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2 (2021) </w:t>
            </w:r>
          </w:p>
        </w:tc>
        <w:tc>
          <w:tcPr>
            <w:tcW w:w="4536" w:type="dxa"/>
            <w:vMerge w:val="restart"/>
            <w:shd w:val="clear" w:color="auto" w:fill="FFFCE7"/>
          </w:tcPr>
          <w:p w14:paraId="2514DF2F"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Vrhovno državno tožilstvo formalno uskladi svoje pravno stališče o pregonu kaznivega dejanja javnega spodbujanja sovraštva, nasilja ali nestrpnosti po 297. členu KZ-1 s sodbo Vrhovnega sodišča Republike Slovenije iz leta 2019, in v zvezi s tem upošteva tudi ugotovitve Evropske komisije proti rasizmu in nestrpnosti (ECRI) iz marca 2022.</w:t>
            </w:r>
          </w:p>
        </w:tc>
        <w:tc>
          <w:tcPr>
            <w:tcW w:w="992" w:type="dxa"/>
            <w:vMerge w:val="restart"/>
          </w:tcPr>
          <w:p w14:paraId="2CC2DD20"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4AA9E04D" w14:textId="77777777" w:rsidR="0066411B" w:rsidRPr="0066411B" w:rsidRDefault="0066411B" w:rsidP="00EA636C">
            <w:pPr>
              <w:widowControl w:val="0"/>
              <w:spacing w:after="0"/>
              <w:jc w:val="left"/>
              <w:rPr>
                <w:rFonts w:cs="Arial"/>
                <w:sz w:val="18"/>
                <w:szCs w:val="18"/>
              </w:rPr>
            </w:pPr>
          </w:p>
        </w:tc>
      </w:tr>
      <w:tr w:rsidR="0066411B" w:rsidRPr="0066411B" w14:paraId="61AD24AC" w14:textId="77777777" w:rsidTr="0060450B">
        <w:trPr>
          <w:trHeight w:val="135"/>
        </w:trPr>
        <w:tc>
          <w:tcPr>
            <w:tcW w:w="988" w:type="dxa"/>
            <w:vMerge/>
          </w:tcPr>
          <w:p w14:paraId="3E1B75F9"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E89A59A" w14:textId="77777777" w:rsidR="0066411B" w:rsidRPr="0066411B" w:rsidRDefault="0066411B" w:rsidP="00EA636C">
            <w:pPr>
              <w:widowControl w:val="0"/>
              <w:spacing w:after="0"/>
              <w:jc w:val="left"/>
              <w:rPr>
                <w:rFonts w:cs="Arial"/>
                <w:sz w:val="18"/>
                <w:szCs w:val="18"/>
              </w:rPr>
            </w:pPr>
          </w:p>
        </w:tc>
        <w:tc>
          <w:tcPr>
            <w:tcW w:w="992" w:type="dxa"/>
            <w:vMerge/>
          </w:tcPr>
          <w:p w14:paraId="41A2DE1C"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202FB7DC" w14:textId="77777777" w:rsidR="0066411B" w:rsidRPr="0066411B" w:rsidRDefault="0066411B" w:rsidP="00EA636C">
            <w:pPr>
              <w:widowControl w:val="0"/>
              <w:spacing w:after="0"/>
              <w:jc w:val="left"/>
              <w:rPr>
                <w:rFonts w:cs="Arial"/>
                <w:sz w:val="18"/>
                <w:szCs w:val="18"/>
              </w:rPr>
            </w:pPr>
          </w:p>
        </w:tc>
      </w:tr>
      <w:tr w:rsidR="0066411B" w:rsidRPr="0066411B" w14:paraId="792E014E" w14:textId="77777777" w:rsidTr="0060450B">
        <w:trPr>
          <w:trHeight w:val="76"/>
        </w:trPr>
        <w:tc>
          <w:tcPr>
            <w:tcW w:w="988" w:type="dxa"/>
            <w:vMerge w:val="restart"/>
          </w:tcPr>
          <w:p w14:paraId="4A64CBB3" w14:textId="77777777" w:rsidR="0066411B" w:rsidRPr="0066411B" w:rsidRDefault="0066411B" w:rsidP="00EA636C">
            <w:pPr>
              <w:widowControl w:val="0"/>
              <w:spacing w:after="0"/>
              <w:jc w:val="left"/>
              <w:rPr>
                <w:rFonts w:cs="Arial"/>
                <w:sz w:val="18"/>
                <w:szCs w:val="18"/>
              </w:rPr>
            </w:pPr>
            <w:r w:rsidRPr="0066411B">
              <w:rPr>
                <w:rFonts w:cs="Arial"/>
                <w:sz w:val="18"/>
                <w:szCs w:val="18"/>
              </w:rPr>
              <w:t>3 (2021)</w:t>
            </w:r>
          </w:p>
        </w:tc>
        <w:tc>
          <w:tcPr>
            <w:tcW w:w="4536" w:type="dxa"/>
            <w:vMerge w:val="restart"/>
            <w:shd w:val="clear" w:color="auto" w:fill="FFFCE7"/>
          </w:tcPr>
          <w:p w14:paraId="17E77D7A" w14:textId="09E8E54D" w:rsidR="0066411B" w:rsidRPr="0066411B" w:rsidRDefault="0066411B" w:rsidP="00EA636C">
            <w:pPr>
              <w:widowControl w:val="0"/>
              <w:spacing w:after="0"/>
              <w:jc w:val="left"/>
              <w:rPr>
                <w:rFonts w:cs="Arial"/>
                <w:sz w:val="18"/>
                <w:szCs w:val="18"/>
              </w:rPr>
            </w:pPr>
            <w:bookmarkStart w:id="13" w:name="_Hlk113461571"/>
            <w:r w:rsidRPr="0066411B">
              <w:rPr>
                <w:rFonts w:cs="Arial"/>
                <w:sz w:val="18"/>
                <w:szCs w:val="18"/>
              </w:rPr>
              <w:t>Varuh priporoča Ministrstvu za pravosodje, Ministrstvu za notranje zadeve in Ministrstvu za kulturo, da čim prej pristopijo k pripravi ustreznih zakonskih podlag, ki bodo omogočile učinkovito preprečevanje sovražnega govora na spletu, vključno z družabnimi omrežji.</w:t>
            </w:r>
            <w:bookmarkEnd w:id="13"/>
          </w:p>
        </w:tc>
        <w:tc>
          <w:tcPr>
            <w:tcW w:w="992" w:type="dxa"/>
            <w:vMerge w:val="restart"/>
          </w:tcPr>
          <w:p w14:paraId="26C576EE"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VLADA, </w:t>
            </w:r>
          </w:p>
          <w:p w14:paraId="0070587D" w14:textId="77777777" w:rsidR="0066411B" w:rsidRPr="0066411B" w:rsidRDefault="0066411B" w:rsidP="00EA636C">
            <w:pPr>
              <w:widowControl w:val="0"/>
              <w:spacing w:after="0"/>
              <w:jc w:val="left"/>
              <w:rPr>
                <w:rFonts w:cs="Arial"/>
                <w:sz w:val="18"/>
                <w:szCs w:val="18"/>
              </w:rPr>
            </w:pPr>
            <w:r w:rsidRPr="0066411B">
              <w:rPr>
                <w:rFonts w:cs="Arial"/>
                <w:sz w:val="18"/>
                <w:szCs w:val="18"/>
              </w:rPr>
              <w:t>MK,</w:t>
            </w:r>
          </w:p>
          <w:p w14:paraId="70FF6695"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p w14:paraId="110F64A9"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16955015" w14:textId="77777777" w:rsidR="0066411B" w:rsidRPr="0066411B" w:rsidRDefault="0066411B" w:rsidP="00EA636C">
            <w:pPr>
              <w:widowControl w:val="0"/>
              <w:spacing w:after="0"/>
              <w:jc w:val="left"/>
              <w:rPr>
                <w:rFonts w:cs="Arial"/>
                <w:sz w:val="18"/>
                <w:szCs w:val="18"/>
                <w:highlight w:val="yellow"/>
              </w:rPr>
            </w:pPr>
            <w:r w:rsidRPr="0066411B">
              <w:rPr>
                <w:rFonts w:cs="Arial"/>
                <w:sz w:val="18"/>
                <w:szCs w:val="18"/>
              </w:rPr>
              <w:t>delno realizirano</w:t>
            </w:r>
          </w:p>
        </w:tc>
      </w:tr>
      <w:tr w:rsidR="0066411B" w:rsidRPr="0066411B" w14:paraId="3F47BFE4" w14:textId="77777777" w:rsidTr="0060450B">
        <w:trPr>
          <w:trHeight w:val="448"/>
        </w:trPr>
        <w:tc>
          <w:tcPr>
            <w:tcW w:w="988" w:type="dxa"/>
            <w:vMerge/>
          </w:tcPr>
          <w:p w14:paraId="74F4F8B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4F61CD4" w14:textId="77777777" w:rsidR="0066411B" w:rsidRPr="0066411B" w:rsidRDefault="0066411B" w:rsidP="00EA636C">
            <w:pPr>
              <w:widowControl w:val="0"/>
              <w:spacing w:after="0"/>
              <w:jc w:val="left"/>
              <w:rPr>
                <w:rFonts w:cs="Arial"/>
                <w:sz w:val="18"/>
                <w:szCs w:val="18"/>
              </w:rPr>
            </w:pPr>
          </w:p>
        </w:tc>
        <w:tc>
          <w:tcPr>
            <w:tcW w:w="992" w:type="dxa"/>
            <w:vMerge/>
          </w:tcPr>
          <w:p w14:paraId="20BCF292"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0BB280C4" w14:textId="77777777" w:rsidR="0066411B" w:rsidRPr="0066411B" w:rsidRDefault="0066411B" w:rsidP="00EA636C">
            <w:pPr>
              <w:widowControl w:val="0"/>
              <w:jc w:val="left"/>
              <w:rPr>
                <w:rFonts w:cs="Arial"/>
                <w:sz w:val="18"/>
                <w:szCs w:val="18"/>
              </w:rPr>
            </w:pPr>
            <w:r w:rsidRPr="0066411B">
              <w:rPr>
                <w:rFonts w:cs="Arial"/>
                <w:b/>
                <w:bCs/>
                <w:sz w:val="18"/>
                <w:szCs w:val="18"/>
              </w:rPr>
              <w:t xml:space="preserve">MK: </w:t>
            </w:r>
            <w:r w:rsidRPr="0066411B">
              <w:rPr>
                <w:rFonts w:cs="Arial"/>
              </w:rPr>
              <w:t xml:space="preserve"> </w:t>
            </w:r>
            <w:r w:rsidRPr="0066411B">
              <w:rPr>
                <w:rFonts w:cs="Arial"/>
                <w:sz w:val="18"/>
                <w:szCs w:val="18"/>
              </w:rPr>
              <w:t xml:space="preserve">Zakon o medijih (ZMed) v 8. členu medijem prepoveduje spodbujati k narodni, rasni, verski, spolni ali drugi neenakopravnosti, k nasilju in vojni, ter izzivati narodno, rasno, versko, spolno ali drugo sovraštvo in nestrpnost. </w:t>
            </w:r>
          </w:p>
          <w:p w14:paraId="5A029BBE" w14:textId="77777777" w:rsidR="0066411B" w:rsidRPr="0066411B" w:rsidRDefault="0066411B" w:rsidP="00EA636C">
            <w:pPr>
              <w:widowControl w:val="0"/>
              <w:spacing w:after="0"/>
              <w:jc w:val="left"/>
              <w:rPr>
                <w:rFonts w:cs="Arial"/>
                <w:sz w:val="18"/>
                <w:szCs w:val="18"/>
              </w:rPr>
            </w:pPr>
            <w:r w:rsidRPr="0066411B">
              <w:rPr>
                <w:rFonts w:cs="Arial"/>
                <w:sz w:val="18"/>
                <w:szCs w:val="18"/>
              </w:rPr>
              <w:t>Podobna prepoved izhaja tudi iz 9. člena Zakona o avdiovizualnih medijskih storitvah (ZAvMS), in sicer je prek avdiovizualnih medijskih storitev (kamor sodijo televizijski programi in avdiovizualne storitve na zahtevo – videi na zahtevo) prepovedano:</w:t>
            </w:r>
          </w:p>
          <w:p w14:paraId="311DBF3C" w14:textId="77777777" w:rsidR="0066411B" w:rsidRPr="0066411B" w:rsidRDefault="0066411B" w:rsidP="00EA636C">
            <w:pPr>
              <w:widowControl w:val="0"/>
              <w:spacing w:after="0"/>
              <w:jc w:val="left"/>
              <w:rPr>
                <w:rFonts w:cs="Arial"/>
                <w:sz w:val="18"/>
                <w:szCs w:val="18"/>
              </w:rPr>
            </w:pPr>
            <w:r w:rsidRPr="0066411B">
              <w:rPr>
                <w:rFonts w:cs="Arial"/>
                <w:sz w:val="18"/>
                <w:szCs w:val="18"/>
              </w:rPr>
              <w:t>- spodbujati nasilje ali sovraštvo do skupine oseb ali člana take skupine na podlagi spola, rase, barve kože, etničnega ali socialnega porekla, genetskih značilnosti, jezika, vere ali prepričanja, političnega ali drugega mnenja, pripadnosti narodnostni manjšini, premoženja, rojstva, invalidnosti, starosti, spolne usmerjenosti ali državljanstva;</w:t>
            </w:r>
          </w:p>
          <w:p w14:paraId="5D3E3A43"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 ščuvati k storitvi kaznivih dejanj terorizma, potovanja v tujino z namenom terorizma, financiranja terorizma, ščuvanja in javnega poveličevanja terorističnih dejanj, novačenja in usposabljanja za terorizem in tihotapstva, ki podpira teroristično dejavnost;</w:t>
            </w:r>
          </w:p>
          <w:p w14:paraId="374DF189" w14:textId="77777777" w:rsidR="0066411B" w:rsidRPr="0066411B" w:rsidRDefault="0066411B" w:rsidP="00EA636C">
            <w:pPr>
              <w:widowControl w:val="0"/>
              <w:jc w:val="left"/>
              <w:rPr>
                <w:rFonts w:cs="Arial"/>
                <w:sz w:val="18"/>
                <w:szCs w:val="18"/>
              </w:rPr>
            </w:pPr>
            <w:r w:rsidRPr="0066411B">
              <w:rPr>
                <w:rFonts w:cs="Arial"/>
                <w:sz w:val="18"/>
                <w:szCs w:val="18"/>
              </w:rPr>
              <w:t>- prizadeti spoštovanje človekovega dostojanstva.</w:t>
            </w:r>
          </w:p>
          <w:p w14:paraId="4437DC67" w14:textId="77777777" w:rsidR="0066411B" w:rsidRPr="0066411B" w:rsidRDefault="0066411B" w:rsidP="00EA636C">
            <w:pPr>
              <w:widowControl w:val="0"/>
              <w:jc w:val="left"/>
              <w:rPr>
                <w:rFonts w:cs="Arial"/>
                <w:sz w:val="18"/>
                <w:szCs w:val="18"/>
              </w:rPr>
            </w:pPr>
            <w:r w:rsidRPr="0066411B">
              <w:rPr>
                <w:rFonts w:cs="Arial"/>
                <w:sz w:val="18"/>
                <w:szCs w:val="18"/>
              </w:rPr>
              <w:t xml:space="preserve">Pri omenjenih določbah, ki veljata le za medije in avdiovizualne medijske storitve, ne pa tudi za druge spletne platforme in družbena omrežja, gre sicer le za tako imenovani usmeritveni normi, saj zanje ni predpisana sankcija globe. Zakonodajalec je odsotnost kazenske sankcije utemeljil s tem, da obstaja prekrivanje zakonskih znakov prekrška po ZMed in ZAVMS z zakonskimi znaki kaznivega dejanja javnega spodbujanja sovraštva, nasilja ali nestrpnosti po prvem odstavku 297. člena Kazenskega zakonika, za katero pa je že predpisana ustrezna sankcija. </w:t>
            </w:r>
          </w:p>
          <w:p w14:paraId="2E0F27C5" w14:textId="77777777" w:rsidR="0066411B" w:rsidRPr="0066411B" w:rsidRDefault="0066411B" w:rsidP="00EA636C">
            <w:pPr>
              <w:widowControl w:val="0"/>
              <w:jc w:val="left"/>
              <w:rPr>
                <w:rFonts w:cs="Arial"/>
                <w:sz w:val="18"/>
                <w:szCs w:val="18"/>
              </w:rPr>
            </w:pPr>
            <w:r w:rsidRPr="0066411B">
              <w:rPr>
                <w:rFonts w:cs="Arial"/>
                <w:sz w:val="18"/>
                <w:szCs w:val="18"/>
              </w:rPr>
              <w:t xml:space="preserve">V preteklih letih so že bili pripravljeni osnutki zakonskih rešitev in predlogov za učinkovitejši nadzor nad prepovedjo sovražnega govora v medijih. </w:t>
            </w:r>
            <w:bookmarkStart w:id="14" w:name="_Hlk113461657"/>
            <w:r w:rsidRPr="0066411B">
              <w:rPr>
                <w:rFonts w:cs="Arial"/>
                <w:sz w:val="18"/>
                <w:szCs w:val="18"/>
              </w:rPr>
              <w:t xml:space="preserve">Ministrstvo za kulturo je v letu 2019 pripravilo predlog spremembe 8. člena ZMed (ki je bil del širše prenove medijske zakonodaje). </w:t>
            </w:r>
            <w:bookmarkEnd w:id="14"/>
            <w:r w:rsidRPr="0066411B">
              <w:rPr>
                <w:rFonts w:cs="Arial"/>
                <w:sz w:val="18"/>
                <w:szCs w:val="18"/>
              </w:rPr>
              <w:t>Zaradi prenehanja mandata takratne vlade v januarju 2020 pa je bil zakonodajni postopek končan. Ker je prenova medijske zakonodaje cilj tudi sedanje vlade, bomo v okviru le-te pripravili ustrezne zakonske rešitve, ki bodo omogočile učinkovito preprečevanje sovražnega govora v medijih.</w:t>
            </w:r>
          </w:p>
          <w:p w14:paraId="16758DEE" w14:textId="77777777" w:rsidR="0066411B" w:rsidRPr="0066411B" w:rsidRDefault="0066411B" w:rsidP="00EA636C">
            <w:pPr>
              <w:widowControl w:val="0"/>
              <w:jc w:val="left"/>
              <w:rPr>
                <w:rFonts w:cs="Arial"/>
                <w:sz w:val="18"/>
                <w:szCs w:val="18"/>
              </w:rPr>
            </w:pPr>
            <w:r w:rsidRPr="0066411B">
              <w:rPr>
                <w:rFonts w:cs="Arial"/>
                <w:b/>
                <w:bCs/>
                <w:sz w:val="18"/>
                <w:szCs w:val="18"/>
              </w:rPr>
              <w:t>MNZ:</w:t>
            </w:r>
            <w:r w:rsidRPr="0066411B">
              <w:rPr>
                <w:rFonts w:cs="Arial"/>
                <w:sz w:val="18"/>
                <w:szCs w:val="18"/>
              </w:rPr>
              <w:t xml:space="preserve"> V skladu s temeljno usmeritvijo ministrice za notranje zadeve za izdelavo srednjeročnega načrta razvoja in dela policije za obdobje 2023-2027, da mora policija izboljšati odkrivanje sovražnega govora na družbenih omrežjih kot kaznivega dejanja in njegovo razmejitev s sovražnim govorom kot prekrškom oziroma svobodo izražanja, tudi v povezavi s procesi odkrivanja in odvračanja od radikalizacije, ki vodi v nasilje, je policija pristopila k načrtovanju ustreznega programa, ki naslavlja navedeno problematiko in bo vključen v Srednjeročni načrt razvoja in dela policije za obdobje 2023 do 2027.  </w:t>
            </w:r>
          </w:p>
          <w:p w14:paraId="36D2A360" w14:textId="77777777" w:rsidR="0066411B" w:rsidRPr="0066411B" w:rsidRDefault="0066411B" w:rsidP="00EA636C">
            <w:pPr>
              <w:widowControl w:val="0"/>
              <w:jc w:val="left"/>
              <w:rPr>
                <w:rFonts w:cs="Arial"/>
                <w:sz w:val="18"/>
                <w:szCs w:val="18"/>
              </w:rPr>
            </w:pPr>
            <w:r w:rsidRPr="0066411B">
              <w:rPr>
                <w:rFonts w:cs="Arial"/>
                <w:sz w:val="18"/>
                <w:szCs w:val="18"/>
              </w:rPr>
              <w:t>Na podlagi navedenega programa bo policija konec leta 2022 pripravila konkretne naloge in jih vključila v načrt dela policije za leto 2023.</w:t>
            </w:r>
          </w:p>
          <w:p w14:paraId="49D27164" w14:textId="77777777" w:rsidR="0066411B" w:rsidRPr="0066411B" w:rsidRDefault="0066411B" w:rsidP="00EA636C">
            <w:pPr>
              <w:widowControl w:val="0"/>
              <w:jc w:val="left"/>
              <w:rPr>
                <w:rFonts w:cs="Arial"/>
                <w:sz w:val="18"/>
                <w:szCs w:val="18"/>
              </w:rPr>
            </w:pPr>
            <w:r w:rsidRPr="0066411B">
              <w:rPr>
                <w:rFonts w:cs="Arial"/>
                <w:sz w:val="18"/>
                <w:szCs w:val="18"/>
              </w:rPr>
              <w:t>V okviru letnih nalog Policija predvideva izdelavo analize obstoječe normativne urejenosti za učinkovito preprečevanje sovražnega govora na spletu, vključno z družbenimi omrežji. Na podlagi ugotovitev bo policija MNZ DPDVN predlagala ustrezne zakonske spremembe oziroma dopolnitve.</w:t>
            </w:r>
          </w:p>
          <w:p w14:paraId="2954E92A" w14:textId="77777777" w:rsidR="0066411B" w:rsidRPr="0066411B" w:rsidRDefault="0066411B" w:rsidP="00EA636C">
            <w:pPr>
              <w:widowControl w:val="0"/>
              <w:jc w:val="left"/>
              <w:rPr>
                <w:rFonts w:cs="Arial"/>
                <w:sz w:val="18"/>
                <w:szCs w:val="18"/>
              </w:rPr>
            </w:pPr>
            <w:r w:rsidRPr="0066411B">
              <w:rPr>
                <w:rFonts w:cs="Arial"/>
                <w:b/>
                <w:bCs/>
                <w:sz w:val="18"/>
                <w:szCs w:val="18"/>
              </w:rPr>
              <w:t>MP:</w:t>
            </w:r>
            <w:r w:rsidRPr="0066411B">
              <w:rPr>
                <w:rFonts w:cs="Arial"/>
                <w:sz w:val="18"/>
                <w:szCs w:val="18"/>
              </w:rPr>
              <w:t xml:space="preserve"> Kazenski zakonik, KZ-1, v 297. členu določa kaznivo dejanje javnega spodbujanja sovraštva, nasilja ali nestrpnosti. Opredelitev omenjenega kaznivega dejanja je bila spremenjena z novelo KZ-1B. V zvezi z odkrivanjem in pregonom storilcev kaznivega dejanja po 297. členu KZ-1 po spletu, vključno z družabnimi omrežji, je bila v tretjem odstavku 297. člena KZ-1 v okvir zakonskih znakov izrecno vključena tudi »objava na spletnih straneh«, ki postajajo prevladujoče javno komunikacijsko sredstvo in s tem tudi sredstvo za storitev kaznivega dejanja javnega spodbujanja sovraštva, nasilja ali nestrpnosti. Z navedenim dopolnilom je bil odpravljen dvom, ali »sredstva javnega obveščanja« vključujejo tudi spletne strani oziroma družabna omrežja kot javni del spleta.</w:t>
            </w:r>
          </w:p>
          <w:p w14:paraId="3981AFF3"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 skladu z ustavnim načelom sorazmernosti so le najbolj odklonski in zavržni pojavi z obravnavanega področja določeni kot kazniva dejanja, manj intenzivne kršitve pa kot prekrški. Za pridobivanje podatkov, potrebnih za obravnavo morebitnih prekrškov in njihovih storilcev na spletu, je Vlada RS v letu 2016 v sklopu priprave takratne novele Zakona o prekrških (ZP-1J ) pripravila besedilo, ki bi pristojnim organom tudi v postopku o prekršku omogočilo pridobivanje nevsebinskih komunikacijskih podatkov za odkritje storilcev takih prekrškov. V zakonodajnem postopku v Državnem zboru je bil sprejet amandma, ki je del, ki se nanaša na sovražni govor, brez glasu proti črtal iz takratnega predloga novele. Glede na manjšo intenzivnost kršitev, ki predstavljajo prekrške, bi bilo tako pooblastilo pristojnih organov namreč v nasprotju z ustavnim načelom sorazmernosti, pa tudi v nasprotju s pravnim redom EU. </w:t>
            </w:r>
          </w:p>
        </w:tc>
      </w:tr>
      <w:tr w:rsidR="0066411B" w:rsidRPr="0066411B" w14:paraId="5D671EC8" w14:textId="77777777" w:rsidTr="0060450B">
        <w:trPr>
          <w:trHeight w:val="20"/>
        </w:trPr>
        <w:tc>
          <w:tcPr>
            <w:tcW w:w="988" w:type="dxa"/>
            <w:vMerge w:val="restart"/>
          </w:tcPr>
          <w:p w14:paraId="3E9953A9"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4 (2021)</w:t>
            </w:r>
          </w:p>
        </w:tc>
        <w:tc>
          <w:tcPr>
            <w:tcW w:w="4536" w:type="dxa"/>
            <w:vMerge w:val="restart"/>
            <w:shd w:val="clear" w:color="auto" w:fill="FFFCE7"/>
          </w:tcPr>
          <w:p w14:paraId="1B2B5F53"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da Ministrstvo za pravosodje pripravi </w:t>
            </w:r>
            <w:r w:rsidRPr="0066411B">
              <w:rPr>
                <w:rFonts w:cs="Arial"/>
                <w:sz w:val="18"/>
                <w:szCs w:val="18"/>
              </w:rPr>
              <w:lastRenderedPageBreak/>
              <w:t>spremembo zakonodaje, ki bo omogočila možnost subsidiarnega pregona v primeru kaznivega dejanja po 297. členu KZ-1 na način, da bo ta mogoč ne le za konkretnega oškodovanca, zoper katerega je bilo kaznivo dejanje po 297. členu strojeno, ampak tudi za širši krog oškodovanih oseb (bodisi za vsakega predstavnika napadene skupine bodisi za pooblaščene organizacije).</w:t>
            </w:r>
          </w:p>
        </w:tc>
        <w:tc>
          <w:tcPr>
            <w:tcW w:w="992" w:type="dxa"/>
            <w:vMerge w:val="restart"/>
          </w:tcPr>
          <w:p w14:paraId="69F4C054"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MP</w:t>
            </w:r>
          </w:p>
        </w:tc>
        <w:tc>
          <w:tcPr>
            <w:tcW w:w="8788" w:type="dxa"/>
            <w:shd w:val="clear" w:color="auto" w:fill="FFFCE7"/>
          </w:tcPr>
          <w:p w14:paraId="6D8333CD" w14:textId="77777777" w:rsidR="0066411B" w:rsidRPr="0066411B" w:rsidRDefault="0066411B" w:rsidP="00EA636C">
            <w:pPr>
              <w:widowControl w:val="0"/>
              <w:spacing w:after="0"/>
              <w:jc w:val="left"/>
              <w:rPr>
                <w:rFonts w:cs="Arial"/>
                <w:sz w:val="18"/>
                <w:szCs w:val="18"/>
              </w:rPr>
            </w:pPr>
            <w:r w:rsidRPr="0066411B">
              <w:rPr>
                <w:rFonts w:cs="Arial"/>
                <w:sz w:val="18"/>
                <w:szCs w:val="18"/>
              </w:rPr>
              <w:t>zavrnitev realizacije zaradi nestrinjanja</w:t>
            </w:r>
          </w:p>
        </w:tc>
      </w:tr>
      <w:tr w:rsidR="0066411B" w:rsidRPr="0066411B" w14:paraId="188AB6FB" w14:textId="77777777" w:rsidTr="0060450B">
        <w:trPr>
          <w:trHeight w:val="638"/>
        </w:trPr>
        <w:tc>
          <w:tcPr>
            <w:tcW w:w="988" w:type="dxa"/>
            <w:vMerge/>
          </w:tcPr>
          <w:p w14:paraId="5814BA4B"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E3BAEB5" w14:textId="77777777" w:rsidR="0066411B" w:rsidRPr="0066411B" w:rsidRDefault="0066411B" w:rsidP="00EA636C">
            <w:pPr>
              <w:widowControl w:val="0"/>
              <w:spacing w:after="0"/>
              <w:jc w:val="left"/>
              <w:rPr>
                <w:rFonts w:cs="Arial"/>
                <w:sz w:val="18"/>
                <w:szCs w:val="18"/>
              </w:rPr>
            </w:pPr>
          </w:p>
        </w:tc>
        <w:tc>
          <w:tcPr>
            <w:tcW w:w="992" w:type="dxa"/>
            <w:vMerge/>
          </w:tcPr>
          <w:p w14:paraId="42AA18F7"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128C92F3" w14:textId="77777777" w:rsidR="0066411B" w:rsidRPr="00EF5DF3" w:rsidRDefault="0066411B" w:rsidP="00EA636C">
            <w:pPr>
              <w:widowControl w:val="0"/>
              <w:jc w:val="left"/>
              <w:rPr>
                <w:rFonts w:cs="Arial"/>
                <w:sz w:val="18"/>
                <w:szCs w:val="18"/>
              </w:rPr>
            </w:pPr>
            <w:r w:rsidRPr="00EF5DF3">
              <w:rPr>
                <w:rFonts w:cs="Arial"/>
                <w:sz w:val="18"/>
                <w:szCs w:val="18"/>
              </w:rPr>
              <w:t>Zakon o kazenskem postopku, ZKP, v 60. členu brez izjeme v zvezi z vsemi kaznivimi dejanji iz KZ-1 določa pravico subsidiarnega pregona le oškodovancu. Do novele ZKP-N  je oškodovanec lahko v kratkem roku osmih dni od obvestila državnega tožilca, da ni podlage za pregon po uradni dolžnosti, začel ali nadaljeval pregon. Z novelo ZKP-N je bil izpostavljeni rok za oškodovanca podaljšan na 30 dni, kar do določene mere olajšuje premislek in odločitev oškodovanca glede prevzema pregona in torej krepi pravice oškodovanca.</w:t>
            </w:r>
          </w:p>
          <w:p w14:paraId="35EE383D" w14:textId="77777777" w:rsidR="0066411B" w:rsidRPr="00EF5DF3" w:rsidRDefault="0066411B" w:rsidP="00EA636C">
            <w:pPr>
              <w:widowControl w:val="0"/>
              <w:jc w:val="left"/>
              <w:rPr>
                <w:rFonts w:cs="Arial"/>
                <w:sz w:val="18"/>
                <w:szCs w:val="18"/>
              </w:rPr>
            </w:pPr>
            <w:r w:rsidRPr="00EF5DF3">
              <w:rPr>
                <w:rFonts w:cs="Arial"/>
                <w:sz w:val="18"/>
                <w:szCs w:val="18"/>
              </w:rPr>
              <w:t>S spremembo, ki jo predlaga Varuh, bi le v zvezi z enim kaznivim dejanjem določili širši krog oseb, ki bi lahko poleg oškodovanca v primerih iz 60. člena ZKP začeli ali nadaljevali pregon. Več vprašanj je odprtih tudi v zvezi s »pooblaščenimi organizacijami«, saj bi vsako določanje, za kakšne oziroma katere organizacije gre, lahko v konkretnem primeru pomenilo (tudi) neustrezno izključevanje.</w:t>
            </w:r>
          </w:p>
          <w:p w14:paraId="0EF04C56" w14:textId="77777777" w:rsidR="0066411B" w:rsidRPr="00EF5DF3" w:rsidRDefault="0066411B" w:rsidP="00EA636C">
            <w:pPr>
              <w:widowControl w:val="0"/>
              <w:jc w:val="left"/>
              <w:rPr>
                <w:rFonts w:cs="Arial"/>
                <w:sz w:val="18"/>
                <w:szCs w:val="18"/>
              </w:rPr>
            </w:pPr>
            <w:r w:rsidRPr="00EF5DF3">
              <w:rPr>
                <w:rFonts w:cs="Arial"/>
                <w:sz w:val="18"/>
                <w:szCs w:val="18"/>
              </w:rPr>
              <w:t>Glede na navedeno gre za predlog, ki le v zvezi z enim kaznivim dejanjem pomeni odstop od sistemske ureditve, kar lahko privede do neenake obravnave glede na možnost subsidiarnega pregona storilcev drugih, lahko tudi po smislu primerljivih, kaznivih dejanj.</w:t>
            </w:r>
          </w:p>
          <w:p w14:paraId="33AD405B" w14:textId="11C49503" w:rsidR="0066411B" w:rsidRPr="0066411B" w:rsidRDefault="0066411B" w:rsidP="00EA636C">
            <w:pPr>
              <w:widowControl w:val="0"/>
              <w:spacing w:after="0"/>
              <w:jc w:val="left"/>
              <w:rPr>
                <w:rFonts w:cs="Arial"/>
                <w:sz w:val="18"/>
                <w:szCs w:val="18"/>
              </w:rPr>
            </w:pPr>
            <w:r w:rsidRPr="00EF5DF3">
              <w:rPr>
                <w:rFonts w:cs="Arial"/>
                <w:sz w:val="18"/>
                <w:szCs w:val="18"/>
              </w:rPr>
              <w:t>Ob tem velja dodati, da je definicija oškodovanca v ZKP precej široka (takšna je bila že pred novelo ZKP-N, s katero se je implementirala t.i. direktiva o žrtvah), dodatne posebnosti ureditve pa bi lahko posredno povečale možnost za procesne zaplete in posledično zmanjšalo učinkovitost pregona</w:t>
            </w:r>
            <w:r w:rsidR="00EF5DF3">
              <w:rPr>
                <w:rFonts w:cs="Arial"/>
                <w:sz w:val="18"/>
                <w:szCs w:val="18"/>
              </w:rPr>
              <w:t>.</w:t>
            </w:r>
          </w:p>
        </w:tc>
      </w:tr>
      <w:tr w:rsidR="0066411B" w:rsidRPr="0066411B" w14:paraId="6B4DF832" w14:textId="77777777" w:rsidTr="0060450B">
        <w:trPr>
          <w:trHeight w:val="183"/>
        </w:trPr>
        <w:tc>
          <w:tcPr>
            <w:tcW w:w="988" w:type="dxa"/>
            <w:vMerge w:val="restart"/>
          </w:tcPr>
          <w:p w14:paraId="1C9A7F72"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5 (2021)</w:t>
            </w:r>
          </w:p>
        </w:tc>
        <w:tc>
          <w:tcPr>
            <w:tcW w:w="4536" w:type="dxa"/>
            <w:vMerge w:val="restart"/>
            <w:shd w:val="clear" w:color="auto" w:fill="FFFCE7"/>
          </w:tcPr>
          <w:p w14:paraId="6E17FE1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pravosodje, da analizira ustreznost obstoječe kazenskopravne ureditve kriminalitete iz sovraštva, tudi z vidika relevantne sodne prakse Evropskega sodišča za človekove pravice, in po potrebi pristopi k pripravi sprememb zakonodaje.</w:t>
            </w:r>
          </w:p>
        </w:tc>
        <w:tc>
          <w:tcPr>
            <w:tcW w:w="992" w:type="dxa"/>
            <w:vMerge w:val="restart"/>
          </w:tcPr>
          <w:p w14:paraId="297BDC13"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0FB69A66"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55C9643B" w14:textId="77777777" w:rsidTr="0060450B">
        <w:trPr>
          <w:trHeight w:val="408"/>
        </w:trPr>
        <w:tc>
          <w:tcPr>
            <w:tcW w:w="988" w:type="dxa"/>
            <w:vMerge/>
          </w:tcPr>
          <w:p w14:paraId="2937786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01299A0" w14:textId="77777777" w:rsidR="0066411B" w:rsidRPr="0066411B" w:rsidRDefault="0066411B" w:rsidP="00EA636C">
            <w:pPr>
              <w:widowControl w:val="0"/>
              <w:spacing w:after="0"/>
              <w:jc w:val="left"/>
              <w:rPr>
                <w:rFonts w:cs="Arial"/>
                <w:sz w:val="18"/>
                <w:szCs w:val="18"/>
              </w:rPr>
            </w:pPr>
          </w:p>
        </w:tc>
        <w:tc>
          <w:tcPr>
            <w:tcW w:w="992" w:type="dxa"/>
            <w:vMerge/>
          </w:tcPr>
          <w:p w14:paraId="749C6E48"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303FB439" w14:textId="77777777" w:rsidR="0066411B" w:rsidRPr="0066411B" w:rsidRDefault="0066411B" w:rsidP="00EA636C">
            <w:pPr>
              <w:widowControl w:val="0"/>
              <w:jc w:val="left"/>
              <w:rPr>
                <w:rFonts w:cs="Arial"/>
                <w:sz w:val="18"/>
                <w:szCs w:val="18"/>
              </w:rPr>
            </w:pPr>
            <w:r w:rsidRPr="0066411B">
              <w:rPr>
                <w:rFonts w:cs="Arial"/>
                <w:sz w:val="18"/>
                <w:szCs w:val="18"/>
              </w:rPr>
              <w:t xml:space="preserve">KZ-1 v zvezi s kaznivimi dejanji, storjenimi iz sovraštva, določa specifična kazniva dejanja s tega področja. Gre za, na primer: 131. člen KZ-1, ki določa kaznivo dejanje kršitve enakopravnosti; 135.a člen KZ-1, ki določa kaznivo dejanje mučenja; 197. člen KZ-1, ki določa kaznivo dejanje šikaniranja na delovnem mestu; 297. člen KZ-1, ki določa kaznivo dejanje javnega spodbujanja sovraštva, nasilja ali nestrpnosti; pa tudi kaznivo dejanje umora po tretji ali četrti točki 116. člena KZ-1 (zaradi kršitve enakopravnosti, iz brezobzirnega maščevanja ali kakšnih drugih nizkotnih nagibov) in v skrajni obliki tudi genocid po 100. členu ter hudodelstva zoper človečnost po 101. členu KZ-1. </w:t>
            </w:r>
          </w:p>
          <w:p w14:paraId="16F1B01F" w14:textId="77777777" w:rsidR="0066411B" w:rsidRPr="0066411B" w:rsidRDefault="0066411B" w:rsidP="00EA636C">
            <w:pPr>
              <w:widowControl w:val="0"/>
              <w:jc w:val="left"/>
              <w:rPr>
                <w:rFonts w:cs="Arial"/>
                <w:sz w:val="18"/>
                <w:szCs w:val="18"/>
              </w:rPr>
            </w:pPr>
            <w:r w:rsidRPr="0066411B">
              <w:rPr>
                <w:rFonts w:cs="Arial"/>
                <w:sz w:val="18"/>
                <w:szCs w:val="18"/>
              </w:rPr>
              <w:t xml:space="preserve">Dodatno je pomembno, da mora v zvezi z vsemi kaznivimi dejanji sodišče pri odmeri kazni v skladu z drugim odstavkom 49. člena KZ-1 med drugim upoštevati »nagibe, iz katerih je (storilec) dejanje storil« in »okoliščine, v katerih je bilo dejanje storjeno«, kamor sodijo tudi elementi sovraštva, rasni in podobni motivi. </w:t>
            </w:r>
          </w:p>
          <w:p w14:paraId="50FE5EB1" w14:textId="77777777" w:rsidR="0066411B" w:rsidRPr="0066411B" w:rsidRDefault="0066411B" w:rsidP="00EA636C">
            <w:pPr>
              <w:widowControl w:val="0"/>
              <w:jc w:val="left"/>
              <w:rPr>
                <w:rFonts w:cs="Arial"/>
                <w:sz w:val="18"/>
                <w:szCs w:val="18"/>
              </w:rPr>
            </w:pPr>
            <w:r w:rsidRPr="0066411B">
              <w:rPr>
                <w:rFonts w:cs="Arial"/>
                <w:sz w:val="18"/>
                <w:szCs w:val="18"/>
              </w:rPr>
              <w:t>Ministrstvo za pravosodje v okviru priprave naslednje novele KZ-1 proučuje možnost, da bi okoliščino, da je bilo kaznivo dejanje storjeno iz sovraštva, povezanega z osebnimi okoliščinami oškodovanca, ustrezno okrepili kot izrecno obteževalno v okviru 49. člena KZ-1.</w:t>
            </w:r>
          </w:p>
          <w:p w14:paraId="49838670" w14:textId="77777777" w:rsidR="0066411B" w:rsidRPr="0066411B" w:rsidRDefault="0066411B" w:rsidP="00EA636C">
            <w:pPr>
              <w:widowControl w:val="0"/>
              <w:spacing w:after="0"/>
              <w:jc w:val="left"/>
              <w:rPr>
                <w:rFonts w:cs="Arial"/>
                <w:sz w:val="18"/>
                <w:szCs w:val="18"/>
              </w:rPr>
            </w:pPr>
            <w:r w:rsidRPr="0066411B">
              <w:rPr>
                <w:rFonts w:cs="Arial"/>
                <w:sz w:val="18"/>
                <w:szCs w:val="18"/>
              </w:rPr>
              <w:t>V zvezi s statističnimi zbiranjem podatkov o kaznivih dejanjih, storjenih iz sovraštva, pojasnjujemo, da smo se v februarju 2022 na strokovnem (delovnem) nivoju sestali z Vrhovnim državnim tožilstvom RS in Ministrstvom za notranje zadeve oziroma Policijo. Dogovorili smo se, da oba organa razmislita o možnosti, da bi spise konkretnih zadev, kjer gre za nagib sovraštva iz kakršnihkoli razlogov, za potrebe statističnih poročanj označili z ustrezno oznako, ki bi naknadno po potrebi omogočala analizo statistike vrste nagiba pri storitvi kaznivega dejanja.</w:t>
            </w:r>
          </w:p>
        </w:tc>
      </w:tr>
      <w:tr w:rsidR="0066411B" w:rsidRPr="0066411B" w14:paraId="03AF6262" w14:textId="77777777" w:rsidTr="0060450B">
        <w:trPr>
          <w:trHeight w:val="135"/>
        </w:trPr>
        <w:tc>
          <w:tcPr>
            <w:tcW w:w="988" w:type="dxa"/>
            <w:vMerge w:val="restart"/>
          </w:tcPr>
          <w:p w14:paraId="2A171AB4" w14:textId="77777777" w:rsidR="0066411B" w:rsidRPr="0066411B" w:rsidRDefault="0066411B" w:rsidP="00EA636C">
            <w:pPr>
              <w:widowControl w:val="0"/>
              <w:spacing w:after="0"/>
              <w:jc w:val="left"/>
              <w:rPr>
                <w:rFonts w:cs="Arial"/>
                <w:sz w:val="18"/>
                <w:szCs w:val="18"/>
              </w:rPr>
            </w:pPr>
            <w:r w:rsidRPr="0066411B">
              <w:rPr>
                <w:rFonts w:cs="Arial"/>
                <w:sz w:val="18"/>
                <w:szCs w:val="18"/>
              </w:rPr>
              <w:t>6 (2021)</w:t>
            </w:r>
          </w:p>
        </w:tc>
        <w:tc>
          <w:tcPr>
            <w:tcW w:w="4536" w:type="dxa"/>
            <w:vMerge w:val="restart"/>
            <w:shd w:val="clear" w:color="auto" w:fill="FFFCE7"/>
          </w:tcPr>
          <w:p w14:paraId="53683B1D"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javno u pravo (Upravni akademiji), da v svoje programe usposabljanja javnih uslužbencev (glede obveznega usposabljanja za imenovanje v naziv, obveznega usposabljanja za vodenje v upravi in neobveznega izobraževanja, usposabljanja in izpopolnjevanja javnih uslužbencev) v večji meri vključi usposabljanje javnih uslužbencev o človekovih pravicah, skladno z zavezami iz druge faze Svetovnega programa o izobraževanju za človekove pravice (2005 – se nadaljuje).</w:t>
            </w:r>
          </w:p>
        </w:tc>
        <w:tc>
          <w:tcPr>
            <w:tcW w:w="992" w:type="dxa"/>
            <w:vMerge w:val="restart"/>
          </w:tcPr>
          <w:p w14:paraId="60B0AB90" w14:textId="77777777" w:rsidR="0066411B" w:rsidRPr="0066411B" w:rsidRDefault="0066411B" w:rsidP="00EA636C">
            <w:pPr>
              <w:widowControl w:val="0"/>
              <w:spacing w:after="0"/>
              <w:jc w:val="left"/>
              <w:rPr>
                <w:rFonts w:cs="Arial"/>
                <w:sz w:val="18"/>
                <w:szCs w:val="18"/>
              </w:rPr>
            </w:pPr>
            <w:r w:rsidRPr="0066411B">
              <w:rPr>
                <w:rFonts w:cs="Arial"/>
                <w:sz w:val="18"/>
                <w:szCs w:val="18"/>
              </w:rPr>
              <w:t>MJU</w:t>
            </w:r>
          </w:p>
        </w:tc>
        <w:tc>
          <w:tcPr>
            <w:tcW w:w="8788" w:type="dxa"/>
            <w:shd w:val="clear" w:color="auto" w:fill="FFFCE7"/>
          </w:tcPr>
          <w:p w14:paraId="74B29FF5"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53CE9C9B" w14:textId="77777777" w:rsidTr="0060450B">
        <w:trPr>
          <w:trHeight w:val="135"/>
        </w:trPr>
        <w:tc>
          <w:tcPr>
            <w:tcW w:w="988" w:type="dxa"/>
            <w:vMerge/>
          </w:tcPr>
          <w:p w14:paraId="7A5DFE20"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2EAF822" w14:textId="77777777" w:rsidR="0066411B" w:rsidRPr="0066411B" w:rsidRDefault="0066411B" w:rsidP="00EA636C">
            <w:pPr>
              <w:widowControl w:val="0"/>
              <w:spacing w:after="0"/>
              <w:jc w:val="left"/>
              <w:rPr>
                <w:rFonts w:cs="Arial"/>
                <w:sz w:val="18"/>
                <w:szCs w:val="18"/>
              </w:rPr>
            </w:pPr>
          </w:p>
        </w:tc>
        <w:tc>
          <w:tcPr>
            <w:tcW w:w="992" w:type="dxa"/>
            <w:vMerge/>
          </w:tcPr>
          <w:p w14:paraId="0B3DD00D"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5D632FD5" w14:textId="77777777" w:rsidR="0066411B" w:rsidRPr="0066411B" w:rsidRDefault="0066411B" w:rsidP="00EA636C">
            <w:pPr>
              <w:widowControl w:val="0"/>
              <w:jc w:val="left"/>
              <w:rPr>
                <w:rFonts w:cs="Arial"/>
                <w:sz w:val="18"/>
                <w:szCs w:val="18"/>
              </w:rPr>
            </w:pPr>
            <w:r w:rsidRPr="0066411B">
              <w:rPr>
                <w:rFonts w:cs="Arial"/>
                <w:sz w:val="18"/>
                <w:szCs w:val="18"/>
              </w:rPr>
              <w:t xml:space="preserve">Upravna akademija lahko ob naslednji prenovi obveznega programa za najvišje vodilne javne uslužbence Usposabljanje za vodenje v upravi oblikuje nov modul z naslovom Integriteta vodilnega javnega uslužbenca in varovanje človekovih pravic, pri pripravi katerega pričakujemo sodelovanje Varuha človekovih pravic tako glede vsebine kot izvedbe, oboje po vzoru sodelovanja s Komisijo za preprečevanje korupcije, ki poteka že daljše obdobje. </w:t>
            </w:r>
          </w:p>
          <w:p w14:paraId="412ED630" w14:textId="77777777" w:rsidR="0066411B" w:rsidRPr="0066411B" w:rsidRDefault="0066411B" w:rsidP="00EA636C">
            <w:pPr>
              <w:widowControl w:val="0"/>
              <w:jc w:val="left"/>
              <w:rPr>
                <w:rFonts w:cs="Arial"/>
                <w:sz w:val="18"/>
                <w:szCs w:val="18"/>
              </w:rPr>
            </w:pPr>
            <w:r w:rsidRPr="0066411B">
              <w:rPr>
                <w:rFonts w:cs="Arial"/>
                <w:sz w:val="18"/>
                <w:szCs w:val="18"/>
              </w:rPr>
              <w:t xml:space="preserve">Vsebina Obveznega usposabljanja za imenovanje v naziv je določena v prilogi k Pravilniku o podrobnejših vsebinah in času trajanja obveznega usposabljanja za imenovanje v naziv, kjer je v poglavje Ustavna ureditev uvrščena tudi vsebina Človekove pravice in temeljne svoboščine. Glede na obseg in namen navedenega programa menimo, da dodatna širitev ni potrebna. Ker pa po mnenju Varuha človekovih pravic javni uslužbenci s </w:t>
            </w:r>
            <w:r w:rsidRPr="0066411B">
              <w:rPr>
                <w:rFonts w:cs="Arial"/>
                <w:sz w:val="18"/>
                <w:szCs w:val="18"/>
              </w:rPr>
              <w:lastRenderedPageBreak/>
              <w:t>področjem človekovih pravic niso dobro seznanjeni, Upravna akademija predlaga uvedbo dodatnega usposabljanja (npr. v obliki e-usposabljanja ali obdobnega usposabljanja v živo), posvečenega samo tej temi, ki bi ga javni uslužbenci opravljali kot npr. usposabljanje o tajnih podatkih ali o varstvu in zdravju pri delu. Pri tem pričakujemo, da pripravo vsebin prispeva Varuh ter zagotovi tudi izvajalce. Enako predlagamo, da Varuh izkoristi svoj vpliv in javno poda tudi pobudo za obvezno usposabljanje funkcionarjev vseh vej oblasti takoj po prevzemu mandata tako na državni, kot na lokalni ravni, saj je večkrat ravno pri tej ciljni skupini zaznati splošno nepoznavanje in/ali neupoštevanje načel varovanja človekovih pravic.</w:t>
            </w:r>
          </w:p>
          <w:p w14:paraId="3CDBB57F" w14:textId="77777777" w:rsidR="0066411B" w:rsidRPr="0066411B" w:rsidRDefault="0066411B" w:rsidP="00EA636C">
            <w:pPr>
              <w:widowControl w:val="0"/>
              <w:spacing w:after="0"/>
              <w:jc w:val="left"/>
              <w:rPr>
                <w:rFonts w:cs="Arial"/>
                <w:sz w:val="18"/>
                <w:szCs w:val="18"/>
              </w:rPr>
            </w:pPr>
            <w:r w:rsidRPr="0066411B">
              <w:rPr>
                <w:rFonts w:cs="Arial"/>
                <w:sz w:val="18"/>
                <w:szCs w:val="18"/>
              </w:rPr>
              <w:t>Upravna akademija se kot osrednja ustanova za usposabljanje javnih uslužbencev redno odziva tudi na prejete predloge za organizacijo neobveznih horizontalnih usposabljanj.  Ker Varuh v svojih priporočilih predlaga tudi neobvezna usposabljanja s področja človekovih pravic, ga vabimo, da te predloge konkretizira z vsebino, cilji, trajanjem in obliko usposabljanj ter potencialnimi izvajalci in nas s tem seznani. Realizacija teh predlogov bo odvisna od razpoložljivih virov.</w:t>
            </w:r>
          </w:p>
        </w:tc>
      </w:tr>
      <w:tr w:rsidR="0066411B" w:rsidRPr="0066411B" w14:paraId="69503766" w14:textId="77777777" w:rsidTr="0060450B">
        <w:trPr>
          <w:trHeight w:val="135"/>
        </w:trPr>
        <w:tc>
          <w:tcPr>
            <w:tcW w:w="988" w:type="dxa"/>
            <w:vMerge w:val="restart"/>
          </w:tcPr>
          <w:p w14:paraId="385ACD7C"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7 (2021)</w:t>
            </w:r>
          </w:p>
        </w:tc>
        <w:tc>
          <w:tcPr>
            <w:tcW w:w="4536" w:type="dxa"/>
            <w:vMerge w:val="restart"/>
            <w:shd w:val="clear" w:color="auto" w:fill="FFFCE7"/>
          </w:tcPr>
          <w:p w14:paraId="0E89EC76"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naj sprejme učinkovite ukrepe za izboljšanje zdravstvenega stanja Romov in zagotovi odpravo izrazite neenakosti v zdravju Romov v primerjavi z večinskim prebivalstvom. Varuh v zvezi s tem priporoča tudi redno spremljanje učinkovitosti ukrepov skozi kazalnike zdravja in zdravstvenega varstva.</w:t>
            </w:r>
          </w:p>
        </w:tc>
        <w:tc>
          <w:tcPr>
            <w:tcW w:w="992" w:type="dxa"/>
            <w:vMerge w:val="restart"/>
          </w:tcPr>
          <w:p w14:paraId="5C41193F"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4872706F"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577AE3DA" w14:textId="77777777" w:rsidTr="0060450B">
        <w:trPr>
          <w:trHeight w:val="135"/>
        </w:trPr>
        <w:tc>
          <w:tcPr>
            <w:tcW w:w="988" w:type="dxa"/>
            <w:vMerge/>
          </w:tcPr>
          <w:p w14:paraId="456A458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8FA4774" w14:textId="77777777" w:rsidR="0066411B" w:rsidRPr="0066411B" w:rsidRDefault="0066411B" w:rsidP="00EA636C">
            <w:pPr>
              <w:widowControl w:val="0"/>
              <w:spacing w:after="0"/>
              <w:jc w:val="left"/>
              <w:rPr>
                <w:rFonts w:cs="Arial"/>
                <w:sz w:val="18"/>
                <w:szCs w:val="18"/>
              </w:rPr>
            </w:pPr>
          </w:p>
        </w:tc>
        <w:tc>
          <w:tcPr>
            <w:tcW w:w="992" w:type="dxa"/>
            <w:vMerge/>
          </w:tcPr>
          <w:p w14:paraId="5493E6D6"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490B7456"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zdravje  vsakoletno spremlja delo, ki ga opravljajo zdravstvene ustanove na območjih, kjer živijo Romi. Ministrstvo za zdravje je v letu 2021 tudi  objavilo javni razpis za sofinanciranje programov neposredne pomoči, svetovanja in oskrbe ranljivih, ogroženih oseb, ki jih izvajajo humanitarne organizacije v letih 2021 in 2022 v skupni vrednosti 560.000,00 EUR. Razpis omogoča večjo socialno vključenost pripadnikov romske skupnosti z vsebinami za krepitev, varovanje in promocijo zdravja in na ta način prispeva k zmanjševanju neenakosti v zdravju ter doseganju višje ravni kakovosti življenja.</w:t>
            </w:r>
          </w:p>
        </w:tc>
      </w:tr>
      <w:tr w:rsidR="0066411B" w:rsidRPr="0066411B" w14:paraId="5F776CFC" w14:textId="77777777" w:rsidTr="0060450B">
        <w:trPr>
          <w:trHeight w:val="135"/>
        </w:trPr>
        <w:tc>
          <w:tcPr>
            <w:tcW w:w="988" w:type="dxa"/>
            <w:vMerge w:val="restart"/>
          </w:tcPr>
          <w:p w14:paraId="20840F85"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8 (2021) </w:t>
            </w:r>
          </w:p>
        </w:tc>
        <w:tc>
          <w:tcPr>
            <w:tcW w:w="4536" w:type="dxa"/>
            <w:vMerge w:val="restart"/>
            <w:shd w:val="clear" w:color="auto" w:fill="FFFCE7"/>
          </w:tcPr>
          <w:p w14:paraId="05541552"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pristojne organe poziva, da sprejmejo strategijo, ki naslavlja vse oblike nasilja nad ženskami, in preučijo vsa priporočila GREVIO Sloveniji ter čim prej oblikujejo in sprejmejo ukrepe za njihovo uresničitev.</w:t>
            </w:r>
          </w:p>
        </w:tc>
        <w:tc>
          <w:tcPr>
            <w:tcW w:w="992" w:type="dxa"/>
            <w:vMerge w:val="restart"/>
          </w:tcPr>
          <w:p w14:paraId="05C2A084"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1694A47F"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339468C1" w14:textId="77777777" w:rsidTr="0060450B">
        <w:trPr>
          <w:trHeight w:val="135"/>
        </w:trPr>
        <w:tc>
          <w:tcPr>
            <w:tcW w:w="988" w:type="dxa"/>
            <w:vMerge/>
          </w:tcPr>
          <w:p w14:paraId="039CD904"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33E1D49" w14:textId="77777777" w:rsidR="0066411B" w:rsidRPr="0066411B" w:rsidRDefault="0066411B" w:rsidP="00EA636C">
            <w:pPr>
              <w:widowControl w:val="0"/>
              <w:spacing w:after="0"/>
              <w:jc w:val="left"/>
              <w:rPr>
                <w:rFonts w:cs="Arial"/>
                <w:sz w:val="18"/>
                <w:szCs w:val="18"/>
              </w:rPr>
            </w:pPr>
          </w:p>
        </w:tc>
        <w:tc>
          <w:tcPr>
            <w:tcW w:w="992" w:type="dxa"/>
            <w:vMerge/>
          </w:tcPr>
          <w:p w14:paraId="70F64126"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322E4185" w14:textId="77777777" w:rsidR="0066411B" w:rsidRPr="0066411B" w:rsidRDefault="0066411B" w:rsidP="00EA636C">
            <w:pPr>
              <w:widowControl w:val="0"/>
              <w:spacing w:after="0"/>
              <w:jc w:val="left"/>
              <w:rPr>
                <w:rFonts w:cs="Arial"/>
                <w:sz w:val="18"/>
                <w:szCs w:val="18"/>
              </w:rPr>
            </w:pPr>
            <w:r w:rsidRPr="0066411B">
              <w:rPr>
                <w:rFonts w:cs="Arial"/>
                <w:sz w:val="18"/>
                <w:szCs w:val="18"/>
              </w:rPr>
              <w:t>MDDSZ intenzivno pripravlja novo Resolucijo o nacionalnem programu preprečevanja nasilja v družini in nad ženskami. Resolucija prvič združuje tako področje nasilja v družini kot tudi nasilja nad ženskami. Namen predloga Resolucije je prepoznati ključna področja, pri katerih zaznavamo pomanjkljivosti oziroma slabše delovanje in bi bile potrebne spremembe, ter opredeliti cilje in ukrepe, s katerimi bomo dosegli izboljšave. Ključne spremembe/cilji: krepitev in dvig kakovosti programov s področja nasilja v družini in nasilja nad ženskami, izboljšana zaščita, obravnava in položaj žrtev tovrstnega nasilja, (še) večja strokovnost osebja, ki se pri svojem delu srečuje s problematiko nasilja v družini in nad ženskami, boljša ozaveščenost družbe o ničelni toleranci do nasilja v družini in nasilja nad ženskami, izboljšani predpisi na področju preprečevanja nasilja v družini in nasilja nad ženskami, izboljšave na področju spremljanja nasilja v družini in nasilja nad ženskami ter boljša organiziranost referenčnih področij. Cilji, ki smo si jih zastavili, so skladni s temeljnimi evropskimi smernicami na področju preprečevanja in obravnave nasilja v družini in nad ženskami.</w:t>
            </w:r>
          </w:p>
        </w:tc>
      </w:tr>
      <w:tr w:rsidR="0066411B" w:rsidRPr="0066411B" w14:paraId="1463868C" w14:textId="77777777" w:rsidTr="0060450B">
        <w:trPr>
          <w:trHeight w:val="20"/>
        </w:trPr>
        <w:tc>
          <w:tcPr>
            <w:tcW w:w="988" w:type="dxa"/>
            <w:vMerge w:val="restart"/>
          </w:tcPr>
          <w:p w14:paraId="5F837AFE" w14:textId="77777777" w:rsidR="0066411B" w:rsidRPr="0066411B" w:rsidRDefault="0066411B" w:rsidP="00EA636C">
            <w:pPr>
              <w:widowControl w:val="0"/>
              <w:spacing w:after="0"/>
              <w:jc w:val="left"/>
              <w:rPr>
                <w:rFonts w:cs="Arial"/>
                <w:sz w:val="18"/>
                <w:szCs w:val="18"/>
              </w:rPr>
            </w:pPr>
            <w:r w:rsidRPr="0066411B">
              <w:rPr>
                <w:rFonts w:cs="Arial"/>
                <w:sz w:val="18"/>
                <w:szCs w:val="18"/>
              </w:rPr>
              <w:t>9 (2021)</w:t>
            </w:r>
          </w:p>
        </w:tc>
        <w:tc>
          <w:tcPr>
            <w:tcW w:w="4536" w:type="dxa"/>
            <w:vMerge w:val="restart"/>
            <w:shd w:val="clear" w:color="auto" w:fill="FFFCE7"/>
          </w:tcPr>
          <w:p w14:paraId="52125C08" w14:textId="77777777" w:rsidR="0066411B" w:rsidRPr="0066411B" w:rsidRDefault="0066411B" w:rsidP="00EA636C">
            <w:pPr>
              <w:widowControl w:val="0"/>
              <w:spacing w:after="0"/>
              <w:jc w:val="left"/>
              <w:rPr>
                <w:rFonts w:cs="Arial"/>
                <w:sz w:val="18"/>
                <w:szCs w:val="18"/>
              </w:rPr>
            </w:pPr>
            <w:r w:rsidRPr="0066411B">
              <w:rPr>
                <w:rFonts w:cs="Arial"/>
                <w:sz w:val="18"/>
                <w:szCs w:val="18"/>
              </w:rPr>
              <w:t>Varuh Državnemu odvetništvu in Ministrstvu za pravosodje priporoča, da zagotovita, da bodo v slovenskem jeziku, poleg sodb Evropskega sodišča za človekove pravice proti Sloveniji, dostopne tudi pomembnejše sodbe tega sodišča proti drugim državam.</w:t>
            </w:r>
          </w:p>
        </w:tc>
        <w:tc>
          <w:tcPr>
            <w:tcW w:w="992" w:type="dxa"/>
            <w:vMerge w:val="restart"/>
          </w:tcPr>
          <w:p w14:paraId="25617F1E"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28565E11" w14:textId="77777777" w:rsidR="0066411B" w:rsidRPr="0066411B" w:rsidRDefault="0066411B" w:rsidP="00EA636C">
            <w:pPr>
              <w:widowControl w:val="0"/>
              <w:spacing w:after="0"/>
              <w:jc w:val="left"/>
              <w:rPr>
                <w:rFonts w:cs="Arial"/>
                <w:sz w:val="18"/>
                <w:szCs w:val="18"/>
                <w:highlight w:val="darkMagenta"/>
              </w:rPr>
            </w:pPr>
            <w:r w:rsidRPr="0066411B">
              <w:rPr>
                <w:rFonts w:cs="Arial"/>
                <w:sz w:val="18"/>
                <w:szCs w:val="18"/>
              </w:rPr>
              <w:t>nerealizirano</w:t>
            </w:r>
          </w:p>
        </w:tc>
      </w:tr>
      <w:tr w:rsidR="0066411B" w:rsidRPr="0066411B" w14:paraId="61E95068" w14:textId="77777777" w:rsidTr="0060450B">
        <w:trPr>
          <w:trHeight w:val="135"/>
        </w:trPr>
        <w:tc>
          <w:tcPr>
            <w:tcW w:w="988" w:type="dxa"/>
            <w:vMerge/>
          </w:tcPr>
          <w:p w14:paraId="492D7091"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F443DFE" w14:textId="77777777" w:rsidR="0066411B" w:rsidRPr="0066411B" w:rsidRDefault="0066411B" w:rsidP="00EA636C">
            <w:pPr>
              <w:widowControl w:val="0"/>
              <w:spacing w:after="0"/>
              <w:jc w:val="left"/>
              <w:rPr>
                <w:rFonts w:cs="Arial"/>
                <w:sz w:val="18"/>
                <w:szCs w:val="18"/>
              </w:rPr>
            </w:pPr>
          </w:p>
        </w:tc>
        <w:tc>
          <w:tcPr>
            <w:tcW w:w="992" w:type="dxa"/>
            <w:vMerge/>
          </w:tcPr>
          <w:p w14:paraId="280B38E1"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5191D01A" w14:textId="77777777" w:rsidR="0066411B" w:rsidRPr="0066411B" w:rsidRDefault="0066411B" w:rsidP="00EA636C">
            <w:pPr>
              <w:widowControl w:val="0"/>
              <w:spacing w:after="0"/>
              <w:jc w:val="left"/>
              <w:rPr>
                <w:rFonts w:cs="Arial"/>
                <w:sz w:val="18"/>
                <w:szCs w:val="18"/>
              </w:rPr>
            </w:pPr>
            <w:r w:rsidRPr="0066411B">
              <w:rPr>
                <w:rFonts w:cs="Arial"/>
                <w:sz w:val="18"/>
                <w:szCs w:val="18"/>
              </w:rPr>
              <w:t>Prevodi vodilnih sodb ESČP v slovenski jezik lahko pomembno vplivajo na razumevanje sodne prakse ESČP in standardov varstva človekovih pravic. Ministrstvo za pravosodje načrtuje sestanek z Državnim odvetništvom (DODV) na katerem bodo ob upoštevanju kadrovskih in časovnih omejitvah na DODV obravnavani možni sistemski pristopi za prevod vodilnih sodb ESČP.</w:t>
            </w:r>
          </w:p>
        </w:tc>
      </w:tr>
      <w:tr w:rsidR="0066411B" w:rsidRPr="0066411B" w14:paraId="032FF193" w14:textId="77777777" w:rsidTr="0060450B">
        <w:trPr>
          <w:trHeight w:val="117"/>
        </w:trPr>
        <w:tc>
          <w:tcPr>
            <w:tcW w:w="988" w:type="dxa"/>
            <w:vMerge w:val="restart"/>
          </w:tcPr>
          <w:p w14:paraId="4EBE9340" w14:textId="77777777" w:rsidR="0066411B" w:rsidRPr="0066411B" w:rsidRDefault="0066411B" w:rsidP="00EA636C">
            <w:pPr>
              <w:widowControl w:val="0"/>
              <w:spacing w:after="0"/>
              <w:jc w:val="left"/>
              <w:rPr>
                <w:rFonts w:cs="Arial"/>
                <w:sz w:val="18"/>
                <w:szCs w:val="18"/>
              </w:rPr>
            </w:pPr>
            <w:r w:rsidRPr="0066411B">
              <w:rPr>
                <w:rFonts w:cs="Arial"/>
                <w:sz w:val="18"/>
                <w:szCs w:val="18"/>
              </w:rPr>
              <w:t>10 (2021)</w:t>
            </w:r>
          </w:p>
        </w:tc>
        <w:tc>
          <w:tcPr>
            <w:tcW w:w="4536" w:type="dxa"/>
            <w:vMerge w:val="restart"/>
            <w:shd w:val="clear" w:color="auto" w:fill="FFFCE7"/>
          </w:tcPr>
          <w:p w14:paraId="0023E68E"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priporoča, da zagotovi, da bodo v slovenskem jeziku dostopna akcijska poročila in akcijski načrti o izvrševanju sodb Evropskega sodišča za človekove pravice proti Sloveniji.</w:t>
            </w:r>
          </w:p>
        </w:tc>
        <w:tc>
          <w:tcPr>
            <w:tcW w:w="992" w:type="dxa"/>
            <w:vMerge w:val="restart"/>
          </w:tcPr>
          <w:p w14:paraId="7C508310"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37C106D5" w14:textId="77777777" w:rsidR="0066411B" w:rsidRPr="0066411B" w:rsidRDefault="0066411B" w:rsidP="00EA636C">
            <w:pPr>
              <w:widowControl w:val="0"/>
              <w:spacing w:after="0"/>
              <w:jc w:val="left"/>
              <w:rPr>
                <w:rFonts w:cs="Arial"/>
                <w:sz w:val="18"/>
                <w:szCs w:val="18"/>
              </w:rPr>
            </w:pPr>
            <w:r w:rsidRPr="0066411B">
              <w:rPr>
                <w:rFonts w:cs="Arial"/>
                <w:sz w:val="18"/>
                <w:szCs w:val="18"/>
              </w:rPr>
              <w:t>zavrnitev realizacije zaradi nestrinjanja</w:t>
            </w:r>
          </w:p>
        </w:tc>
      </w:tr>
      <w:tr w:rsidR="0066411B" w:rsidRPr="0066411B" w14:paraId="15147C58" w14:textId="77777777" w:rsidTr="0060450B">
        <w:trPr>
          <w:trHeight w:val="135"/>
        </w:trPr>
        <w:tc>
          <w:tcPr>
            <w:tcW w:w="988" w:type="dxa"/>
            <w:vMerge/>
          </w:tcPr>
          <w:p w14:paraId="61533FD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1C5C240" w14:textId="77777777" w:rsidR="0066411B" w:rsidRPr="0066411B" w:rsidRDefault="0066411B" w:rsidP="00EA636C">
            <w:pPr>
              <w:widowControl w:val="0"/>
              <w:spacing w:after="0"/>
              <w:jc w:val="left"/>
              <w:rPr>
                <w:rFonts w:cs="Arial"/>
                <w:sz w:val="18"/>
                <w:szCs w:val="18"/>
              </w:rPr>
            </w:pPr>
          </w:p>
        </w:tc>
        <w:tc>
          <w:tcPr>
            <w:tcW w:w="992" w:type="dxa"/>
            <w:vMerge/>
          </w:tcPr>
          <w:p w14:paraId="2AB9EE3D"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39F55D99"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pravosodje doslej ni prijelo pobud uporabnikov za prevode akcijskih načrtov oziroma poročil za izvrševanje sodb ESČP. Gre za komunikacijo s Svetom Evrope, ki poteka v angleškem jeziku, na spletni strani MP pa je dosegljivo tudi strokovni in širši javnosti. Zato dodatnih prevodov iz angleščine v slovenščino ne načrtujemo, razen kolikor bi se v posameznih kompleksnejših zadevah pokazala potreba za njihov prevod.</w:t>
            </w:r>
          </w:p>
        </w:tc>
      </w:tr>
      <w:tr w:rsidR="0066411B" w:rsidRPr="0066411B" w14:paraId="45CEEE23" w14:textId="77777777" w:rsidTr="0060450B">
        <w:trPr>
          <w:trHeight w:val="135"/>
        </w:trPr>
        <w:tc>
          <w:tcPr>
            <w:tcW w:w="988" w:type="dxa"/>
            <w:vMerge w:val="restart"/>
          </w:tcPr>
          <w:p w14:paraId="4DF2F391" w14:textId="77777777" w:rsidR="0066411B" w:rsidRPr="0066411B" w:rsidRDefault="0066411B" w:rsidP="00EA636C">
            <w:pPr>
              <w:widowControl w:val="0"/>
              <w:spacing w:after="0"/>
              <w:jc w:val="left"/>
              <w:rPr>
                <w:rFonts w:cs="Arial"/>
                <w:sz w:val="18"/>
                <w:szCs w:val="18"/>
              </w:rPr>
            </w:pPr>
            <w:r w:rsidRPr="0066411B">
              <w:rPr>
                <w:rFonts w:cs="Arial"/>
                <w:sz w:val="18"/>
                <w:szCs w:val="18"/>
              </w:rPr>
              <w:t>1s (2021)</w:t>
            </w:r>
          </w:p>
        </w:tc>
        <w:tc>
          <w:tcPr>
            <w:tcW w:w="4536" w:type="dxa"/>
            <w:vMerge w:val="restart"/>
            <w:shd w:val="clear" w:color="auto" w:fill="FFFCE7"/>
          </w:tcPr>
          <w:p w14:paraId="7C76D2F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vsem, ki sodelujejo v javnih razpravah, še posebej politikom, naj se v svojih izjavah in besedilih izogibajo spodbujanju neenakopravnosti, sovraštva ali nestrpnosti na podlagi katerekoli osebne okoliščine, ob morebitnih takšnih primerih pa naj se nanje nemudoma odzovejo in jih obsodijo.</w:t>
            </w:r>
          </w:p>
        </w:tc>
        <w:tc>
          <w:tcPr>
            <w:tcW w:w="992" w:type="dxa"/>
            <w:vMerge w:val="restart"/>
          </w:tcPr>
          <w:p w14:paraId="7588775D" w14:textId="77777777" w:rsidR="0066411B" w:rsidRPr="0066411B" w:rsidRDefault="0066411B" w:rsidP="00EA636C">
            <w:pPr>
              <w:widowControl w:val="0"/>
              <w:spacing w:after="0"/>
              <w:jc w:val="left"/>
              <w:rPr>
                <w:rFonts w:cs="Arial"/>
                <w:sz w:val="18"/>
                <w:szCs w:val="18"/>
              </w:rPr>
            </w:pPr>
            <w:r w:rsidRPr="0066411B">
              <w:rPr>
                <w:rFonts w:cs="Arial"/>
                <w:sz w:val="18"/>
                <w:szCs w:val="18"/>
              </w:rPr>
              <w:t>vsi resorji</w:t>
            </w:r>
          </w:p>
        </w:tc>
        <w:tc>
          <w:tcPr>
            <w:tcW w:w="8788" w:type="dxa"/>
            <w:shd w:val="clear" w:color="auto" w:fill="FFFCE7"/>
          </w:tcPr>
          <w:p w14:paraId="0F5833FB"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9EE2065" w14:textId="77777777" w:rsidTr="0060450B">
        <w:trPr>
          <w:trHeight w:val="135"/>
        </w:trPr>
        <w:tc>
          <w:tcPr>
            <w:tcW w:w="988" w:type="dxa"/>
            <w:vMerge/>
          </w:tcPr>
          <w:p w14:paraId="2E92994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90EBCC4" w14:textId="77777777" w:rsidR="0066411B" w:rsidRPr="0066411B" w:rsidRDefault="0066411B" w:rsidP="00EA636C">
            <w:pPr>
              <w:widowControl w:val="0"/>
              <w:spacing w:after="0"/>
              <w:jc w:val="left"/>
              <w:rPr>
                <w:rFonts w:cs="Arial"/>
                <w:sz w:val="18"/>
                <w:szCs w:val="18"/>
              </w:rPr>
            </w:pPr>
          </w:p>
        </w:tc>
        <w:tc>
          <w:tcPr>
            <w:tcW w:w="992" w:type="dxa"/>
            <w:vMerge/>
          </w:tcPr>
          <w:p w14:paraId="556C76BB"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3D13C15F" w14:textId="77777777" w:rsidR="0066411B" w:rsidRPr="0066411B" w:rsidRDefault="0066411B" w:rsidP="00EA636C">
            <w:pPr>
              <w:widowControl w:val="0"/>
              <w:spacing w:after="0"/>
              <w:jc w:val="left"/>
              <w:rPr>
                <w:rFonts w:cs="Arial"/>
                <w:sz w:val="18"/>
                <w:szCs w:val="18"/>
              </w:rPr>
            </w:pPr>
          </w:p>
        </w:tc>
      </w:tr>
      <w:tr w:rsidR="0066411B" w:rsidRPr="0066411B" w14:paraId="200F44F6" w14:textId="77777777" w:rsidTr="0060450B">
        <w:trPr>
          <w:trHeight w:val="135"/>
        </w:trPr>
        <w:tc>
          <w:tcPr>
            <w:tcW w:w="988" w:type="dxa"/>
            <w:vMerge w:val="restart"/>
          </w:tcPr>
          <w:p w14:paraId="7F5D9615"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2s (2021)</w:t>
            </w:r>
          </w:p>
        </w:tc>
        <w:tc>
          <w:tcPr>
            <w:tcW w:w="4536" w:type="dxa"/>
            <w:vMerge w:val="restart"/>
            <w:shd w:val="clear" w:color="auto" w:fill="FFFCE7"/>
          </w:tcPr>
          <w:p w14:paraId="58B5490F" w14:textId="6B7479D9" w:rsidR="0066411B" w:rsidRPr="0066411B" w:rsidRDefault="0066411B" w:rsidP="00EA636C">
            <w:pPr>
              <w:widowControl w:val="0"/>
              <w:spacing w:after="0"/>
              <w:jc w:val="left"/>
              <w:rPr>
                <w:rFonts w:cs="Arial"/>
                <w:sz w:val="18"/>
                <w:szCs w:val="18"/>
              </w:rPr>
            </w:pPr>
            <w:r w:rsidRPr="0066411B">
              <w:rPr>
                <w:rFonts w:cs="Arial"/>
                <w:sz w:val="18"/>
                <w:szCs w:val="18"/>
              </w:rPr>
              <w:t>Varuh priporoča, da policija, tožilci in sodišča pri obravnavi kaznivega dejanja iz 287. člena KZ-1 [pravilno: iz 297. člena] opravijo tudi presojo o vplivu kaznivega dejanja na oškodovanca ali skupnost, kot to izhaja iz Smernic Evropske komisije za praktično rabo Okvirnega sklepa Sveta 2008/913/PNZ o boju proti nekaterim oblikam in izrazu rasizma in ksenofobije s kazensko-pravnimi sredstvi.</w:t>
            </w:r>
          </w:p>
        </w:tc>
        <w:tc>
          <w:tcPr>
            <w:tcW w:w="992" w:type="dxa"/>
            <w:vMerge w:val="restart"/>
          </w:tcPr>
          <w:p w14:paraId="3DC098D2"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20B377FF"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54F939B9" w14:textId="77777777" w:rsidTr="0060450B">
        <w:trPr>
          <w:trHeight w:val="135"/>
        </w:trPr>
        <w:tc>
          <w:tcPr>
            <w:tcW w:w="988" w:type="dxa"/>
            <w:vMerge/>
          </w:tcPr>
          <w:p w14:paraId="04D5443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4A7E52E" w14:textId="32DD9311" w:rsidR="0066411B" w:rsidRPr="0066411B" w:rsidRDefault="0066411B" w:rsidP="00EA636C">
            <w:pPr>
              <w:widowControl w:val="0"/>
              <w:spacing w:after="0"/>
              <w:jc w:val="left"/>
              <w:rPr>
                <w:rFonts w:cs="Arial"/>
                <w:sz w:val="18"/>
                <w:szCs w:val="18"/>
              </w:rPr>
            </w:pPr>
          </w:p>
        </w:tc>
        <w:tc>
          <w:tcPr>
            <w:tcW w:w="992" w:type="dxa"/>
            <w:vMerge/>
          </w:tcPr>
          <w:p w14:paraId="380FC358" w14:textId="77777777" w:rsidR="0066411B" w:rsidRPr="0066411B" w:rsidRDefault="0066411B" w:rsidP="00EA636C">
            <w:pPr>
              <w:widowControl w:val="0"/>
              <w:spacing w:after="0"/>
              <w:jc w:val="left"/>
              <w:rPr>
                <w:rFonts w:cs="Arial"/>
                <w:sz w:val="18"/>
                <w:szCs w:val="18"/>
              </w:rPr>
            </w:pPr>
          </w:p>
        </w:tc>
        <w:tc>
          <w:tcPr>
            <w:tcW w:w="8788" w:type="dxa"/>
            <w:shd w:val="clear" w:color="auto" w:fill="FFFFFF" w:themeFill="background1"/>
          </w:tcPr>
          <w:p w14:paraId="4FC5D232" w14:textId="77777777" w:rsidR="0066411B" w:rsidRPr="0066411B" w:rsidRDefault="0066411B" w:rsidP="00EA636C">
            <w:pPr>
              <w:widowControl w:val="0"/>
              <w:autoSpaceDE w:val="0"/>
              <w:autoSpaceDN w:val="0"/>
              <w:adjustRightInd w:val="0"/>
              <w:jc w:val="left"/>
              <w:rPr>
                <w:rFonts w:cs="Arial"/>
                <w:sz w:val="18"/>
                <w:szCs w:val="18"/>
                <w:lang w:eastAsia="sl-SI"/>
              </w:rPr>
            </w:pPr>
            <w:r w:rsidRPr="0066411B">
              <w:rPr>
                <w:rFonts w:cs="Arial"/>
                <w:sz w:val="18"/>
                <w:szCs w:val="18"/>
                <w:lang w:eastAsia="sl-SI"/>
              </w:rPr>
              <w:t xml:space="preserve">Pravice žrtev kaznivih dejanj so urejene tako na ravni Evropske unije (EU), kot tudi na ravni njenih držav članic. Na podlagi zavezujoče evropske zakonodaje so bile v našem pravnem redu sprejete zakonske rešitve, ki žrtvam vseh kaznivih dejanj zagotavljajo širok nabor pravic v predkazenskem in kazenskem postopku z vidika zaščite, podpore in odškodnine žrtvam. </w:t>
            </w:r>
          </w:p>
          <w:p w14:paraId="731DB016" w14:textId="77777777" w:rsidR="0066411B" w:rsidRPr="0066411B" w:rsidRDefault="0066411B" w:rsidP="00EA636C">
            <w:pPr>
              <w:widowControl w:val="0"/>
              <w:spacing w:after="0"/>
              <w:jc w:val="left"/>
              <w:rPr>
                <w:rFonts w:cs="Arial"/>
                <w:sz w:val="18"/>
                <w:szCs w:val="18"/>
                <w:lang w:eastAsia="sl-SI"/>
              </w:rPr>
            </w:pPr>
            <w:r w:rsidRPr="0066411B">
              <w:rPr>
                <w:rFonts w:cs="Arial"/>
                <w:sz w:val="18"/>
                <w:szCs w:val="18"/>
                <w:lang w:eastAsia="sl-SI"/>
              </w:rPr>
              <w:t>Pri obravnavi kaznivega dejanja iz 297. čl. KZ-1 policija na podlagi določb 143.č člena ZKP pripravi individualno oceno. To pomeni, da presojo o vplivu kaznivega dejanja na oškodovanca opravi v okviru priprave individualne ocene.</w:t>
            </w:r>
          </w:p>
        </w:tc>
      </w:tr>
      <w:bookmarkEnd w:id="9"/>
      <w:tr w:rsidR="0066411B" w:rsidRPr="0066411B" w14:paraId="1AFEF5D2" w14:textId="77777777" w:rsidTr="0060450B">
        <w:trPr>
          <w:trHeight w:val="20"/>
        </w:trPr>
        <w:tc>
          <w:tcPr>
            <w:tcW w:w="988" w:type="dxa"/>
            <w:shd w:val="clear" w:color="auto" w:fill="FFC000" w:themeFill="accent4"/>
          </w:tcPr>
          <w:p w14:paraId="78284040" w14:textId="77777777" w:rsidR="0066411B" w:rsidRPr="0066411B" w:rsidRDefault="0066411B" w:rsidP="00EA636C">
            <w:pPr>
              <w:widowControl w:val="0"/>
              <w:spacing w:after="0"/>
              <w:jc w:val="left"/>
              <w:rPr>
                <w:rFonts w:cs="Arial"/>
                <w:sz w:val="18"/>
                <w:szCs w:val="18"/>
              </w:rPr>
            </w:pPr>
            <w:r w:rsidRPr="0066411B">
              <w:rPr>
                <w:rFonts w:cs="Arial"/>
                <w:sz w:val="18"/>
                <w:szCs w:val="18"/>
              </w:rPr>
              <w:t>2.1</w:t>
            </w:r>
          </w:p>
        </w:tc>
        <w:tc>
          <w:tcPr>
            <w:tcW w:w="14316" w:type="dxa"/>
            <w:gridSpan w:val="3"/>
            <w:shd w:val="clear" w:color="auto" w:fill="FFC000" w:themeFill="accent4"/>
          </w:tcPr>
          <w:p w14:paraId="3B35D37B" w14:textId="77777777" w:rsidR="0066411B" w:rsidRPr="0066411B" w:rsidRDefault="0066411B" w:rsidP="00EA636C">
            <w:pPr>
              <w:widowControl w:val="0"/>
              <w:jc w:val="left"/>
              <w:rPr>
                <w:rFonts w:cs="Arial"/>
                <w:sz w:val="18"/>
                <w:szCs w:val="18"/>
              </w:rPr>
            </w:pPr>
            <w:r w:rsidRPr="0066411B">
              <w:rPr>
                <w:rFonts w:cs="Arial"/>
                <w:sz w:val="18"/>
                <w:szCs w:val="18"/>
              </w:rPr>
              <w:t>Svoboda vesti in verske skupnosti (2021: str. 124, 2020: str. 116, 2019: str. 72, 2018: str. 99)</w:t>
            </w:r>
          </w:p>
        </w:tc>
      </w:tr>
      <w:tr w:rsidR="0066411B" w:rsidRPr="0066411B" w14:paraId="27E81034" w14:textId="77777777" w:rsidTr="0060450B">
        <w:trPr>
          <w:trHeight w:val="84"/>
        </w:trPr>
        <w:tc>
          <w:tcPr>
            <w:tcW w:w="988" w:type="dxa"/>
            <w:vMerge w:val="restart"/>
            <w:shd w:val="clear" w:color="auto" w:fill="FFFFFF" w:themeFill="background1"/>
          </w:tcPr>
          <w:p w14:paraId="42292E7D" w14:textId="77777777" w:rsidR="0066411B" w:rsidRPr="0066411B" w:rsidRDefault="0066411B" w:rsidP="00EA636C">
            <w:pPr>
              <w:widowControl w:val="0"/>
              <w:spacing w:after="0"/>
              <w:jc w:val="left"/>
              <w:rPr>
                <w:rFonts w:cs="Arial"/>
                <w:sz w:val="18"/>
                <w:szCs w:val="18"/>
              </w:rPr>
            </w:pPr>
            <w:r w:rsidRPr="0066411B">
              <w:rPr>
                <w:rFonts w:cs="Arial"/>
                <w:sz w:val="18"/>
                <w:szCs w:val="18"/>
              </w:rPr>
              <w:t>11 (2021)</w:t>
            </w:r>
          </w:p>
        </w:tc>
        <w:tc>
          <w:tcPr>
            <w:tcW w:w="4536" w:type="dxa"/>
            <w:vMerge w:val="restart"/>
            <w:shd w:val="clear" w:color="auto" w:fill="FFFCE7"/>
          </w:tcPr>
          <w:p w14:paraId="40E949E7"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Ministrstvu za zdravje, da (upoštevajoč pri tem po potrebi tudi možnosti iz prvega, tretjega ali četrtega odstavka 59. člena, prvega </w:t>
            </w:r>
            <w:r w:rsidRPr="0066411B">
              <w:rPr>
                <w:rFonts w:cs="Arial"/>
                <w:sz w:val="18"/>
                <w:szCs w:val="18"/>
                <w:shd w:val="clear" w:color="auto" w:fill="FFFCE7"/>
              </w:rPr>
              <w:t>odstavka 60. člena, drugega odstavka 62. člena ali 63. člena Zakona o državni upravi (ZDU-1)) poskrbi za pripravo predpisa, ki bo sistemsko</w:t>
            </w:r>
            <w:r w:rsidRPr="0066411B">
              <w:rPr>
                <w:rFonts w:cs="Arial"/>
                <w:sz w:val="18"/>
                <w:szCs w:val="18"/>
              </w:rPr>
              <w:t xml:space="preserve"> urejal vprašanje prepovedi oziroma pravice nošnje naglavne rute pri izvajalcih zdravstvene dejavnosti po celi državi.</w:t>
            </w:r>
          </w:p>
        </w:tc>
        <w:tc>
          <w:tcPr>
            <w:tcW w:w="992" w:type="dxa"/>
            <w:vMerge w:val="restart"/>
            <w:shd w:val="clear" w:color="auto" w:fill="FFFFFF" w:themeFill="background1"/>
          </w:tcPr>
          <w:p w14:paraId="50C4EA40" w14:textId="77777777" w:rsidR="0066411B" w:rsidRPr="0066411B" w:rsidRDefault="0066411B" w:rsidP="00EA636C">
            <w:pPr>
              <w:widowControl w:val="0"/>
              <w:jc w:val="left"/>
              <w:rPr>
                <w:rFonts w:cs="Arial"/>
                <w:sz w:val="18"/>
                <w:szCs w:val="18"/>
              </w:rPr>
            </w:pPr>
            <w:r w:rsidRPr="0066411B">
              <w:rPr>
                <w:rFonts w:cs="Arial"/>
                <w:sz w:val="18"/>
                <w:szCs w:val="18"/>
              </w:rPr>
              <w:t>MZ</w:t>
            </w:r>
          </w:p>
        </w:tc>
        <w:tc>
          <w:tcPr>
            <w:tcW w:w="8788" w:type="dxa"/>
            <w:shd w:val="clear" w:color="auto" w:fill="FFFCE7"/>
          </w:tcPr>
          <w:p w14:paraId="2D5B7018"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4AF8EF50" w14:textId="77777777" w:rsidTr="0060450B">
        <w:trPr>
          <w:trHeight w:val="20"/>
        </w:trPr>
        <w:tc>
          <w:tcPr>
            <w:tcW w:w="988" w:type="dxa"/>
            <w:vMerge/>
            <w:shd w:val="clear" w:color="auto" w:fill="FFFFFF" w:themeFill="background1"/>
          </w:tcPr>
          <w:p w14:paraId="0CC2594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6E8EAF1" w14:textId="77777777" w:rsidR="0066411B" w:rsidRPr="0066411B" w:rsidRDefault="0066411B" w:rsidP="00EA636C">
            <w:pPr>
              <w:widowControl w:val="0"/>
              <w:jc w:val="left"/>
              <w:rPr>
                <w:rFonts w:cs="Arial"/>
                <w:sz w:val="18"/>
                <w:szCs w:val="18"/>
              </w:rPr>
            </w:pPr>
          </w:p>
        </w:tc>
        <w:tc>
          <w:tcPr>
            <w:tcW w:w="992" w:type="dxa"/>
            <w:vMerge/>
            <w:shd w:val="clear" w:color="auto" w:fill="FFFFFF" w:themeFill="background1"/>
          </w:tcPr>
          <w:p w14:paraId="0089DEB8" w14:textId="77777777" w:rsidR="0066411B" w:rsidRPr="0066411B" w:rsidRDefault="0066411B" w:rsidP="00EA636C">
            <w:pPr>
              <w:widowControl w:val="0"/>
              <w:jc w:val="left"/>
              <w:rPr>
                <w:rFonts w:cs="Arial"/>
                <w:sz w:val="18"/>
                <w:szCs w:val="18"/>
              </w:rPr>
            </w:pPr>
          </w:p>
        </w:tc>
        <w:tc>
          <w:tcPr>
            <w:tcW w:w="8788" w:type="dxa"/>
            <w:shd w:val="clear" w:color="auto" w:fill="FFFFFF" w:themeFill="background1"/>
          </w:tcPr>
          <w:p w14:paraId="4431F10A"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zdravje bo sistemsko dopolnilo dosedanjo ureditev področja osebne urejenosti zdravstvenih delavcev, zdravstvenih sodelavcev in ostalih zaposlenih v zdravstvu po vzoru ureditve v drugih družbenih dejavnostih (izobraževalni sistem, javna uprava, ipd.) upoštevajoč omejitve iz vidika prenosa okužb in priporočila stroke.  V tej smeri so potekala dopisovanja v lanskem letu tako z zagovornikom načela enakosti kot z Varuhom človekovih pravic.</w:t>
            </w:r>
          </w:p>
        </w:tc>
      </w:tr>
      <w:tr w:rsidR="0066411B" w:rsidRPr="0066411B" w14:paraId="50158529" w14:textId="77777777" w:rsidTr="0060450B">
        <w:trPr>
          <w:trHeight w:val="20"/>
        </w:trPr>
        <w:tc>
          <w:tcPr>
            <w:tcW w:w="988" w:type="dxa"/>
            <w:shd w:val="clear" w:color="auto" w:fill="FFC000" w:themeFill="accent4"/>
          </w:tcPr>
          <w:p w14:paraId="4B01BDD5" w14:textId="77777777" w:rsidR="0066411B" w:rsidRPr="0066411B" w:rsidRDefault="0066411B" w:rsidP="00EA636C">
            <w:pPr>
              <w:widowControl w:val="0"/>
              <w:spacing w:after="0"/>
              <w:jc w:val="left"/>
              <w:rPr>
                <w:rFonts w:cs="Arial"/>
                <w:sz w:val="18"/>
                <w:szCs w:val="18"/>
              </w:rPr>
            </w:pPr>
            <w:r w:rsidRPr="0066411B">
              <w:rPr>
                <w:rFonts w:cs="Arial"/>
                <w:sz w:val="18"/>
                <w:szCs w:val="18"/>
              </w:rPr>
              <w:t>2.5</w:t>
            </w:r>
          </w:p>
        </w:tc>
        <w:tc>
          <w:tcPr>
            <w:tcW w:w="14316" w:type="dxa"/>
            <w:gridSpan w:val="3"/>
            <w:shd w:val="clear" w:color="auto" w:fill="FFC000" w:themeFill="accent4"/>
          </w:tcPr>
          <w:p w14:paraId="1CDC7231" w14:textId="77777777" w:rsidR="0066411B" w:rsidRPr="0066411B" w:rsidRDefault="0066411B" w:rsidP="00EA636C">
            <w:pPr>
              <w:widowControl w:val="0"/>
              <w:jc w:val="left"/>
              <w:rPr>
                <w:rFonts w:cs="Arial"/>
                <w:sz w:val="18"/>
                <w:szCs w:val="18"/>
              </w:rPr>
            </w:pPr>
            <w:r w:rsidRPr="0066411B">
              <w:rPr>
                <w:rFonts w:cs="Arial"/>
                <w:sz w:val="18"/>
                <w:szCs w:val="18"/>
              </w:rPr>
              <w:t xml:space="preserve">Otroci (2021: str. 168, 2020: str. 171, 2019: str. 92, 2018: poglavje </w:t>
            </w:r>
            <w:r w:rsidRPr="0066411B">
              <w:rPr>
                <w:rFonts w:cs="Arial"/>
                <w:i/>
                <w:iCs/>
                <w:sz w:val="18"/>
                <w:szCs w:val="18"/>
              </w:rPr>
              <w:t>Pravice otrok</w:t>
            </w:r>
            <w:r w:rsidRPr="0066411B">
              <w:rPr>
                <w:rFonts w:cs="Arial"/>
                <w:sz w:val="18"/>
                <w:szCs w:val="18"/>
              </w:rPr>
              <w:t>, str. 391)</w:t>
            </w:r>
          </w:p>
        </w:tc>
      </w:tr>
      <w:tr w:rsidR="0066411B" w:rsidRPr="0066411B" w14:paraId="721D9B16" w14:textId="77777777" w:rsidTr="0060450B">
        <w:trPr>
          <w:trHeight w:val="114"/>
        </w:trPr>
        <w:tc>
          <w:tcPr>
            <w:tcW w:w="988" w:type="dxa"/>
            <w:vMerge w:val="restart"/>
          </w:tcPr>
          <w:p w14:paraId="64A25B0C" w14:textId="77777777" w:rsidR="0066411B" w:rsidRPr="0066411B" w:rsidRDefault="0066411B" w:rsidP="00EA636C">
            <w:pPr>
              <w:widowControl w:val="0"/>
              <w:spacing w:after="0"/>
              <w:jc w:val="left"/>
              <w:rPr>
                <w:rFonts w:cs="Arial"/>
                <w:sz w:val="18"/>
                <w:szCs w:val="18"/>
              </w:rPr>
            </w:pPr>
            <w:r w:rsidRPr="0066411B">
              <w:rPr>
                <w:rFonts w:cs="Arial"/>
                <w:sz w:val="18"/>
                <w:szCs w:val="18"/>
              </w:rPr>
              <w:t>12 (2021)</w:t>
            </w:r>
          </w:p>
          <w:p w14:paraId="438BBD71" w14:textId="77777777" w:rsidR="0066411B" w:rsidRPr="0066411B" w:rsidRDefault="0066411B" w:rsidP="00EA636C">
            <w:pPr>
              <w:widowControl w:val="0"/>
              <w:spacing w:after="0"/>
              <w:jc w:val="left"/>
              <w:rPr>
                <w:rFonts w:cs="Arial"/>
                <w:sz w:val="18"/>
                <w:szCs w:val="18"/>
              </w:rPr>
            </w:pPr>
          </w:p>
          <w:p w14:paraId="62EF68F9" w14:textId="77777777" w:rsidR="0066411B" w:rsidRPr="0066411B" w:rsidRDefault="0066411B" w:rsidP="00EA636C">
            <w:pPr>
              <w:widowControl w:val="0"/>
              <w:spacing w:after="0"/>
              <w:jc w:val="left"/>
              <w:rPr>
                <w:rFonts w:cs="Arial"/>
                <w:sz w:val="18"/>
                <w:szCs w:val="18"/>
              </w:rPr>
            </w:pPr>
            <w:r w:rsidRPr="0066411B">
              <w:rPr>
                <w:rFonts w:cs="Arial"/>
                <w:sz w:val="18"/>
                <w:szCs w:val="18"/>
              </w:rPr>
              <w:t>enako/</w:t>
            </w:r>
            <w:r w:rsidRPr="0066411B">
              <w:rPr>
                <w:rFonts w:cs="Arial"/>
                <w:sz w:val="18"/>
                <w:szCs w:val="18"/>
              </w:rPr>
              <w:br/>
              <w:t>podobno:</w:t>
            </w:r>
          </w:p>
          <w:p w14:paraId="159AF8E5" w14:textId="77777777" w:rsidR="0066411B" w:rsidRPr="0066411B" w:rsidRDefault="0066411B" w:rsidP="00EA636C">
            <w:pPr>
              <w:widowControl w:val="0"/>
              <w:spacing w:after="0"/>
              <w:jc w:val="left"/>
              <w:rPr>
                <w:rFonts w:cs="Arial"/>
                <w:sz w:val="18"/>
                <w:szCs w:val="18"/>
              </w:rPr>
            </w:pPr>
            <w:r w:rsidRPr="0066411B">
              <w:rPr>
                <w:rFonts w:cs="Arial"/>
                <w:sz w:val="18"/>
                <w:szCs w:val="18"/>
              </w:rPr>
              <w:t>21 (2020)</w:t>
            </w:r>
          </w:p>
        </w:tc>
        <w:tc>
          <w:tcPr>
            <w:tcW w:w="4536" w:type="dxa"/>
            <w:vMerge w:val="restart"/>
            <w:shd w:val="clear" w:color="auto" w:fill="FFFCE7"/>
          </w:tcPr>
          <w:p w14:paraId="754B13E6"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delo, družino, socialne zadeve in enake možnosti priporoča takojšnje ukrepanje v smeri izenačenja staršev in otrok s posebnimi potrebami glede višine delnega plačila za izgubljeni dohodek.</w:t>
            </w:r>
          </w:p>
        </w:tc>
        <w:tc>
          <w:tcPr>
            <w:tcW w:w="992" w:type="dxa"/>
            <w:vMerge w:val="restart"/>
          </w:tcPr>
          <w:p w14:paraId="5C474CEC"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365EE901"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092067BE" w14:textId="77777777" w:rsidTr="0060450B">
        <w:trPr>
          <w:trHeight w:val="20"/>
        </w:trPr>
        <w:tc>
          <w:tcPr>
            <w:tcW w:w="988" w:type="dxa"/>
            <w:vMerge/>
          </w:tcPr>
          <w:p w14:paraId="74D37F0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0BCCF89" w14:textId="77777777" w:rsidR="0066411B" w:rsidRPr="0066411B" w:rsidRDefault="0066411B" w:rsidP="00EA636C">
            <w:pPr>
              <w:widowControl w:val="0"/>
              <w:spacing w:after="0"/>
              <w:jc w:val="left"/>
              <w:rPr>
                <w:rFonts w:cs="Arial"/>
                <w:sz w:val="18"/>
                <w:szCs w:val="18"/>
              </w:rPr>
            </w:pPr>
          </w:p>
        </w:tc>
        <w:tc>
          <w:tcPr>
            <w:tcW w:w="992" w:type="dxa"/>
            <w:vMerge/>
          </w:tcPr>
          <w:p w14:paraId="1672AA31" w14:textId="77777777" w:rsidR="0066411B" w:rsidRPr="0066411B" w:rsidRDefault="0066411B" w:rsidP="00EA636C">
            <w:pPr>
              <w:widowControl w:val="0"/>
              <w:spacing w:after="0"/>
              <w:jc w:val="left"/>
              <w:rPr>
                <w:rFonts w:cs="Arial"/>
                <w:sz w:val="18"/>
                <w:szCs w:val="18"/>
              </w:rPr>
            </w:pPr>
          </w:p>
        </w:tc>
        <w:tc>
          <w:tcPr>
            <w:tcW w:w="8788" w:type="dxa"/>
          </w:tcPr>
          <w:p w14:paraId="47F7D12C" w14:textId="77777777" w:rsidR="0066411B" w:rsidRPr="0066411B" w:rsidRDefault="0066411B" w:rsidP="00EA636C">
            <w:pPr>
              <w:widowControl w:val="0"/>
              <w:spacing w:after="0"/>
              <w:jc w:val="left"/>
              <w:rPr>
                <w:rFonts w:cs="Arial"/>
                <w:sz w:val="18"/>
                <w:szCs w:val="18"/>
              </w:rPr>
            </w:pPr>
            <w:r w:rsidRPr="0066411B">
              <w:rPr>
                <w:rFonts w:cs="Arial"/>
                <w:sz w:val="18"/>
                <w:szCs w:val="18"/>
              </w:rPr>
              <w:t>S 1. 7. 2021 je začel veljati spremenjeni 83. Člen Zakona o starševskem varstvu in družinskih prejemkih (ZSDP-1), ki določa, da se znesek delnega plačila za izgubljeni dohodek poviša na višino bruto minimalne plače mesečno. Če eden od staršev ali druga oseba neguje in varuje dva ali več otrok iz prvega odstavka tega člena, se višina delnega plačila za izgubljeni dohodek poveča za 30 odstotkov.</w:t>
            </w:r>
          </w:p>
        </w:tc>
      </w:tr>
      <w:tr w:rsidR="0066411B" w:rsidRPr="0066411B" w14:paraId="43E9CC36" w14:textId="77777777" w:rsidTr="0060450B">
        <w:trPr>
          <w:trHeight w:val="116"/>
        </w:trPr>
        <w:tc>
          <w:tcPr>
            <w:tcW w:w="988" w:type="dxa"/>
            <w:vMerge w:val="restart"/>
          </w:tcPr>
          <w:p w14:paraId="3B38A6EF" w14:textId="77777777" w:rsidR="0066411B" w:rsidRPr="0066411B" w:rsidRDefault="0066411B" w:rsidP="00EA636C">
            <w:pPr>
              <w:widowControl w:val="0"/>
              <w:spacing w:after="0"/>
              <w:jc w:val="left"/>
              <w:rPr>
                <w:rFonts w:cs="Arial"/>
                <w:sz w:val="18"/>
                <w:szCs w:val="18"/>
              </w:rPr>
            </w:pPr>
            <w:r w:rsidRPr="0066411B">
              <w:rPr>
                <w:rFonts w:cs="Arial"/>
                <w:sz w:val="18"/>
                <w:szCs w:val="18"/>
              </w:rPr>
              <w:t>13 (2021)</w:t>
            </w:r>
          </w:p>
        </w:tc>
        <w:tc>
          <w:tcPr>
            <w:tcW w:w="4536" w:type="dxa"/>
            <w:vMerge w:val="restart"/>
            <w:shd w:val="clear" w:color="auto" w:fill="FFFCE7"/>
          </w:tcPr>
          <w:p w14:paraId="0769008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izobraževanje, znanost in šport, da čim prej pripravi, Državnemu zboru pa, da čim prej sprejme spremembo 10. člena Zakona o usmerjanju otrok s posebnimi potrebami (ZUOPP-1), ki bo otrokom s posebnimi potrebami omogočila stalnega spremljevalca.</w:t>
            </w:r>
          </w:p>
        </w:tc>
        <w:tc>
          <w:tcPr>
            <w:tcW w:w="992" w:type="dxa"/>
            <w:vMerge w:val="restart"/>
          </w:tcPr>
          <w:p w14:paraId="624635D9" w14:textId="77777777" w:rsidR="0066411B" w:rsidRPr="0066411B" w:rsidRDefault="0066411B" w:rsidP="00EA636C">
            <w:pPr>
              <w:widowControl w:val="0"/>
              <w:spacing w:after="0"/>
              <w:jc w:val="left"/>
              <w:rPr>
                <w:rFonts w:cs="Arial"/>
                <w:sz w:val="18"/>
                <w:szCs w:val="18"/>
              </w:rPr>
            </w:pPr>
            <w:r w:rsidRPr="0066411B">
              <w:rPr>
                <w:rFonts w:cs="Arial"/>
                <w:sz w:val="18"/>
                <w:szCs w:val="18"/>
              </w:rPr>
              <w:t>MIZŠ</w:t>
            </w:r>
          </w:p>
        </w:tc>
        <w:tc>
          <w:tcPr>
            <w:tcW w:w="8788" w:type="dxa"/>
            <w:shd w:val="clear" w:color="auto" w:fill="FFFCE7"/>
          </w:tcPr>
          <w:p w14:paraId="3A8CBADF"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1E594201" w14:textId="77777777" w:rsidTr="0060450B">
        <w:trPr>
          <w:trHeight w:val="20"/>
        </w:trPr>
        <w:tc>
          <w:tcPr>
            <w:tcW w:w="988" w:type="dxa"/>
            <w:vMerge/>
          </w:tcPr>
          <w:p w14:paraId="7B4C0D3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FA47391" w14:textId="77777777" w:rsidR="0066411B" w:rsidRPr="0066411B" w:rsidRDefault="0066411B" w:rsidP="00EA636C">
            <w:pPr>
              <w:widowControl w:val="0"/>
              <w:spacing w:after="0"/>
              <w:jc w:val="left"/>
              <w:rPr>
                <w:rFonts w:cs="Arial"/>
                <w:sz w:val="18"/>
                <w:szCs w:val="18"/>
              </w:rPr>
            </w:pPr>
          </w:p>
        </w:tc>
        <w:tc>
          <w:tcPr>
            <w:tcW w:w="992" w:type="dxa"/>
            <w:vMerge/>
          </w:tcPr>
          <w:p w14:paraId="52F24124" w14:textId="77777777" w:rsidR="0066411B" w:rsidRPr="0066411B" w:rsidRDefault="0066411B" w:rsidP="00EA636C">
            <w:pPr>
              <w:widowControl w:val="0"/>
              <w:spacing w:after="0"/>
              <w:jc w:val="left"/>
              <w:rPr>
                <w:rFonts w:cs="Arial"/>
                <w:sz w:val="18"/>
                <w:szCs w:val="18"/>
              </w:rPr>
            </w:pPr>
          </w:p>
        </w:tc>
        <w:tc>
          <w:tcPr>
            <w:tcW w:w="8788" w:type="dxa"/>
          </w:tcPr>
          <w:p w14:paraId="32B9D626" w14:textId="77777777" w:rsidR="0066411B" w:rsidRPr="0066411B" w:rsidRDefault="0066411B" w:rsidP="00EA636C">
            <w:pPr>
              <w:widowControl w:val="0"/>
              <w:spacing w:after="0"/>
              <w:jc w:val="left"/>
              <w:rPr>
                <w:rFonts w:cs="Arial"/>
                <w:sz w:val="18"/>
                <w:szCs w:val="18"/>
              </w:rPr>
            </w:pPr>
            <w:r w:rsidRPr="0066411B">
              <w:rPr>
                <w:rFonts w:cs="Arial"/>
                <w:sz w:val="18"/>
                <w:szCs w:val="18"/>
              </w:rPr>
              <w:t>Odločbe o usmeritvi, ki jih imajo otroci s posebnimi potrebami z zapisano pravico do začasnega spremljevalca,se v šolah izvajajo tako, da otrok fizično pomoč pri dejavnostih, kjer jo potrebuje, tudi dobi. Šola to nudi s svojimi zaposlenimi. Dejavnosti določi strokovna skupina, ki pripravlja in evalvira individualizirani program, pri tem sodelujejo tudi starši. Če šola tega s svojimi zaposlenimi ne zmore šola zaprosi za dodaten kader, ki ga ministrstvo tudi odobri. Na tem področju se pripravljajo sistemske spremembe v smislu sistemizacije delovnega mesta.</w:t>
            </w:r>
          </w:p>
        </w:tc>
      </w:tr>
      <w:tr w:rsidR="0066411B" w:rsidRPr="0066411B" w14:paraId="3AAEBDD1" w14:textId="77777777" w:rsidTr="0060450B">
        <w:trPr>
          <w:trHeight w:val="118"/>
        </w:trPr>
        <w:tc>
          <w:tcPr>
            <w:tcW w:w="988" w:type="dxa"/>
            <w:vMerge w:val="restart"/>
          </w:tcPr>
          <w:p w14:paraId="6145DDCE" w14:textId="77777777" w:rsidR="0066411B" w:rsidRPr="0066411B" w:rsidRDefault="0066411B" w:rsidP="00EA636C">
            <w:pPr>
              <w:widowControl w:val="0"/>
              <w:spacing w:after="0"/>
              <w:jc w:val="left"/>
              <w:rPr>
                <w:rFonts w:cs="Arial"/>
                <w:sz w:val="18"/>
                <w:szCs w:val="18"/>
              </w:rPr>
            </w:pPr>
            <w:r w:rsidRPr="0066411B">
              <w:rPr>
                <w:rFonts w:cs="Arial"/>
                <w:sz w:val="18"/>
                <w:szCs w:val="18"/>
              </w:rPr>
              <w:t>14 (2021)</w:t>
            </w:r>
          </w:p>
        </w:tc>
        <w:tc>
          <w:tcPr>
            <w:tcW w:w="4536" w:type="dxa"/>
            <w:vMerge w:val="restart"/>
            <w:shd w:val="clear" w:color="auto" w:fill="FFFCE7"/>
          </w:tcPr>
          <w:p w14:paraId="505AFF94"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pripravi sistemske ukrepe, ki bodo zagotavljali ustrezno obravnavo otrok s posebnimi potrebami in invalidnostmi in njihovo vključevanje v družbo.</w:t>
            </w:r>
          </w:p>
        </w:tc>
        <w:tc>
          <w:tcPr>
            <w:tcW w:w="992" w:type="dxa"/>
            <w:vMerge w:val="restart"/>
          </w:tcPr>
          <w:p w14:paraId="4E0B9F24"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2EE501C5" w14:textId="77777777" w:rsidR="0066411B" w:rsidRPr="0066411B" w:rsidRDefault="0066411B" w:rsidP="00EA636C">
            <w:pPr>
              <w:widowControl w:val="0"/>
              <w:spacing w:after="0"/>
              <w:jc w:val="left"/>
              <w:rPr>
                <w:rFonts w:cs="Arial"/>
                <w:sz w:val="18"/>
                <w:szCs w:val="18"/>
              </w:rPr>
            </w:pPr>
            <w:r w:rsidRPr="0066411B">
              <w:rPr>
                <w:rFonts w:cs="Arial"/>
                <w:sz w:val="18"/>
                <w:szCs w:val="18"/>
              </w:rPr>
              <w:t>MIZŠ,</w:t>
            </w:r>
          </w:p>
          <w:p w14:paraId="2281A64E"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p w14:paraId="62D5B99A" w14:textId="77777777" w:rsidR="0066411B" w:rsidRPr="0066411B" w:rsidRDefault="0066411B" w:rsidP="00EA636C">
            <w:pPr>
              <w:widowControl w:val="0"/>
              <w:spacing w:after="0"/>
              <w:jc w:val="left"/>
              <w:rPr>
                <w:rFonts w:cs="Arial"/>
                <w:sz w:val="18"/>
                <w:szCs w:val="18"/>
              </w:rPr>
            </w:pPr>
          </w:p>
        </w:tc>
        <w:tc>
          <w:tcPr>
            <w:tcW w:w="8788" w:type="dxa"/>
            <w:shd w:val="clear" w:color="auto" w:fill="FFFCE7"/>
          </w:tcPr>
          <w:p w14:paraId="3C3E3CC9"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6E6DD1C9" w14:textId="77777777" w:rsidTr="0060450B">
        <w:trPr>
          <w:trHeight w:val="20"/>
        </w:trPr>
        <w:tc>
          <w:tcPr>
            <w:tcW w:w="988" w:type="dxa"/>
            <w:vMerge/>
          </w:tcPr>
          <w:p w14:paraId="5CB4C9C0"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EACA7E3" w14:textId="77777777" w:rsidR="0066411B" w:rsidRPr="0066411B" w:rsidRDefault="0066411B" w:rsidP="00EA636C">
            <w:pPr>
              <w:widowControl w:val="0"/>
              <w:spacing w:after="0"/>
              <w:jc w:val="left"/>
              <w:rPr>
                <w:rFonts w:cs="Arial"/>
                <w:sz w:val="18"/>
                <w:szCs w:val="18"/>
              </w:rPr>
            </w:pPr>
          </w:p>
        </w:tc>
        <w:tc>
          <w:tcPr>
            <w:tcW w:w="992" w:type="dxa"/>
            <w:vMerge/>
          </w:tcPr>
          <w:p w14:paraId="60B180D6" w14:textId="77777777" w:rsidR="0066411B" w:rsidRPr="0066411B" w:rsidRDefault="0066411B" w:rsidP="00EA636C">
            <w:pPr>
              <w:widowControl w:val="0"/>
              <w:spacing w:after="0"/>
              <w:jc w:val="left"/>
              <w:rPr>
                <w:rFonts w:cs="Arial"/>
                <w:sz w:val="18"/>
                <w:szCs w:val="18"/>
              </w:rPr>
            </w:pPr>
          </w:p>
        </w:tc>
        <w:tc>
          <w:tcPr>
            <w:tcW w:w="8788" w:type="dxa"/>
          </w:tcPr>
          <w:p w14:paraId="14A875A0" w14:textId="77777777" w:rsidR="0066411B" w:rsidRPr="0066411B" w:rsidRDefault="0066411B" w:rsidP="00EA636C">
            <w:pPr>
              <w:widowControl w:val="0"/>
              <w:jc w:val="left"/>
              <w:rPr>
                <w:rFonts w:cs="Arial"/>
                <w:sz w:val="18"/>
                <w:szCs w:val="18"/>
              </w:rPr>
            </w:pPr>
            <w:r w:rsidRPr="0066411B">
              <w:rPr>
                <w:rFonts w:cs="Arial"/>
                <w:b/>
                <w:bCs/>
                <w:sz w:val="18"/>
                <w:szCs w:val="18"/>
              </w:rPr>
              <w:t>MDDSZ:</w:t>
            </w:r>
            <w:r w:rsidRPr="0066411B">
              <w:rPr>
                <w:rFonts w:cs="Arial"/>
                <w:sz w:val="18"/>
                <w:szCs w:val="18"/>
              </w:rPr>
              <w:t xml:space="preserve"> Na MDDSZ se intenzivno zavzemamo za prenovo področja storitev za otroke s posebnimi potrebami, pri čemer se strinjamo, da je potrebno s sistemskimi ukrepi pristopiti celovito in na medresorski ravni v sodelovanju z ostalimi ministrstvi oziroma predvsem Ministrstvom za zdravje in Ministrstvom za izobraževanje, znanost in šport, sprejeti dodatne ukrepe, ki bodo omogočili bolj učinkovito izvajanje storitev v javni mreži. Na eni strani je potreben razvoj skupnostnih storitev za otroke, ki živijo v domačih okoljih in potrebujejo ustrezno podporo ali pomoč, kot jo potrebujejo tudi družine oziroma skrbniki ter na drugi strani nadgradnja obstoječih storitev, ki jih na tem področju izvajajo predvsem zavodi za usposabljanje in centri za socialno delo.</w:t>
            </w:r>
          </w:p>
          <w:p w14:paraId="1DB53379" w14:textId="77777777" w:rsidR="0066411B" w:rsidRPr="0066411B" w:rsidRDefault="0066411B" w:rsidP="00EA636C">
            <w:pPr>
              <w:widowControl w:val="0"/>
              <w:jc w:val="left"/>
              <w:rPr>
                <w:rFonts w:cs="Arial"/>
                <w:sz w:val="18"/>
                <w:szCs w:val="18"/>
              </w:rPr>
            </w:pPr>
            <w:r w:rsidRPr="0066411B">
              <w:rPr>
                <w:rFonts w:cs="Arial"/>
                <w:sz w:val="18"/>
                <w:szCs w:val="18"/>
              </w:rPr>
              <w:t>Zavedamo se tudi pomena inkluzivnega vključevanja oseb s posebnimi potrebami, zato izvajalci programov v podporo družini že sedaj spodbujajo otroke, mladostnike  s posebnimi potrebami oziroma njihove družine za vključitev v navedene programe. V okviru programov v podporo družini se za konkretne teme in dileme išče rešitve in odgovore, ki so prilagojeni specifični situaciji otrok, mladostnikom oziroma njihovim družinam.</w:t>
            </w:r>
          </w:p>
          <w:p w14:paraId="4B847336" w14:textId="77777777" w:rsidR="0066411B" w:rsidRPr="0066411B" w:rsidRDefault="0066411B" w:rsidP="00EA636C">
            <w:pPr>
              <w:widowControl w:val="0"/>
              <w:jc w:val="left"/>
              <w:rPr>
                <w:rFonts w:cs="Arial"/>
                <w:sz w:val="18"/>
                <w:szCs w:val="18"/>
              </w:rPr>
            </w:pPr>
            <w:r w:rsidRPr="0066411B">
              <w:rPr>
                <w:rFonts w:cs="Arial"/>
                <w:sz w:val="18"/>
                <w:szCs w:val="18"/>
              </w:rPr>
              <w:t xml:space="preserve">V pripravi je Nacionalni izvedbeni načrt na področju socialnega varstva 2022 – 2025, na podlagi marca 2022 sprejete Resolucije o nacionalnem programu socialnega varstva (ReNPSV) za obdobje od 2021 do 2030, kjer </w:t>
            </w:r>
            <w:r w:rsidRPr="0066411B">
              <w:rPr>
                <w:rFonts w:cs="Arial"/>
                <w:sz w:val="18"/>
                <w:szCs w:val="18"/>
              </w:rPr>
              <w:lastRenderedPageBreak/>
              <w:t>bodo opredeljeni ključni ukrepi za doseganje ciljev ReNPSV z opredelitvijo kazalnikov in finančnih sredstev.</w:t>
            </w:r>
          </w:p>
          <w:p w14:paraId="3344B8AF" w14:textId="77777777" w:rsidR="0066411B" w:rsidRPr="0066411B" w:rsidRDefault="0066411B" w:rsidP="00EA636C">
            <w:pPr>
              <w:widowControl w:val="0"/>
              <w:spacing w:after="0"/>
              <w:jc w:val="left"/>
              <w:rPr>
                <w:rFonts w:cs="Arial"/>
                <w:sz w:val="18"/>
                <w:szCs w:val="18"/>
              </w:rPr>
            </w:pPr>
            <w:r w:rsidRPr="0066411B">
              <w:rPr>
                <w:rFonts w:cs="Arial"/>
                <w:sz w:val="18"/>
                <w:szCs w:val="18"/>
              </w:rPr>
              <w:t>Pristopili smo tudi k aktivnostim v smeri prenove standardov in normativov za otroke, mladostnike in odrasle do 26. leta, ki so vključeni v program vzgoje in izobraževanja ter institucionalno varstvo v CUDV s predvideno izvedbo še v letu 2022. Predvidene so dodatne kadrovske okrepitve na podlagi nadgrajenega programa usposabljanja oziroma posebnega programa vzgoje in izobraževanja v socialno varstvenih organizacijah. Predvideni so tudi ukrepi za izboljšanje drugih kadrovskih in delovnih pogojev za pridobitev ustreznih kadrovskih profilov na področju vzgoje in izobraževanja ter socialne oskrbe v CUDV.</w:t>
            </w:r>
          </w:p>
        </w:tc>
      </w:tr>
      <w:tr w:rsidR="0066411B" w:rsidRPr="0066411B" w14:paraId="1C3150A5" w14:textId="77777777" w:rsidTr="0060450B">
        <w:trPr>
          <w:trHeight w:val="173"/>
        </w:trPr>
        <w:tc>
          <w:tcPr>
            <w:tcW w:w="988" w:type="dxa"/>
            <w:vMerge w:val="restart"/>
          </w:tcPr>
          <w:p w14:paraId="0615FF6A"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15 (2021)</w:t>
            </w:r>
          </w:p>
          <w:p w14:paraId="14F42E7F" w14:textId="77777777" w:rsidR="0066411B" w:rsidRPr="0066411B" w:rsidRDefault="0066411B" w:rsidP="00EA636C">
            <w:pPr>
              <w:widowControl w:val="0"/>
              <w:spacing w:after="0"/>
              <w:jc w:val="left"/>
              <w:rPr>
                <w:rFonts w:cs="Arial"/>
                <w:sz w:val="18"/>
                <w:szCs w:val="18"/>
              </w:rPr>
            </w:pPr>
          </w:p>
        </w:tc>
        <w:tc>
          <w:tcPr>
            <w:tcW w:w="4536" w:type="dxa"/>
            <w:vMerge w:val="restart"/>
            <w:shd w:val="clear" w:color="auto" w:fill="FFFCE7"/>
          </w:tcPr>
          <w:p w14:paraId="76A87F52"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notranje zadeve priporoča, da se v primerih mladoletnih tujcev (in oseb, ki jih z mladoletnimi veže medsebojna pravica do družinskega življenja po 8. členu Evropske konvencije o varstvu človekovih pravic), ki nezakonito prestopijo državno mejo, v polnosti spoštuje Konvencija o otrokovih pravicah. Pristojni organi zato naj ne bi vodili skrajšanih neformalnih postopkov, na podlagi Sporazuma in Protokola, ki ravno zaradi svoje skrajšane in neformalne narave ne morejo biti optimalen okvir za varovanje otrokove koristi.</w:t>
            </w:r>
          </w:p>
        </w:tc>
        <w:tc>
          <w:tcPr>
            <w:tcW w:w="992" w:type="dxa"/>
            <w:vMerge w:val="restart"/>
          </w:tcPr>
          <w:p w14:paraId="39296E0B"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056F5C37"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9DE5106" w14:textId="77777777" w:rsidTr="0060450B">
        <w:trPr>
          <w:trHeight w:val="20"/>
        </w:trPr>
        <w:tc>
          <w:tcPr>
            <w:tcW w:w="988" w:type="dxa"/>
            <w:vMerge/>
          </w:tcPr>
          <w:p w14:paraId="2AEF994B"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4D8936F" w14:textId="77777777" w:rsidR="0066411B" w:rsidRPr="0066411B" w:rsidRDefault="0066411B" w:rsidP="00EA636C">
            <w:pPr>
              <w:widowControl w:val="0"/>
              <w:spacing w:after="0"/>
              <w:jc w:val="left"/>
              <w:rPr>
                <w:rFonts w:cs="Arial"/>
                <w:sz w:val="18"/>
                <w:szCs w:val="18"/>
              </w:rPr>
            </w:pPr>
          </w:p>
        </w:tc>
        <w:tc>
          <w:tcPr>
            <w:tcW w:w="992" w:type="dxa"/>
            <w:vMerge/>
          </w:tcPr>
          <w:p w14:paraId="439CE436" w14:textId="77777777" w:rsidR="0066411B" w:rsidRPr="0066411B" w:rsidRDefault="0066411B" w:rsidP="00EA636C">
            <w:pPr>
              <w:widowControl w:val="0"/>
              <w:spacing w:after="0"/>
              <w:jc w:val="left"/>
              <w:rPr>
                <w:rFonts w:cs="Arial"/>
                <w:sz w:val="18"/>
                <w:szCs w:val="18"/>
              </w:rPr>
            </w:pPr>
          </w:p>
        </w:tc>
        <w:tc>
          <w:tcPr>
            <w:tcW w:w="8788" w:type="dxa"/>
          </w:tcPr>
          <w:p w14:paraId="74EBD21E" w14:textId="77777777" w:rsidR="0066411B" w:rsidRPr="0066411B" w:rsidRDefault="0066411B" w:rsidP="00EA636C">
            <w:pPr>
              <w:widowControl w:val="0"/>
              <w:autoSpaceDE w:val="0"/>
              <w:autoSpaceDN w:val="0"/>
              <w:adjustRightInd w:val="0"/>
              <w:jc w:val="left"/>
              <w:rPr>
                <w:rFonts w:cs="Arial"/>
                <w:sz w:val="18"/>
                <w:szCs w:val="18"/>
                <w:lang w:eastAsia="sl-SI"/>
              </w:rPr>
            </w:pPr>
            <w:r w:rsidRPr="0066411B">
              <w:rPr>
                <w:rFonts w:eastAsia="Republika" w:cs="Arial"/>
                <w:sz w:val="18"/>
                <w:szCs w:val="18"/>
              </w:rPr>
              <w:t xml:space="preserve">Otroci in mladoletniki imajo v policijskih postopkih enake pravice in svoboščine kot odrasli, zaradi dodatnega varstva in zaščite pa se jim priznava poseben položaj. K temu zavezujejo določbe številnih mednarodnih pravnih aktov. Posebnosti policijskega dela z ranljivimi skupinami so del predmetnika Policijska etika na Policijski akademiji in del programov strokovnih usposabljanj policistov, ki izvajajo naloge varovanja državne meje in mejne kontrole. </w:t>
            </w:r>
            <w:r w:rsidRPr="0066411B">
              <w:rPr>
                <w:rFonts w:cs="Arial"/>
                <w:sz w:val="18"/>
                <w:szCs w:val="18"/>
                <w:lang w:eastAsia="sl-SI"/>
              </w:rPr>
              <w:t>V policijskih postopkih z mladoletnimi osebami, ki so brez spremstva, policija nemudoma obvesti pristojni Center za socialno delo. Prav tako se Center za socialno delo obvesti v primerih, ko ima mladoletnik spremstvo, ki ni zakoniti zastopnik, je pa tesno povezan s spremljevalcem (sorodstveno, prijateljsko idr.). V vseh postopkih z mladoletniki Policija daje velik poudarek najboljšemu interesu mladoletnika.</w:t>
            </w:r>
          </w:p>
          <w:p w14:paraId="15E8B553" w14:textId="77777777" w:rsidR="0066411B" w:rsidRPr="0066411B" w:rsidRDefault="0066411B" w:rsidP="00EA636C">
            <w:pPr>
              <w:widowControl w:val="0"/>
              <w:autoSpaceDE w:val="0"/>
              <w:autoSpaceDN w:val="0"/>
              <w:adjustRightInd w:val="0"/>
              <w:jc w:val="left"/>
              <w:rPr>
                <w:rFonts w:cs="Arial"/>
                <w:sz w:val="18"/>
                <w:szCs w:val="18"/>
                <w:lang w:eastAsia="sl-SI"/>
              </w:rPr>
            </w:pPr>
            <w:r w:rsidRPr="0066411B">
              <w:rPr>
                <w:rFonts w:cs="Arial"/>
                <w:sz w:val="18"/>
                <w:szCs w:val="18"/>
                <w:lang w:eastAsia="sl-SI"/>
              </w:rPr>
              <w:t xml:space="preserve">Slovenska policija posveča veliko pozornost obravnavi, izobraževanju in nadzoru nad obravnavo nasilja v družini. Slovenska policija ima že nekaj let vzpostavljeno izobraževanje po sistemu multiplikatorji, kjer izkušeni policisti prenašajo znanje in izkušnje na mlajše policiste ter jih vodijo v primerih obravnave nasilja v družine. Na tovrstna izobraževanja za policiste kot predavatelje vabimo zunanje strokovnjake iz zdravstvenega sistema, NVO, sodstva, odvetništva … Tako policisti dobijo vpogled tudi s strani »zunanjih« strokovnjakov s katerimi si izmenjajo izkušnje. Policija organizira tudi izobraževanja za vodje policijskih enot, ki so na lokalnem nivoju odgovorni za spremljanje in preiskovanje nasilja v družini. Kriminalisti kot predavatelji sodelujejo tudi pri izobraževanju, ki ga organizira Center za usposabljanje v pravosodju na temo obravnave mladoletnih storilcev kaznivih dejanj. Tudi sicer se udeležujemo (kot udeleženci ali predavatelji) seminarjev, konferenc …, ki so organizirani na temo obravnave nasilja v družini.     </w:t>
            </w:r>
          </w:p>
          <w:p w14:paraId="1B80DE56" w14:textId="77777777" w:rsidR="0066411B" w:rsidRPr="0066411B" w:rsidRDefault="0066411B" w:rsidP="00EA636C">
            <w:pPr>
              <w:widowControl w:val="0"/>
              <w:autoSpaceDE w:val="0"/>
              <w:autoSpaceDN w:val="0"/>
              <w:adjustRightInd w:val="0"/>
              <w:spacing w:after="0"/>
              <w:jc w:val="left"/>
              <w:rPr>
                <w:rFonts w:cs="Arial"/>
                <w:sz w:val="18"/>
                <w:szCs w:val="18"/>
              </w:rPr>
            </w:pPr>
            <w:r w:rsidRPr="0066411B">
              <w:rPr>
                <w:rFonts w:cs="Arial"/>
                <w:color w:val="000000"/>
                <w:sz w:val="18"/>
                <w:szCs w:val="18"/>
                <w:lang w:eastAsia="sl-SI"/>
              </w:rPr>
              <w:t xml:space="preserve">Na nacionalnem nivoju odgovorne osebe vsakodnevno spremljajo obravnavo posameznih primerov. Odgovorne osebe izvajajo tudi izredne nadzore na policijskih enotah katerih cilj ni samo iskanje napak, temveč tudi skozi posamezne primere ugotoviti, kaj se lahko stori več za zaščito žrtve. Delavcem policije je tudi na voljo aplikacija na Intranetu policije, kjer so zbrane osnovne informacije in napotki glede obravnave nasilja v družini. </w:t>
            </w:r>
          </w:p>
        </w:tc>
      </w:tr>
      <w:tr w:rsidR="0066411B" w:rsidRPr="0066411B" w14:paraId="4604FEDD" w14:textId="77777777" w:rsidTr="0060450B">
        <w:trPr>
          <w:trHeight w:val="20"/>
        </w:trPr>
        <w:tc>
          <w:tcPr>
            <w:tcW w:w="988" w:type="dxa"/>
            <w:vMerge w:val="restart"/>
          </w:tcPr>
          <w:p w14:paraId="20D72D78" w14:textId="77777777" w:rsidR="0066411B" w:rsidRPr="0066411B" w:rsidRDefault="0066411B" w:rsidP="00EA636C">
            <w:pPr>
              <w:widowControl w:val="0"/>
              <w:spacing w:after="0"/>
              <w:jc w:val="left"/>
              <w:rPr>
                <w:rFonts w:cs="Arial"/>
                <w:sz w:val="18"/>
                <w:szCs w:val="18"/>
              </w:rPr>
            </w:pPr>
            <w:r w:rsidRPr="0066411B">
              <w:rPr>
                <w:rFonts w:cs="Arial"/>
                <w:sz w:val="18"/>
                <w:szCs w:val="18"/>
              </w:rPr>
              <w:t>16 (2021)</w:t>
            </w:r>
          </w:p>
        </w:tc>
        <w:tc>
          <w:tcPr>
            <w:tcW w:w="4536" w:type="dxa"/>
            <w:vMerge w:val="restart"/>
            <w:shd w:val="clear" w:color="auto" w:fill="FFFCE7"/>
          </w:tcPr>
          <w:p w14:paraId="79F829B6" w14:textId="77777777" w:rsidR="0066411B" w:rsidRPr="0066411B" w:rsidRDefault="0066411B" w:rsidP="00EA636C">
            <w:pPr>
              <w:widowControl w:val="0"/>
              <w:spacing w:after="0"/>
              <w:jc w:val="left"/>
              <w:rPr>
                <w:rFonts w:cs="Arial"/>
                <w:sz w:val="18"/>
                <w:szCs w:val="18"/>
              </w:rPr>
            </w:pPr>
            <w:r w:rsidRPr="0066411B">
              <w:rPr>
                <w:rFonts w:cs="Arial"/>
                <w:sz w:val="18"/>
                <w:szCs w:val="18"/>
              </w:rPr>
              <w:t>Varuh sodiščem priporoča, da se skladno z mnenjem Ministrstva za pravosodje (MP) med nujne zadeve uvrstijo vse izvršilne zadeve, v katerih se predlaga izvršitev oziroma se izvršuje katerakoli izmed odločb, izdanih v postopkih po 93. členu Zakona o nepravdnem postopku (ZNP-1). Glede na 105. člen ZNP-1 so skladno z mnenjem MP nujni tudi (vsi) postopki za odločanje o ukrepih za varstvo koristi otrok, med katere po 159. členu DZ sodijo vsi postopki za izdajo začasnih odredb in tudi vsi postopki za odločanje o ukrepih za varstvo koristi otrok trajnejšega značaja.</w:t>
            </w:r>
          </w:p>
        </w:tc>
        <w:tc>
          <w:tcPr>
            <w:tcW w:w="992" w:type="dxa"/>
            <w:vMerge w:val="restart"/>
          </w:tcPr>
          <w:p w14:paraId="40651225"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0075E5FE" w14:textId="77777777" w:rsidR="0066411B" w:rsidRPr="0066411B" w:rsidRDefault="0066411B" w:rsidP="00EA636C">
            <w:pPr>
              <w:widowControl w:val="0"/>
              <w:spacing w:after="0"/>
              <w:jc w:val="left"/>
              <w:rPr>
                <w:rFonts w:cs="Arial"/>
                <w:sz w:val="18"/>
                <w:szCs w:val="18"/>
              </w:rPr>
            </w:pPr>
          </w:p>
        </w:tc>
      </w:tr>
      <w:tr w:rsidR="0066411B" w:rsidRPr="0066411B" w14:paraId="14B8C226" w14:textId="77777777" w:rsidTr="0060450B">
        <w:trPr>
          <w:trHeight w:val="20"/>
        </w:trPr>
        <w:tc>
          <w:tcPr>
            <w:tcW w:w="988" w:type="dxa"/>
            <w:vMerge/>
          </w:tcPr>
          <w:p w14:paraId="48B249F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ACC5A53" w14:textId="77777777" w:rsidR="0066411B" w:rsidRPr="0066411B" w:rsidRDefault="0066411B" w:rsidP="00EA636C">
            <w:pPr>
              <w:widowControl w:val="0"/>
              <w:spacing w:after="0"/>
              <w:jc w:val="left"/>
              <w:rPr>
                <w:rFonts w:cs="Arial"/>
                <w:sz w:val="18"/>
                <w:szCs w:val="18"/>
              </w:rPr>
            </w:pPr>
          </w:p>
        </w:tc>
        <w:tc>
          <w:tcPr>
            <w:tcW w:w="992" w:type="dxa"/>
            <w:vMerge/>
          </w:tcPr>
          <w:p w14:paraId="0CB21AF1" w14:textId="77777777" w:rsidR="0066411B" w:rsidRPr="0066411B" w:rsidRDefault="0066411B" w:rsidP="00EA636C">
            <w:pPr>
              <w:widowControl w:val="0"/>
              <w:spacing w:after="0"/>
              <w:jc w:val="left"/>
              <w:rPr>
                <w:rFonts w:cs="Arial"/>
                <w:sz w:val="18"/>
                <w:szCs w:val="18"/>
              </w:rPr>
            </w:pPr>
          </w:p>
        </w:tc>
        <w:tc>
          <w:tcPr>
            <w:tcW w:w="8788" w:type="dxa"/>
          </w:tcPr>
          <w:p w14:paraId="27C03B89" w14:textId="77777777" w:rsidR="0066411B" w:rsidRPr="0066411B" w:rsidRDefault="0066411B" w:rsidP="00EA636C">
            <w:pPr>
              <w:widowControl w:val="0"/>
              <w:spacing w:after="0"/>
              <w:jc w:val="left"/>
              <w:rPr>
                <w:rFonts w:cs="Arial"/>
                <w:sz w:val="18"/>
                <w:szCs w:val="18"/>
              </w:rPr>
            </w:pPr>
          </w:p>
        </w:tc>
      </w:tr>
      <w:tr w:rsidR="0066411B" w:rsidRPr="0066411B" w14:paraId="41C549AC" w14:textId="77777777" w:rsidTr="0060450B">
        <w:trPr>
          <w:trHeight w:val="20"/>
        </w:trPr>
        <w:tc>
          <w:tcPr>
            <w:tcW w:w="988" w:type="dxa"/>
            <w:vMerge w:val="restart"/>
          </w:tcPr>
          <w:p w14:paraId="0EFCFB4F" w14:textId="77777777" w:rsidR="0066411B" w:rsidRPr="0066411B" w:rsidRDefault="0066411B" w:rsidP="00EA636C">
            <w:pPr>
              <w:widowControl w:val="0"/>
              <w:spacing w:after="0"/>
              <w:jc w:val="left"/>
              <w:rPr>
                <w:rFonts w:cs="Arial"/>
                <w:sz w:val="18"/>
                <w:szCs w:val="18"/>
              </w:rPr>
            </w:pPr>
            <w:bookmarkStart w:id="15" w:name="_Hlk112074353"/>
            <w:r w:rsidRPr="0066411B">
              <w:rPr>
                <w:rFonts w:cs="Arial"/>
                <w:sz w:val="18"/>
                <w:szCs w:val="18"/>
              </w:rPr>
              <w:t>17 (2021)</w:t>
            </w:r>
          </w:p>
        </w:tc>
        <w:tc>
          <w:tcPr>
            <w:tcW w:w="4536" w:type="dxa"/>
            <w:vMerge w:val="restart"/>
            <w:shd w:val="clear" w:color="auto" w:fill="FFFCE7"/>
          </w:tcPr>
          <w:p w14:paraId="1A41AE76"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izobraževanje, znanost in šport, da preuči različne razmere, v katerih živijo učenci romske skupnosti, in poskrbi, da zaradi (trenutnih) ukrepov za zajezitev pandemije ne bi bili še bolj prikrajšani.</w:t>
            </w:r>
          </w:p>
        </w:tc>
        <w:tc>
          <w:tcPr>
            <w:tcW w:w="992" w:type="dxa"/>
            <w:vMerge w:val="restart"/>
          </w:tcPr>
          <w:p w14:paraId="64CEB783"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696303D7" w14:textId="77777777" w:rsidR="0066411B" w:rsidRPr="0066411B" w:rsidRDefault="0066411B" w:rsidP="00EA636C">
            <w:pPr>
              <w:widowControl w:val="0"/>
              <w:spacing w:after="0"/>
              <w:jc w:val="left"/>
              <w:rPr>
                <w:rFonts w:cs="Arial"/>
                <w:sz w:val="18"/>
                <w:szCs w:val="18"/>
              </w:rPr>
            </w:pPr>
            <w:r w:rsidRPr="0066411B">
              <w:rPr>
                <w:rFonts w:cs="Arial"/>
                <w:sz w:val="18"/>
                <w:szCs w:val="18"/>
              </w:rPr>
              <w:t>MIZŠ</w:t>
            </w:r>
          </w:p>
        </w:tc>
        <w:tc>
          <w:tcPr>
            <w:tcW w:w="8788" w:type="dxa"/>
            <w:shd w:val="clear" w:color="auto" w:fill="FFFCE7"/>
          </w:tcPr>
          <w:p w14:paraId="1697347C"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482F236F" w14:textId="77777777" w:rsidTr="0060450B">
        <w:trPr>
          <w:trHeight w:val="20"/>
        </w:trPr>
        <w:tc>
          <w:tcPr>
            <w:tcW w:w="988" w:type="dxa"/>
            <w:vMerge/>
          </w:tcPr>
          <w:p w14:paraId="48A8100B" w14:textId="77777777" w:rsidR="0066411B" w:rsidRPr="0066411B" w:rsidRDefault="0066411B" w:rsidP="00EA636C">
            <w:pPr>
              <w:widowControl w:val="0"/>
              <w:spacing w:after="0"/>
              <w:jc w:val="left"/>
              <w:rPr>
                <w:rFonts w:cs="Arial"/>
                <w:sz w:val="18"/>
                <w:szCs w:val="18"/>
              </w:rPr>
            </w:pPr>
            <w:bookmarkStart w:id="16" w:name="_Hlk112074468"/>
            <w:bookmarkEnd w:id="15"/>
          </w:p>
        </w:tc>
        <w:tc>
          <w:tcPr>
            <w:tcW w:w="4536" w:type="dxa"/>
            <w:vMerge/>
            <w:shd w:val="clear" w:color="auto" w:fill="FFFCE7"/>
          </w:tcPr>
          <w:p w14:paraId="727C578D" w14:textId="77777777" w:rsidR="0066411B" w:rsidRPr="0066411B" w:rsidRDefault="0066411B" w:rsidP="00EA636C">
            <w:pPr>
              <w:widowControl w:val="0"/>
              <w:spacing w:after="0"/>
              <w:jc w:val="left"/>
              <w:rPr>
                <w:rFonts w:cs="Arial"/>
                <w:sz w:val="18"/>
                <w:szCs w:val="18"/>
              </w:rPr>
            </w:pPr>
          </w:p>
        </w:tc>
        <w:tc>
          <w:tcPr>
            <w:tcW w:w="992" w:type="dxa"/>
            <w:vMerge/>
          </w:tcPr>
          <w:p w14:paraId="2737A918" w14:textId="77777777" w:rsidR="0066411B" w:rsidRPr="0066411B" w:rsidRDefault="0066411B" w:rsidP="00EA636C">
            <w:pPr>
              <w:widowControl w:val="0"/>
              <w:spacing w:after="0"/>
              <w:jc w:val="left"/>
              <w:rPr>
                <w:rFonts w:cs="Arial"/>
                <w:sz w:val="18"/>
                <w:szCs w:val="18"/>
              </w:rPr>
            </w:pPr>
          </w:p>
        </w:tc>
        <w:tc>
          <w:tcPr>
            <w:tcW w:w="8788" w:type="dxa"/>
          </w:tcPr>
          <w:p w14:paraId="1D5ED4B7" w14:textId="77777777" w:rsidR="0066411B" w:rsidRPr="0066411B" w:rsidRDefault="0066411B" w:rsidP="00EA636C">
            <w:pPr>
              <w:widowControl w:val="0"/>
              <w:jc w:val="left"/>
              <w:rPr>
                <w:rFonts w:cs="Arial"/>
                <w:sz w:val="18"/>
                <w:szCs w:val="18"/>
              </w:rPr>
            </w:pPr>
            <w:r w:rsidRPr="0066411B">
              <w:rPr>
                <w:rFonts w:cs="Arial"/>
                <w:b/>
                <w:bCs/>
                <w:sz w:val="18"/>
                <w:szCs w:val="18"/>
              </w:rPr>
              <w:t xml:space="preserve">MDDSZ: </w:t>
            </w:r>
            <w:r w:rsidRPr="0066411B">
              <w:rPr>
                <w:rFonts w:cs="Arial"/>
                <w:sz w:val="18"/>
                <w:szCs w:val="18"/>
              </w:rPr>
              <w:t xml:space="preserve">MDDSZ je preko vprašalnika, poslanega na CSD-je ter komunikacije z večnamenskimi romskimi centri (VNRC) pridobilo podatke, ki so mu omogočili oblikovanje ocen stanja in seznanitev z aktivnostmi, ki so se izvajale s ciljem naslavljanja novih razmer na tem področju. </w:t>
            </w:r>
          </w:p>
          <w:p w14:paraId="5A131F89" w14:textId="77777777" w:rsidR="0066411B" w:rsidRPr="0066411B" w:rsidRDefault="0066411B" w:rsidP="00EA636C">
            <w:pPr>
              <w:widowControl w:val="0"/>
              <w:jc w:val="left"/>
              <w:rPr>
                <w:rFonts w:cs="Arial"/>
                <w:sz w:val="18"/>
                <w:szCs w:val="18"/>
              </w:rPr>
            </w:pPr>
            <w:r w:rsidRPr="0066411B">
              <w:rPr>
                <w:rFonts w:cs="Arial"/>
                <w:sz w:val="18"/>
                <w:szCs w:val="18"/>
              </w:rPr>
              <w:lastRenderedPageBreak/>
              <w:t xml:space="preserve">Ministrstvo je tudi spodbujalo VNRC-je k okrepitvi aktivnosti na področju naslavljanja predmetne problematike, preko nudenja dodatne učne pomoči, krepitve IKT kompetenc romskih staršev in otrok ter preko motiviranja obojih za vključevanje in sodelovanje v šolanju na daljavo (navedeno so tudi izvajali).   </w:t>
            </w:r>
          </w:p>
          <w:p w14:paraId="2AADA74F" w14:textId="77777777" w:rsidR="0066411B" w:rsidRPr="0066411B" w:rsidRDefault="0066411B" w:rsidP="00EA636C">
            <w:pPr>
              <w:widowControl w:val="0"/>
              <w:jc w:val="left"/>
              <w:rPr>
                <w:rFonts w:cs="Arial"/>
                <w:b/>
                <w:bCs/>
                <w:sz w:val="18"/>
                <w:szCs w:val="18"/>
              </w:rPr>
            </w:pPr>
            <w:r w:rsidRPr="0066411B">
              <w:rPr>
                <w:rFonts w:cs="Arial"/>
                <w:sz w:val="18"/>
                <w:szCs w:val="18"/>
              </w:rPr>
              <w:t xml:space="preserve">Podobno so tudi večgeneracijski centri, vzpostavljeni na območjih, kjer prebivajo tudi pripadniki in pripadnice romske skupnosti, romskim šoloobveznim otrokom v času epidemije nudili učno pomoč otrokom in zagotovili počitniške aktivnosti posebej za otroke romske skupnosti.      </w:t>
            </w:r>
          </w:p>
          <w:p w14:paraId="62F841B0" w14:textId="77777777" w:rsidR="0066411B" w:rsidRPr="0066411B" w:rsidRDefault="0066411B" w:rsidP="00EA636C">
            <w:pPr>
              <w:widowControl w:val="0"/>
              <w:jc w:val="left"/>
              <w:rPr>
                <w:rFonts w:cs="Arial"/>
                <w:sz w:val="18"/>
                <w:szCs w:val="18"/>
              </w:rPr>
            </w:pPr>
            <w:r w:rsidRPr="0066411B">
              <w:rPr>
                <w:rFonts w:cs="Arial"/>
                <w:b/>
                <w:bCs/>
                <w:sz w:val="18"/>
                <w:szCs w:val="18"/>
              </w:rPr>
              <w:t xml:space="preserve">MIZŠ: </w:t>
            </w:r>
            <w:r w:rsidRPr="0066411B">
              <w:rPr>
                <w:rFonts w:cs="Arial"/>
                <w:sz w:val="18"/>
                <w:szCs w:val="18"/>
              </w:rPr>
              <w:t xml:space="preserve">MIZŠ je v zvezi z izvajanjem ukrepov za zajezitev pandemije in posledično izobraževanja na daljavo posebno skrb namenilo preprečevanju nastajanja večjih razlik med učenci pri osvajanju znanja v tem času in posebno skrb ranljivim skupinam. Posebej smo izpostavili pomoč romskim otrokom in njihovim staršem, učencem in dijakom priseljencem ter učencem in dijakom z učnimi težavami in posebnimi potrebami. </w:t>
            </w:r>
          </w:p>
          <w:p w14:paraId="68FCDB6B" w14:textId="77777777" w:rsidR="0066411B" w:rsidRPr="0066411B" w:rsidRDefault="0066411B" w:rsidP="00EA636C">
            <w:pPr>
              <w:widowControl w:val="0"/>
              <w:spacing w:after="0"/>
              <w:jc w:val="left"/>
              <w:rPr>
                <w:rFonts w:cs="Arial"/>
                <w:sz w:val="18"/>
                <w:szCs w:val="18"/>
              </w:rPr>
            </w:pPr>
            <w:r w:rsidRPr="0066411B">
              <w:rPr>
                <w:rFonts w:cs="Arial"/>
                <w:sz w:val="18"/>
                <w:szCs w:val="18"/>
              </w:rPr>
              <w:t>Poseben poudarek je bil dan evidentiranju učencev in dijakov, ki niso vključeni v izobraževanje na daljavo, vzpostavitvi stika z vsemi učenci ob upoštevanju različnih tehničnih zmožnosti za izobraževanje na daljavo ter zagotovitev tehničnih sredstev potrebnih za pouk na daljavo.</w:t>
            </w:r>
          </w:p>
          <w:p w14:paraId="477A99F2" w14:textId="77777777" w:rsidR="0066411B" w:rsidRPr="0066411B" w:rsidRDefault="0066411B" w:rsidP="00EA636C">
            <w:pPr>
              <w:widowControl w:val="0"/>
              <w:jc w:val="left"/>
              <w:rPr>
                <w:rFonts w:cs="Arial"/>
                <w:sz w:val="18"/>
                <w:szCs w:val="18"/>
              </w:rPr>
            </w:pPr>
            <w:r w:rsidRPr="0066411B">
              <w:rPr>
                <w:rFonts w:cs="Arial"/>
                <w:sz w:val="18"/>
                <w:szCs w:val="18"/>
              </w:rPr>
              <w:t>Preko priporočil Zavoda za šolstvo so bili vzgojno-izobraževalni zavodi  pozvani, da skupaj s svetovalnimi delavkami in delavci dodatno pozornost usmerijo v zagotavljanje vključevanja vseh otrok v izobraževanje na daljavo in pri tem posebno pozornost namenijo ranljivim skupinam (priseljencem, otrokom z učnimi in drugimi težavami, Romom, socialno ogroženim, učenkam in učencem, ki nimajo dostopa do spleta …), da se lahko v posebnih okoliščinah omogoči temeljna pravica do izobraževanja prav vsakemu.</w:t>
            </w:r>
          </w:p>
          <w:p w14:paraId="11695210" w14:textId="4963E9A9" w:rsidR="0066411B" w:rsidRPr="0066411B" w:rsidRDefault="0066411B" w:rsidP="00EA636C">
            <w:pPr>
              <w:widowControl w:val="0"/>
              <w:jc w:val="left"/>
              <w:rPr>
                <w:rFonts w:cs="Arial"/>
                <w:sz w:val="18"/>
                <w:szCs w:val="18"/>
              </w:rPr>
            </w:pPr>
            <w:r w:rsidRPr="0066411B">
              <w:rPr>
                <w:rFonts w:cs="Arial"/>
                <w:sz w:val="18"/>
                <w:szCs w:val="18"/>
              </w:rPr>
              <w:t>Prav tako se je ob razglasitvi epidemije COVID-19 posebej angažiral Center šolskih in obšolskih dejavnosti (CŠOD), ki je nosilec projekta Skupaj za znanje, in namenjen zagotovitvi pomoči in podpore romskim otrokom in njihovim staršem pri vključevanju v sistem vzgoje in izobraževanja ter pri pridobivanju novih znanj tudi zunaj šolskih prostorov.</w:t>
            </w:r>
          </w:p>
          <w:p w14:paraId="107DE10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Gl. tudi dodatna pojasnila. </w:t>
            </w:r>
          </w:p>
        </w:tc>
      </w:tr>
      <w:bookmarkEnd w:id="16"/>
      <w:tr w:rsidR="0066411B" w:rsidRPr="0066411B" w14:paraId="31D0B5C9" w14:textId="77777777" w:rsidTr="0060450B">
        <w:trPr>
          <w:trHeight w:val="20"/>
        </w:trPr>
        <w:tc>
          <w:tcPr>
            <w:tcW w:w="988" w:type="dxa"/>
            <w:vMerge w:val="restart"/>
          </w:tcPr>
          <w:p w14:paraId="536F3B41"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3s (2021)</w:t>
            </w:r>
          </w:p>
        </w:tc>
        <w:tc>
          <w:tcPr>
            <w:tcW w:w="4536" w:type="dxa"/>
            <w:vMerge w:val="restart"/>
            <w:shd w:val="clear" w:color="auto" w:fill="FFFCE7"/>
          </w:tcPr>
          <w:p w14:paraId="6D4115F6"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centrom za socialno delo, da vedno celostno obravnavajo družinsko problematiko in da je ne zaključijo prehitro ter pri tem upoštevajo mnenje otroka ali mladostnika.</w:t>
            </w:r>
          </w:p>
        </w:tc>
        <w:tc>
          <w:tcPr>
            <w:tcW w:w="992" w:type="dxa"/>
            <w:vMerge w:val="restart"/>
          </w:tcPr>
          <w:p w14:paraId="74F4670A"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5F21E165"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424E8697" w14:textId="77777777" w:rsidTr="0060450B">
        <w:trPr>
          <w:trHeight w:val="20"/>
        </w:trPr>
        <w:tc>
          <w:tcPr>
            <w:tcW w:w="988" w:type="dxa"/>
            <w:vMerge/>
          </w:tcPr>
          <w:p w14:paraId="2EDAAE8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666F220" w14:textId="77777777" w:rsidR="0066411B" w:rsidRPr="0066411B" w:rsidRDefault="0066411B" w:rsidP="00EA636C">
            <w:pPr>
              <w:widowControl w:val="0"/>
              <w:spacing w:after="0"/>
              <w:jc w:val="left"/>
              <w:rPr>
                <w:rFonts w:cs="Arial"/>
                <w:sz w:val="18"/>
                <w:szCs w:val="18"/>
              </w:rPr>
            </w:pPr>
          </w:p>
        </w:tc>
        <w:tc>
          <w:tcPr>
            <w:tcW w:w="992" w:type="dxa"/>
            <w:vMerge/>
          </w:tcPr>
          <w:p w14:paraId="0663711F" w14:textId="77777777" w:rsidR="0066411B" w:rsidRPr="0066411B" w:rsidRDefault="0066411B" w:rsidP="00EA636C">
            <w:pPr>
              <w:widowControl w:val="0"/>
              <w:spacing w:after="0"/>
              <w:jc w:val="left"/>
              <w:rPr>
                <w:rFonts w:cs="Arial"/>
                <w:sz w:val="18"/>
                <w:szCs w:val="18"/>
              </w:rPr>
            </w:pPr>
          </w:p>
        </w:tc>
        <w:tc>
          <w:tcPr>
            <w:tcW w:w="8788" w:type="dxa"/>
          </w:tcPr>
          <w:p w14:paraId="2FF76E48" w14:textId="77777777" w:rsidR="0066411B" w:rsidRPr="0066411B" w:rsidRDefault="0066411B" w:rsidP="00EA636C">
            <w:pPr>
              <w:widowControl w:val="0"/>
              <w:spacing w:after="0"/>
              <w:jc w:val="left"/>
              <w:rPr>
                <w:rFonts w:cs="Arial"/>
                <w:sz w:val="18"/>
                <w:szCs w:val="18"/>
              </w:rPr>
            </w:pPr>
            <w:r w:rsidRPr="0066411B">
              <w:rPr>
                <w:rFonts w:cs="Arial"/>
                <w:sz w:val="18"/>
                <w:szCs w:val="18"/>
              </w:rPr>
              <w:t>MDDSZ se s podanim priporočilom strinja. Skladno z določbo 153. člena Družinskega zakonika mora center za socialno delo izvesti vsa potrebna dejanja in ukrepe, ki jih zahtevata vzgoja in varstvo otroka ali varstvo njegovih premoženjskih ter drugih pravic in koristi, pri čemer je vodilo pri postopanju centra za socialno delo načelo varovanja največje koristi otroka.</w:t>
            </w:r>
          </w:p>
        </w:tc>
      </w:tr>
      <w:tr w:rsidR="0066411B" w:rsidRPr="0066411B" w14:paraId="24141950" w14:textId="77777777" w:rsidTr="0060450B">
        <w:trPr>
          <w:trHeight w:val="20"/>
        </w:trPr>
        <w:tc>
          <w:tcPr>
            <w:tcW w:w="988" w:type="dxa"/>
            <w:vMerge w:val="restart"/>
          </w:tcPr>
          <w:p w14:paraId="598E1ECD" w14:textId="77777777" w:rsidR="0066411B" w:rsidRPr="0066411B" w:rsidRDefault="0066411B" w:rsidP="00EA636C">
            <w:pPr>
              <w:widowControl w:val="0"/>
              <w:spacing w:after="0"/>
              <w:jc w:val="left"/>
              <w:rPr>
                <w:rFonts w:cs="Arial"/>
                <w:sz w:val="18"/>
                <w:szCs w:val="18"/>
              </w:rPr>
            </w:pPr>
            <w:r w:rsidRPr="0066411B">
              <w:rPr>
                <w:rFonts w:cs="Arial"/>
                <w:sz w:val="18"/>
                <w:szCs w:val="18"/>
              </w:rPr>
              <w:t>4s (2021)</w:t>
            </w:r>
          </w:p>
        </w:tc>
        <w:tc>
          <w:tcPr>
            <w:tcW w:w="4536" w:type="dxa"/>
            <w:vMerge w:val="restart"/>
            <w:shd w:val="clear" w:color="auto" w:fill="FFFCE7"/>
          </w:tcPr>
          <w:p w14:paraId="3C40976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centrom za socialno delo, da odgovorijo na vse dopise, iz katerih je mogoče razbrati pričakovanje odgovora organa in identiteto pošiljatelja, razen če se vsebina dopisa nanaša na postopek, ki se še vodi pri organu, če je dopis šikanozen ali če je organ pošiljatelju na bistveno podobno vprašanje že odgovoril.</w:t>
            </w:r>
          </w:p>
        </w:tc>
        <w:tc>
          <w:tcPr>
            <w:tcW w:w="992" w:type="dxa"/>
            <w:vMerge w:val="restart"/>
          </w:tcPr>
          <w:p w14:paraId="14FD5111"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551BBC50"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A8274D6" w14:textId="77777777" w:rsidTr="0060450B">
        <w:trPr>
          <w:trHeight w:val="20"/>
        </w:trPr>
        <w:tc>
          <w:tcPr>
            <w:tcW w:w="988" w:type="dxa"/>
            <w:vMerge/>
          </w:tcPr>
          <w:p w14:paraId="321BDA2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18C8D3D" w14:textId="77777777" w:rsidR="0066411B" w:rsidRPr="0066411B" w:rsidRDefault="0066411B" w:rsidP="00EA636C">
            <w:pPr>
              <w:widowControl w:val="0"/>
              <w:spacing w:after="0"/>
              <w:jc w:val="left"/>
              <w:rPr>
                <w:rFonts w:cs="Arial"/>
                <w:sz w:val="18"/>
                <w:szCs w:val="18"/>
              </w:rPr>
            </w:pPr>
          </w:p>
        </w:tc>
        <w:tc>
          <w:tcPr>
            <w:tcW w:w="992" w:type="dxa"/>
            <w:vMerge/>
          </w:tcPr>
          <w:p w14:paraId="38134829" w14:textId="77777777" w:rsidR="0066411B" w:rsidRPr="0066411B" w:rsidRDefault="0066411B" w:rsidP="00EA636C">
            <w:pPr>
              <w:widowControl w:val="0"/>
              <w:spacing w:after="0"/>
              <w:jc w:val="left"/>
              <w:rPr>
                <w:rFonts w:cs="Arial"/>
                <w:sz w:val="18"/>
                <w:szCs w:val="18"/>
              </w:rPr>
            </w:pPr>
          </w:p>
        </w:tc>
        <w:tc>
          <w:tcPr>
            <w:tcW w:w="8788" w:type="dxa"/>
          </w:tcPr>
          <w:p w14:paraId="56C40F0E" w14:textId="77777777" w:rsidR="0066411B" w:rsidRPr="0066411B" w:rsidRDefault="0066411B" w:rsidP="00EA636C">
            <w:pPr>
              <w:widowControl w:val="0"/>
              <w:spacing w:after="0"/>
              <w:jc w:val="left"/>
              <w:rPr>
                <w:rFonts w:cs="Arial"/>
                <w:sz w:val="18"/>
                <w:szCs w:val="18"/>
              </w:rPr>
            </w:pPr>
            <w:r w:rsidRPr="0066411B">
              <w:rPr>
                <w:rFonts w:cs="Arial"/>
                <w:sz w:val="18"/>
                <w:szCs w:val="18"/>
              </w:rPr>
              <w:t>MDDSZ se s podanim priporočilom strinja ter dodaja, da je dolžnost posredovanja odgovora strankam urejena v Uredbi o upravnem poslovanju, (17. člen), ki so jo centri za socialno delo dolžni spoštovati pri svojem delu.</w:t>
            </w:r>
          </w:p>
        </w:tc>
      </w:tr>
      <w:tr w:rsidR="0066411B" w:rsidRPr="0066411B" w14:paraId="40E8552B" w14:textId="77777777" w:rsidTr="0060450B">
        <w:trPr>
          <w:trHeight w:val="20"/>
        </w:trPr>
        <w:tc>
          <w:tcPr>
            <w:tcW w:w="988" w:type="dxa"/>
            <w:vMerge w:val="restart"/>
          </w:tcPr>
          <w:p w14:paraId="39C90D09" w14:textId="77777777" w:rsidR="0066411B" w:rsidRPr="0066411B" w:rsidRDefault="0066411B" w:rsidP="00EA636C">
            <w:pPr>
              <w:widowControl w:val="0"/>
              <w:spacing w:after="0"/>
              <w:jc w:val="left"/>
              <w:rPr>
                <w:rFonts w:cs="Arial"/>
                <w:sz w:val="18"/>
                <w:szCs w:val="18"/>
              </w:rPr>
            </w:pPr>
            <w:r w:rsidRPr="0066411B">
              <w:rPr>
                <w:rFonts w:cs="Arial"/>
                <w:sz w:val="18"/>
                <w:szCs w:val="18"/>
              </w:rPr>
              <w:t>5s (2021)</w:t>
            </w:r>
          </w:p>
        </w:tc>
        <w:tc>
          <w:tcPr>
            <w:tcW w:w="4536" w:type="dxa"/>
            <w:vMerge w:val="restart"/>
            <w:shd w:val="clear" w:color="auto" w:fill="FFFCE7"/>
          </w:tcPr>
          <w:p w14:paraId="7105DD32"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vzgojno-varstvenim institucijam, da upoštevajo, da morata biti oba starša, tudi po razpadu zakonske zveze in ki jima ni bila odvzeta roditeljska pravica, enakovredno seznanjena z dokumentacijo, ki se nanaša na njunega otroka, in ravnanji pristojnih organov.</w:t>
            </w:r>
          </w:p>
        </w:tc>
        <w:tc>
          <w:tcPr>
            <w:tcW w:w="992" w:type="dxa"/>
            <w:vMerge w:val="restart"/>
          </w:tcPr>
          <w:p w14:paraId="0903B995"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6EF34AB0" w14:textId="77777777" w:rsidR="0066411B" w:rsidRPr="0066411B" w:rsidRDefault="0066411B" w:rsidP="00EA636C">
            <w:pPr>
              <w:widowControl w:val="0"/>
              <w:spacing w:after="0"/>
              <w:jc w:val="left"/>
              <w:rPr>
                <w:rFonts w:cs="Arial"/>
                <w:sz w:val="18"/>
                <w:szCs w:val="18"/>
              </w:rPr>
            </w:pPr>
            <w:r w:rsidRPr="0066411B">
              <w:rPr>
                <w:rFonts w:cs="Arial"/>
                <w:sz w:val="18"/>
                <w:szCs w:val="18"/>
              </w:rPr>
              <w:t>MIZŠ</w:t>
            </w:r>
          </w:p>
        </w:tc>
        <w:tc>
          <w:tcPr>
            <w:tcW w:w="8788" w:type="dxa"/>
            <w:shd w:val="clear" w:color="auto" w:fill="FFFCE7"/>
          </w:tcPr>
          <w:p w14:paraId="06853FAC"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216ECC14" w14:textId="77777777" w:rsidTr="0060450B">
        <w:trPr>
          <w:trHeight w:val="20"/>
        </w:trPr>
        <w:tc>
          <w:tcPr>
            <w:tcW w:w="988" w:type="dxa"/>
            <w:vMerge/>
          </w:tcPr>
          <w:p w14:paraId="2C18287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5D62365" w14:textId="77777777" w:rsidR="0066411B" w:rsidRPr="0066411B" w:rsidRDefault="0066411B" w:rsidP="00EA636C">
            <w:pPr>
              <w:widowControl w:val="0"/>
              <w:spacing w:after="0"/>
              <w:jc w:val="left"/>
              <w:rPr>
                <w:rFonts w:cs="Arial"/>
                <w:sz w:val="18"/>
                <w:szCs w:val="18"/>
              </w:rPr>
            </w:pPr>
          </w:p>
        </w:tc>
        <w:tc>
          <w:tcPr>
            <w:tcW w:w="992" w:type="dxa"/>
            <w:vMerge/>
          </w:tcPr>
          <w:p w14:paraId="7318A750" w14:textId="77777777" w:rsidR="0066411B" w:rsidRPr="0066411B" w:rsidRDefault="0066411B" w:rsidP="00EA636C">
            <w:pPr>
              <w:widowControl w:val="0"/>
              <w:spacing w:after="0"/>
              <w:jc w:val="left"/>
              <w:rPr>
                <w:rFonts w:cs="Arial"/>
                <w:sz w:val="18"/>
                <w:szCs w:val="18"/>
              </w:rPr>
            </w:pPr>
          </w:p>
        </w:tc>
        <w:tc>
          <w:tcPr>
            <w:tcW w:w="8788" w:type="dxa"/>
          </w:tcPr>
          <w:p w14:paraId="13D7AF29" w14:textId="77777777" w:rsidR="0066411B" w:rsidRPr="0066411B" w:rsidRDefault="0066411B" w:rsidP="00EA636C">
            <w:pPr>
              <w:widowControl w:val="0"/>
              <w:spacing w:line="257" w:lineRule="auto"/>
              <w:jc w:val="left"/>
              <w:rPr>
                <w:rFonts w:eastAsia="Arial" w:cs="Arial"/>
                <w:color w:val="000000" w:themeColor="text1"/>
                <w:sz w:val="18"/>
                <w:szCs w:val="18"/>
              </w:rPr>
            </w:pPr>
            <w:r w:rsidRPr="0066411B">
              <w:rPr>
                <w:rFonts w:cs="Arial"/>
                <w:b/>
                <w:bCs/>
                <w:sz w:val="18"/>
                <w:szCs w:val="18"/>
              </w:rPr>
              <w:t>MDDSZ:</w:t>
            </w:r>
            <w:r w:rsidRPr="0066411B">
              <w:rPr>
                <w:rFonts w:eastAsia="Arial" w:cs="Arial"/>
                <w:color w:val="000000" w:themeColor="text1"/>
                <w:sz w:val="18"/>
                <w:szCs w:val="18"/>
              </w:rPr>
              <w:t xml:space="preserve"> MDDSZ se s podanim priporočilom strinja. Skladno z določbo 151. člena Družinskega zakonika izvajata starševsko skrb oba od staršev sporazumno v skladu s koristjo otroka in navedeno velja tudi, če starša ne živita skupaj (ker je njuna zakonska zveza ali zunajzakonska skupnost razpadla ali pa nikoli nista živela skupaj). Tisti od staršev, ki mu je otrok zaupan v varstvo in vzgojo, lahko sam odloča zgolj o vprašanjih otrokovega dnevnega življenja in o otrokovem stalnem prebivališču, če s tem ne posega na vprašanja, ki bistveno vplivajo na otrokov razvoj.</w:t>
            </w:r>
          </w:p>
          <w:p w14:paraId="54677E8D" w14:textId="77777777" w:rsidR="0066411B" w:rsidRPr="0066411B" w:rsidRDefault="0066411B" w:rsidP="00EA636C">
            <w:pPr>
              <w:widowControl w:val="0"/>
              <w:spacing w:after="0" w:line="257" w:lineRule="auto"/>
              <w:jc w:val="left"/>
              <w:rPr>
                <w:rFonts w:eastAsia="Arial" w:cs="Arial"/>
                <w:color w:val="000000" w:themeColor="text1"/>
                <w:sz w:val="18"/>
                <w:szCs w:val="18"/>
              </w:rPr>
            </w:pPr>
            <w:r w:rsidRPr="0066411B">
              <w:rPr>
                <w:rFonts w:eastAsia="Arial" w:cs="Arial"/>
                <w:color w:val="000000" w:themeColor="text1"/>
                <w:sz w:val="18"/>
                <w:szCs w:val="18"/>
              </w:rPr>
              <w:t>Starševska skrb se lahko odvzame ali omeji zgolj z odločbo pristojnega sodišča.</w:t>
            </w:r>
          </w:p>
        </w:tc>
      </w:tr>
      <w:tr w:rsidR="0066411B" w:rsidRPr="0066411B" w14:paraId="492D8EB8" w14:textId="77777777" w:rsidTr="0060450B">
        <w:trPr>
          <w:trHeight w:val="20"/>
        </w:trPr>
        <w:tc>
          <w:tcPr>
            <w:tcW w:w="988" w:type="dxa"/>
            <w:shd w:val="clear" w:color="auto" w:fill="FFC000" w:themeFill="accent4"/>
          </w:tcPr>
          <w:p w14:paraId="3297E179" w14:textId="77777777" w:rsidR="0066411B" w:rsidRPr="0066411B" w:rsidRDefault="0066411B" w:rsidP="00EA636C">
            <w:pPr>
              <w:widowControl w:val="0"/>
              <w:spacing w:after="0"/>
              <w:jc w:val="left"/>
              <w:rPr>
                <w:rFonts w:cs="Arial"/>
                <w:sz w:val="18"/>
                <w:szCs w:val="18"/>
              </w:rPr>
            </w:pPr>
            <w:r w:rsidRPr="0066411B">
              <w:rPr>
                <w:rFonts w:cs="Arial"/>
                <w:sz w:val="18"/>
                <w:szCs w:val="18"/>
              </w:rPr>
              <w:t>2.9</w:t>
            </w:r>
          </w:p>
        </w:tc>
        <w:tc>
          <w:tcPr>
            <w:tcW w:w="14316" w:type="dxa"/>
            <w:gridSpan w:val="3"/>
            <w:shd w:val="clear" w:color="auto" w:fill="FFC000" w:themeFill="accent4"/>
          </w:tcPr>
          <w:p w14:paraId="07B1C05E" w14:textId="77777777" w:rsidR="0066411B" w:rsidRPr="0066411B" w:rsidRDefault="0066411B" w:rsidP="00EA636C">
            <w:pPr>
              <w:widowControl w:val="0"/>
              <w:jc w:val="left"/>
              <w:rPr>
                <w:rFonts w:cs="Arial"/>
                <w:sz w:val="18"/>
                <w:szCs w:val="18"/>
              </w:rPr>
            </w:pPr>
            <w:r w:rsidRPr="0066411B">
              <w:rPr>
                <w:rFonts w:cs="Arial"/>
                <w:sz w:val="18"/>
                <w:szCs w:val="18"/>
              </w:rPr>
              <w:t xml:space="preserve">Tujci (2021: str. 188, 2020: str. 203, 2019: str. 128, 2018: 143) </w:t>
            </w:r>
          </w:p>
        </w:tc>
      </w:tr>
      <w:tr w:rsidR="0066411B" w:rsidRPr="0066411B" w14:paraId="61C624A9" w14:textId="77777777" w:rsidTr="0060450B">
        <w:trPr>
          <w:trHeight w:val="96"/>
        </w:trPr>
        <w:tc>
          <w:tcPr>
            <w:tcW w:w="988" w:type="dxa"/>
            <w:vMerge w:val="restart"/>
          </w:tcPr>
          <w:p w14:paraId="73C90800" w14:textId="77777777" w:rsidR="0066411B" w:rsidRPr="0066411B" w:rsidRDefault="0066411B" w:rsidP="00EA636C">
            <w:pPr>
              <w:widowControl w:val="0"/>
              <w:spacing w:after="0"/>
              <w:jc w:val="left"/>
              <w:rPr>
                <w:rFonts w:cs="Arial"/>
                <w:sz w:val="18"/>
                <w:szCs w:val="18"/>
              </w:rPr>
            </w:pPr>
            <w:bookmarkStart w:id="17" w:name="_Hlk80698980"/>
            <w:r w:rsidRPr="0066411B">
              <w:rPr>
                <w:rFonts w:cs="Arial"/>
                <w:sz w:val="18"/>
                <w:szCs w:val="18"/>
              </w:rPr>
              <w:t>18 (2021)</w:t>
            </w:r>
          </w:p>
        </w:tc>
        <w:tc>
          <w:tcPr>
            <w:tcW w:w="4536" w:type="dxa"/>
            <w:vMerge w:val="restart"/>
            <w:shd w:val="clear" w:color="auto" w:fill="FFFCE7"/>
          </w:tcPr>
          <w:p w14:paraId="0244DC11"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Ministrstvu za notranje zadeve oziroma </w:t>
            </w:r>
            <w:r w:rsidRPr="0066411B">
              <w:rPr>
                <w:rFonts w:cs="Arial"/>
                <w:sz w:val="18"/>
                <w:szCs w:val="18"/>
              </w:rPr>
              <w:lastRenderedPageBreak/>
              <w:t>Vladi Republike Slovenije, da se pripravi zakonodajne spremembe, s katerimi bo tujcu s priznano subsidiarno zaščito omogočeno podaljšanje statusa subsidiarne zaščite in učinkovito ter pravočasno uveljavljanje pravice do združitve družine še pred pravnomočnostjo odločbe, s katero mu je bil priznan status subsidiarne zaščite.</w:t>
            </w:r>
          </w:p>
        </w:tc>
        <w:tc>
          <w:tcPr>
            <w:tcW w:w="992" w:type="dxa"/>
            <w:vMerge w:val="restart"/>
          </w:tcPr>
          <w:p w14:paraId="26BB3997"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MNZ</w:t>
            </w:r>
          </w:p>
        </w:tc>
        <w:tc>
          <w:tcPr>
            <w:tcW w:w="8788" w:type="dxa"/>
            <w:shd w:val="clear" w:color="auto" w:fill="FFFCE7"/>
          </w:tcPr>
          <w:p w14:paraId="779D1F49" w14:textId="77777777" w:rsidR="0066411B" w:rsidRPr="0066411B" w:rsidRDefault="0066411B" w:rsidP="00EA636C">
            <w:pPr>
              <w:widowControl w:val="0"/>
              <w:spacing w:after="0"/>
              <w:jc w:val="left"/>
              <w:rPr>
                <w:rFonts w:cs="Arial"/>
                <w:sz w:val="18"/>
                <w:szCs w:val="18"/>
              </w:rPr>
            </w:pPr>
            <w:r w:rsidRPr="0066411B">
              <w:rPr>
                <w:rFonts w:cs="Arial"/>
                <w:sz w:val="18"/>
                <w:szCs w:val="18"/>
              </w:rPr>
              <w:t>zavrnitev realizacije zaradi nestrinjanja</w:t>
            </w:r>
          </w:p>
        </w:tc>
      </w:tr>
      <w:bookmarkEnd w:id="17"/>
      <w:tr w:rsidR="0066411B" w:rsidRPr="0066411B" w14:paraId="7AD30C13" w14:textId="77777777" w:rsidTr="0060450B">
        <w:trPr>
          <w:trHeight w:val="20"/>
        </w:trPr>
        <w:tc>
          <w:tcPr>
            <w:tcW w:w="988" w:type="dxa"/>
            <w:vMerge/>
          </w:tcPr>
          <w:p w14:paraId="09794C0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D6659D9" w14:textId="77777777" w:rsidR="0066411B" w:rsidRPr="0066411B" w:rsidRDefault="0066411B" w:rsidP="00EA636C">
            <w:pPr>
              <w:widowControl w:val="0"/>
              <w:spacing w:after="0"/>
              <w:jc w:val="left"/>
              <w:rPr>
                <w:rFonts w:cs="Arial"/>
                <w:sz w:val="18"/>
                <w:szCs w:val="18"/>
              </w:rPr>
            </w:pPr>
          </w:p>
        </w:tc>
        <w:tc>
          <w:tcPr>
            <w:tcW w:w="992" w:type="dxa"/>
            <w:vMerge/>
          </w:tcPr>
          <w:p w14:paraId="2A91A13E" w14:textId="77777777" w:rsidR="0066411B" w:rsidRPr="0066411B" w:rsidRDefault="0066411B" w:rsidP="00EA636C">
            <w:pPr>
              <w:widowControl w:val="0"/>
              <w:spacing w:after="0"/>
              <w:jc w:val="left"/>
              <w:rPr>
                <w:rFonts w:cs="Arial"/>
                <w:sz w:val="18"/>
                <w:szCs w:val="18"/>
              </w:rPr>
            </w:pPr>
          </w:p>
        </w:tc>
        <w:tc>
          <w:tcPr>
            <w:tcW w:w="8788" w:type="dxa"/>
          </w:tcPr>
          <w:p w14:paraId="2FE37EF9" w14:textId="77777777" w:rsidR="0066411B" w:rsidRPr="0066411B" w:rsidRDefault="0066411B" w:rsidP="00EA636C">
            <w:pPr>
              <w:widowControl w:val="0"/>
              <w:jc w:val="left"/>
              <w:rPr>
                <w:rFonts w:cs="Arial"/>
                <w:sz w:val="18"/>
                <w:szCs w:val="18"/>
              </w:rPr>
            </w:pPr>
            <w:r w:rsidRPr="0066411B">
              <w:rPr>
                <w:rFonts w:cs="Arial"/>
                <w:sz w:val="18"/>
                <w:szCs w:val="18"/>
              </w:rPr>
              <w:t>MNZ meni, da sprememba zakonodaje v smislu, da se združevanje družine omogoči že pred pravnomočnostjo, ne bi bila sistemska, prav tako pa je vzroke za dolgotrajnost potrebno pripisati sodnim postopkom.</w:t>
            </w:r>
          </w:p>
          <w:p w14:paraId="458AD9D1" w14:textId="77777777" w:rsidR="0066411B" w:rsidRPr="0066411B" w:rsidRDefault="0066411B" w:rsidP="00EA636C">
            <w:pPr>
              <w:widowControl w:val="0"/>
              <w:spacing w:after="0"/>
              <w:jc w:val="left"/>
              <w:rPr>
                <w:rFonts w:cs="Arial"/>
                <w:sz w:val="18"/>
                <w:szCs w:val="18"/>
              </w:rPr>
            </w:pPr>
            <w:r w:rsidRPr="0066411B">
              <w:rPr>
                <w:rFonts w:cs="Arial"/>
                <w:sz w:val="18"/>
                <w:szCs w:val="18"/>
              </w:rPr>
              <w:t>Gl. dodatna pojasnila k poglavju 2.9.1.1.</w:t>
            </w:r>
          </w:p>
        </w:tc>
      </w:tr>
      <w:tr w:rsidR="0066411B" w:rsidRPr="0066411B" w14:paraId="08196189" w14:textId="77777777" w:rsidTr="0060450B">
        <w:trPr>
          <w:trHeight w:val="20"/>
        </w:trPr>
        <w:tc>
          <w:tcPr>
            <w:tcW w:w="988" w:type="dxa"/>
            <w:vMerge w:val="restart"/>
          </w:tcPr>
          <w:p w14:paraId="0D833D5A"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19 (2021)</w:t>
            </w:r>
          </w:p>
        </w:tc>
        <w:tc>
          <w:tcPr>
            <w:tcW w:w="4536" w:type="dxa"/>
            <w:vMerge w:val="restart"/>
            <w:shd w:val="clear" w:color="auto" w:fill="FFFCE7"/>
          </w:tcPr>
          <w:p w14:paraId="7ED55053"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notranje zadeve oziroma Vladi Republike Slovenije, da se pripravi zakonodajne spremembe, s katerimi bo vsem tujcem, ki so skladno z Direktivo Sveta 2003/109/ES z dne 25. novembra 2003 upravičeni do statusa rezidenta za daljši čas, omogočeno neovirano in dejansko priznanje in uveljavljanje tega statusa.</w:t>
            </w:r>
          </w:p>
        </w:tc>
        <w:tc>
          <w:tcPr>
            <w:tcW w:w="992" w:type="dxa"/>
            <w:vMerge w:val="restart"/>
          </w:tcPr>
          <w:p w14:paraId="58778DEA"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7D8C3D52"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5C30BBB0" w14:textId="77777777" w:rsidTr="0060450B">
        <w:trPr>
          <w:trHeight w:val="20"/>
        </w:trPr>
        <w:tc>
          <w:tcPr>
            <w:tcW w:w="988" w:type="dxa"/>
            <w:vMerge/>
          </w:tcPr>
          <w:p w14:paraId="50BF8A3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F26BB85" w14:textId="77777777" w:rsidR="0066411B" w:rsidRPr="0066411B" w:rsidRDefault="0066411B" w:rsidP="00EA636C">
            <w:pPr>
              <w:widowControl w:val="0"/>
              <w:spacing w:after="0"/>
              <w:jc w:val="left"/>
              <w:rPr>
                <w:rFonts w:cs="Arial"/>
                <w:sz w:val="18"/>
                <w:szCs w:val="18"/>
              </w:rPr>
            </w:pPr>
          </w:p>
        </w:tc>
        <w:tc>
          <w:tcPr>
            <w:tcW w:w="992" w:type="dxa"/>
            <w:vMerge/>
          </w:tcPr>
          <w:p w14:paraId="6BF4BF18" w14:textId="77777777" w:rsidR="0066411B" w:rsidRPr="0066411B" w:rsidRDefault="0066411B" w:rsidP="00EA636C">
            <w:pPr>
              <w:widowControl w:val="0"/>
              <w:spacing w:after="0"/>
              <w:jc w:val="left"/>
              <w:rPr>
                <w:rFonts w:cs="Arial"/>
                <w:sz w:val="18"/>
                <w:szCs w:val="18"/>
              </w:rPr>
            </w:pPr>
          </w:p>
        </w:tc>
        <w:tc>
          <w:tcPr>
            <w:tcW w:w="8788" w:type="dxa"/>
          </w:tcPr>
          <w:p w14:paraId="2753FD7F" w14:textId="77777777" w:rsidR="0066411B" w:rsidRPr="0066411B" w:rsidRDefault="0066411B" w:rsidP="00EA636C">
            <w:pPr>
              <w:widowControl w:val="0"/>
              <w:spacing w:after="0"/>
              <w:jc w:val="left"/>
              <w:rPr>
                <w:rFonts w:cs="Arial"/>
                <w:sz w:val="18"/>
                <w:szCs w:val="18"/>
              </w:rPr>
            </w:pPr>
            <w:r w:rsidRPr="0066411B">
              <w:rPr>
                <w:rFonts w:cs="Arial"/>
                <w:sz w:val="18"/>
                <w:szCs w:val="18"/>
              </w:rPr>
              <w:t>MNZ bo priporočilo Varuha upoštevalo pri naslednji noveli Zakona o tujcih, ki je že v pripravi.</w:t>
            </w:r>
          </w:p>
        </w:tc>
      </w:tr>
      <w:tr w:rsidR="0066411B" w:rsidRPr="0066411B" w14:paraId="24F2991F" w14:textId="77777777" w:rsidTr="0060450B">
        <w:trPr>
          <w:trHeight w:val="20"/>
        </w:trPr>
        <w:tc>
          <w:tcPr>
            <w:tcW w:w="988" w:type="dxa"/>
            <w:shd w:val="clear" w:color="auto" w:fill="FFC000"/>
          </w:tcPr>
          <w:p w14:paraId="549D44E0"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2.10 </w:t>
            </w:r>
          </w:p>
        </w:tc>
        <w:tc>
          <w:tcPr>
            <w:tcW w:w="14316" w:type="dxa"/>
            <w:gridSpan w:val="3"/>
            <w:shd w:val="clear" w:color="auto" w:fill="FFC000"/>
          </w:tcPr>
          <w:p w14:paraId="30681B78" w14:textId="77777777" w:rsidR="0066411B" w:rsidRPr="0066411B" w:rsidRDefault="0066411B" w:rsidP="00EA636C">
            <w:pPr>
              <w:widowControl w:val="0"/>
              <w:spacing w:after="0"/>
              <w:jc w:val="left"/>
              <w:rPr>
                <w:rFonts w:cs="Arial"/>
                <w:sz w:val="18"/>
                <w:szCs w:val="18"/>
              </w:rPr>
            </w:pPr>
            <w:r w:rsidRPr="0066411B">
              <w:rPr>
                <w:rFonts w:cs="Arial"/>
                <w:sz w:val="18"/>
                <w:szCs w:val="18"/>
              </w:rPr>
              <w:t>Enakost pred zakonom in prepoved diskriminacije (2021: str. 200, 2020: str. 223, 2019: str. 139, 2018: str. 65)</w:t>
            </w:r>
          </w:p>
        </w:tc>
      </w:tr>
      <w:tr w:rsidR="0066411B" w:rsidRPr="0066411B" w14:paraId="00E03CE6" w14:textId="77777777" w:rsidTr="0060450B">
        <w:trPr>
          <w:trHeight w:val="20"/>
        </w:trPr>
        <w:tc>
          <w:tcPr>
            <w:tcW w:w="988" w:type="dxa"/>
            <w:vMerge w:val="restart"/>
          </w:tcPr>
          <w:p w14:paraId="09E8FB87" w14:textId="77777777" w:rsidR="0066411B" w:rsidRPr="0066411B" w:rsidRDefault="0066411B" w:rsidP="00EA636C">
            <w:pPr>
              <w:widowControl w:val="0"/>
              <w:spacing w:after="0"/>
              <w:jc w:val="left"/>
              <w:rPr>
                <w:rFonts w:cs="Arial"/>
                <w:sz w:val="18"/>
                <w:szCs w:val="18"/>
              </w:rPr>
            </w:pPr>
            <w:r w:rsidRPr="0066411B">
              <w:rPr>
                <w:rFonts w:cs="Arial"/>
                <w:sz w:val="18"/>
                <w:szCs w:val="18"/>
              </w:rPr>
              <w:t>20 (2021)</w:t>
            </w:r>
          </w:p>
        </w:tc>
        <w:tc>
          <w:tcPr>
            <w:tcW w:w="4536" w:type="dxa"/>
            <w:vMerge w:val="restart"/>
            <w:shd w:val="clear" w:color="auto" w:fill="FFFCE7"/>
          </w:tcPr>
          <w:p w14:paraId="4A06258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infrastrukturo, da čim prej zagotovi pravne podlage in finančne vire za dejansko in učinkovito izvrševanje pravice invalidov do enake dostopnosti javnega prevoza v cestnem prometu.</w:t>
            </w:r>
          </w:p>
        </w:tc>
        <w:tc>
          <w:tcPr>
            <w:tcW w:w="992" w:type="dxa"/>
            <w:vMerge w:val="restart"/>
          </w:tcPr>
          <w:p w14:paraId="68DADB26" w14:textId="77777777" w:rsidR="0066411B" w:rsidRPr="0066411B" w:rsidRDefault="0066411B" w:rsidP="00EA636C">
            <w:pPr>
              <w:widowControl w:val="0"/>
              <w:spacing w:after="0"/>
              <w:jc w:val="left"/>
              <w:rPr>
                <w:rFonts w:cs="Arial"/>
                <w:sz w:val="18"/>
                <w:szCs w:val="18"/>
              </w:rPr>
            </w:pPr>
            <w:r w:rsidRPr="0066411B">
              <w:rPr>
                <w:rFonts w:cs="Arial"/>
                <w:sz w:val="18"/>
                <w:szCs w:val="18"/>
              </w:rPr>
              <w:t>MZI</w:t>
            </w:r>
          </w:p>
        </w:tc>
        <w:tc>
          <w:tcPr>
            <w:tcW w:w="8788" w:type="dxa"/>
            <w:shd w:val="clear" w:color="auto" w:fill="FFFCE7"/>
          </w:tcPr>
          <w:p w14:paraId="2F162D9A"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658A3793" w14:textId="77777777" w:rsidTr="0060450B">
        <w:trPr>
          <w:trHeight w:val="20"/>
        </w:trPr>
        <w:tc>
          <w:tcPr>
            <w:tcW w:w="988" w:type="dxa"/>
            <w:vMerge/>
          </w:tcPr>
          <w:p w14:paraId="358CEFC3"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AD6EC1F" w14:textId="77777777" w:rsidR="0066411B" w:rsidRPr="0066411B" w:rsidRDefault="0066411B" w:rsidP="00EA636C">
            <w:pPr>
              <w:widowControl w:val="0"/>
              <w:spacing w:after="0"/>
              <w:jc w:val="left"/>
              <w:rPr>
                <w:rFonts w:cs="Arial"/>
                <w:sz w:val="18"/>
                <w:szCs w:val="18"/>
              </w:rPr>
            </w:pPr>
          </w:p>
        </w:tc>
        <w:tc>
          <w:tcPr>
            <w:tcW w:w="992" w:type="dxa"/>
            <w:vMerge/>
          </w:tcPr>
          <w:p w14:paraId="222D563A" w14:textId="77777777" w:rsidR="0066411B" w:rsidRPr="0066411B" w:rsidRDefault="0066411B" w:rsidP="00EA636C">
            <w:pPr>
              <w:widowControl w:val="0"/>
              <w:spacing w:after="0"/>
              <w:jc w:val="left"/>
              <w:rPr>
                <w:rFonts w:cs="Arial"/>
                <w:sz w:val="18"/>
                <w:szCs w:val="18"/>
              </w:rPr>
            </w:pPr>
          </w:p>
        </w:tc>
        <w:tc>
          <w:tcPr>
            <w:tcW w:w="8788" w:type="dxa"/>
          </w:tcPr>
          <w:p w14:paraId="4051B760" w14:textId="77777777" w:rsidR="0066411B" w:rsidRPr="0066411B" w:rsidRDefault="0066411B" w:rsidP="00EA636C">
            <w:pPr>
              <w:widowControl w:val="0"/>
              <w:jc w:val="left"/>
              <w:rPr>
                <w:rFonts w:cs="Arial"/>
                <w:sz w:val="18"/>
                <w:szCs w:val="18"/>
              </w:rPr>
            </w:pPr>
            <w:r w:rsidRPr="0066411B">
              <w:rPr>
                <w:rFonts w:cs="Arial"/>
                <w:sz w:val="18"/>
                <w:szCs w:val="18"/>
              </w:rPr>
              <w:t xml:space="preserve">MZI ima zakonsko urejeno dostopnost do javnega potniškega prometa v Zakonu o cestnem prometu. Ureditev avtobusnih postajališč in postaj za invalide tako določa 111 člen in 112 a člen, opravičenost do brezplačne vozovnice 114 b člen, idr. </w:t>
            </w:r>
          </w:p>
          <w:p w14:paraId="19F4C295" w14:textId="77777777" w:rsidR="0066411B" w:rsidRPr="0066411B" w:rsidRDefault="0066411B" w:rsidP="00EA636C">
            <w:pPr>
              <w:widowControl w:val="0"/>
              <w:jc w:val="left"/>
              <w:rPr>
                <w:rFonts w:cs="Arial"/>
                <w:sz w:val="18"/>
                <w:szCs w:val="18"/>
              </w:rPr>
            </w:pPr>
            <w:r w:rsidRPr="0066411B">
              <w:rPr>
                <w:rFonts w:cs="Arial"/>
                <w:sz w:val="18"/>
                <w:szCs w:val="18"/>
              </w:rPr>
              <w:t>MZI omogoča brezplačne prevoze študentov, ki so težje in težko gibalno ovirani (brezplačen prilagojen prevoz), izvaja projekt Multimodalne mobilnosti, katerega partner je tudi Geodetski inštitut. V sklopu omenjenega projekta skozi leto preverijo 4 občine, ki imajo pridobljen naziv Občina po meri invalidov, ter  ocenijo dostopnost transportnih poti ter objektov v javni rabi. MZi je v sodelovanju z MDDSZ za upravičence do Evropske kartice ugodnosti za invalide prav tako uvedel brezplačni javni potniški promet za te imetnike.</w:t>
            </w:r>
          </w:p>
          <w:p w14:paraId="5DD98666" w14:textId="77777777" w:rsidR="0066411B" w:rsidRPr="0066411B" w:rsidRDefault="0066411B" w:rsidP="00EA636C">
            <w:pPr>
              <w:widowControl w:val="0"/>
              <w:jc w:val="left"/>
              <w:rPr>
                <w:rFonts w:cs="Arial"/>
                <w:sz w:val="18"/>
                <w:szCs w:val="18"/>
              </w:rPr>
            </w:pPr>
            <w:r w:rsidRPr="0066411B">
              <w:rPr>
                <w:rFonts w:cs="Arial"/>
                <w:sz w:val="18"/>
                <w:szCs w:val="18"/>
              </w:rPr>
              <w:t>V sklopu projekta Multimodalne mobilnosti, znotraj katerega se pripravlja tudi študija, bodo ocenjene dejanske potrebe invalidov do potovanj znotraj nekaterih občin, ki bo podlaga za spodbudo občin k podajanju pobud za izvedbo prevozov na klic. Pri tem delu sodelujeta tako Geodetski inštitut kot Nacionalni svet invalidskih organizacij. Ministrstvo pa pri tem sledi načelu Konvencije o pravicah invalidov »Nič o invalidih, brez invalidov«.</w:t>
            </w:r>
          </w:p>
          <w:p w14:paraId="7D05E0B3" w14:textId="77777777" w:rsidR="0066411B" w:rsidRPr="0066411B" w:rsidRDefault="0066411B" w:rsidP="00EA636C">
            <w:pPr>
              <w:widowControl w:val="0"/>
              <w:spacing w:after="0"/>
              <w:jc w:val="left"/>
              <w:rPr>
                <w:rFonts w:cs="Arial"/>
                <w:sz w:val="18"/>
                <w:szCs w:val="18"/>
              </w:rPr>
            </w:pPr>
            <w:r w:rsidRPr="0066411B">
              <w:rPr>
                <w:rFonts w:cs="Arial"/>
                <w:sz w:val="18"/>
                <w:szCs w:val="18"/>
              </w:rPr>
              <w:t>MZI je v teku ustanavljanja Družbe za javni potniški promet na katero do prenesen tudi del upravljanja javnega potniškega prometa za invalide.</w:t>
            </w:r>
          </w:p>
        </w:tc>
      </w:tr>
      <w:tr w:rsidR="0066411B" w:rsidRPr="0066411B" w14:paraId="7517E967" w14:textId="77777777" w:rsidTr="0060450B">
        <w:trPr>
          <w:trHeight w:val="20"/>
        </w:trPr>
        <w:tc>
          <w:tcPr>
            <w:tcW w:w="988" w:type="dxa"/>
            <w:shd w:val="clear" w:color="auto" w:fill="FFC000" w:themeFill="accent4"/>
          </w:tcPr>
          <w:p w14:paraId="0282E8AF" w14:textId="77777777" w:rsidR="0066411B" w:rsidRPr="0066411B" w:rsidRDefault="0066411B" w:rsidP="00EA636C">
            <w:pPr>
              <w:widowControl w:val="0"/>
              <w:spacing w:after="0"/>
              <w:jc w:val="left"/>
              <w:rPr>
                <w:rFonts w:cs="Arial"/>
                <w:sz w:val="18"/>
                <w:szCs w:val="18"/>
              </w:rPr>
            </w:pPr>
            <w:r w:rsidRPr="0066411B">
              <w:rPr>
                <w:rFonts w:cs="Arial"/>
                <w:sz w:val="18"/>
                <w:szCs w:val="18"/>
              </w:rPr>
              <w:t>2.12</w:t>
            </w:r>
          </w:p>
        </w:tc>
        <w:tc>
          <w:tcPr>
            <w:tcW w:w="14316" w:type="dxa"/>
            <w:gridSpan w:val="3"/>
            <w:shd w:val="clear" w:color="auto" w:fill="FFC000" w:themeFill="accent4"/>
          </w:tcPr>
          <w:p w14:paraId="732532B9" w14:textId="77777777" w:rsidR="0066411B" w:rsidRPr="0066411B" w:rsidRDefault="0066411B" w:rsidP="00EA636C">
            <w:pPr>
              <w:widowControl w:val="0"/>
              <w:jc w:val="left"/>
              <w:rPr>
                <w:rFonts w:cs="Arial"/>
                <w:sz w:val="18"/>
                <w:szCs w:val="18"/>
              </w:rPr>
            </w:pPr>
            <w:r w:rsidRPr="0066411B">
              <w:rPr>
                <w:rFonts w:cs="Arial"/>
                <w:sz w:val="18"/>
                <w:szCs w:val="18"/>
              </w:rPr>
              <w:t>Svoboda izražanja (2021: str. 227, 2020: str. 257, 2019: str. 151, 2018: str. 103)</w:t>
            </w:r>
          </w:p>
        </w:tc>
      </w:tr>
      <w:tr w:rsidR="0066411B" w:rsidRPr="0066411B" w14:paraId="253C8D60" w14:textId="77777777" w:rsidTr="0060450B">
        <w:trPr>
          <w:trHeight w:val="144"/>
        </w:trPr>
        <w:tc>
          <w:tcPr>
            <w:tcW w:w="988" w:type="dxa"/>
            <w:vMerge w:val="restart"/>
          </w:tcPr>
          <w:p w14:paraId="31621179" w14:textId="77777777" w:rsidR="0066411B" w:rsidRPr="0066411B" w:rsidRDefault="0066411B" w:rsidP="00EA636C">
            <w:pPr>
              <w:widowControl w:val="0"/>
              <w:spacing w:after="0"/>
              <w:jc w:val="left"/>
              <w:rPr>
                <w:rFonts w:cs="Arial"/>
                <w:sz w:val="18"/>
                <w:szCs w:val="18"/>
              </w:rPr>
            </w:pPr>
            <w:r w:rsidRPr="0066411B">
              <w:rPr>
                <w:rFonts w:cs="Arial"/>
                <w:sz w:val="18"/>
                <w:szCs w:val="18"/>
              </w:rPr>
              <w:t>21 (2021)</w:t>
            </w:r>
          </w:p>
        </w:tc>
        <w:tc>
          <w:tcPr>
            <w:tcW w:w="4536" w:type="dxa"/>
            <w:vMerge w:val="restart"/>
            <w:shd w:val="clear" w:color="auto" w:fill="FFFCE7"/>
          </w:tcPr>
          <w:p w14:paraId="1A452EF1"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zunanje zadeve, da poskrbi, da bo čim prej prišlo do ratifikacije Konvencije Sveta Evrope o dostopu do uradnih dokumentov.</w:t>
            </w:r>
          </w:p>
        </w:tc>
        <w:tc>
          <w:tcPr>
            <w:tcW w:w="992" w:type="dxa"/>
            <w:vMerge w:val="restart"/>
          </w:tcPr>
          <w:p w14:paraId="6B26A12D" w14:textId="77777777" w:rsidR="0066411B" w:rsidRPr="0066411B" w:rsidRDefault="0066411B" w:rsidP="00EA636C">
            <w:pPr>
              <w:widowControl w:val="0"/>
              <w:spacing w:after="0"/>
              <w:jc w:val="left"/>
              <w:rPr>
                <w:rFonts w:cs="Arial"/>
                <w:sz w:val="18"/>
                <w:szCs w:val="18"/>
              </w:rPr>
            </w:pPr>
            <w:r w:rsidRPr="0066411B">
              <w:rPr>
                <w:rFonts w:cs="Arial"/>
                <w:sz w:val="18"/>
                <w:szCs w:val="18"/>
              </w:rPr>
              <w:t>MZZ,</w:t>
            </w:r>
          </w:p>
          <w:p w14:paraId="44021C15" w14:textId="77777777" w:rsidR="0066411B" w:rsidRPr="0066411B" w:rsidRDefault="0066411B" w:rsidP="00EA636C">
            <w:pPr>
              <w:widowControl w:val="0"/>
              <w:spacing w:after="0"/>
              <w:jc w:val="left"/>
              <w:rPr>
                <w:rFonts w:cs="Arial"/>
                <w:sz w:val="18"/>
                <w:szCs w:val="18"/>
              </w:rPr>
            </w:pPr>
            <w:r w:rsidRPr="0066411B">
              <w:rPr>
                <w:rFonts w:cs="Arial"/>
                <w:sz w:val="18"/>
                <w:szCs w:val="18"/>
              </w:rPr>
              <w:t>MJU</w:t>
            </w:r>
          </w:p>
        </w:tc>
        <w:tc>
          <w:tcPr>
            <w:tcW w:w="8788" w:type="dxa"/>
            <w:shd w:val="clear" w:color="auto" w:fill="FFFCE7"/>
          </w:tcPr>
          <w:p w14:paraId="1FFC184A"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4F5C9F93" w14:textId="77777777" w:rsidTr="0060450B">
        <w:trPr>
          <w:trHeight w:val="20"/>
        </w:trPr>
        <w:tc>
          <w:tcPr>
            <w:tcW w:w="988" w:type="dxa"/>
            <w:vMerge/>
          </w:tcPr>
          <w:p w14:paraId="1F08621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FA7A10A" w14:textId="77777777" w:rsidR="0066411B" w:rsidRPr="0066411B" w:rsidRDefault="0066411B" w:rsidP="00EA636C">
            <w:pPr>
              <w:widowControl w:val="0"/>
              <w:spacing w:after="0"/>
              <w:jc w:val="left"/>
              <w:rPr>
                <w:rFonts w:cs="Arial"/>
                <w:sz w:val="18"/>
                <w:szCs w:val="18"/>
              </w:rPr>
            </w:pPr>
          </w:p>
        </w:tc>
        <w:tc>
          <w:tcPr>
            <w:tcW w:w="992" w:type="dxa"/>
            <w:vMerge/>
          </w:tcPr>
          <w:p w14:paraId="7CD9B533" w14:textId="77777777" w:rsidR="0066411B" w:rsidRPr="0066411B" w:rsidRDefault="0066411B" w:rsidP="00EA636C">
            <w:pPr>
              <w:widowControl w:val="0"/>
              <w:spacing w:after="0"/>
              <w:jc w:val="left"/>
              <w:rPr>
                <w:rFonts w:cs="Arial"/>
                <w:sz w:val="18"/>
                <w:szCs w:val="18"/>
              </w:rPr>
            </w:pPr>
          </w:p>
        </w:tc>
        <w:tc>
          <w:tcPr>
            <w:tcW w:w="8788" w:type="dxa"/>
          </w:tcPr>
          <w:p w14:paraId="47096B0D"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MZZ:</w:t>
            </w:r>
            <w:r w:rsidRPr="0066411B">
              <w:rPr>
                <w:rFonts w:cs="Arial"/>
                <w:sz w:val="18"/>
                <w:szCs w:val="18"/>
              </w:rPr>
              <w:t xml:space="preserve"> MZZ bo v skladu z Zakonom o zunanjih zadevah začelo in izvedlo postopek ratifikacije takoj, ko bo prejelo pobudo vsebinsko pristojnega resorja (MJU).</w:t>
            </w:r>
          </w:p>
        </w:tc>
      </w:tr>
      <w:tr w:rsidR="0066411B" w:rsidRPr="0066411B" w14:paraId="6102F4F8" w14:textId="77777777" w:rsidTr="0060450B">
        <w:trPr>
          <w:trHeight w:val="20"/>
        </w:trPr>
        <w:tc>
          <w:tcPr>
            <w:tcW w:w="988" w:type="dxa"/>
            <w:shd w:val="clear" w:color="auto" w:fill="FFC000" w:themeFill="accent4"/>
          </w:tcPr>
          <w:p w14:paraId="2F6299AE" w14:textId="77777777" w:rsidR="0066411B" w:rsidRPr="0066411B" w:rsidRDefault="0066411B" w:rsidP="00EA636C">
            <w:pPr>
              <w:widowControl w:val="0"/>
              <w:spacing w:after="0"/>
              <w:jc w:val="left"/>
              <w:rPr>
                <w:rFonts w:cs="Arial"/>
                <w:sz w:val="18"/>
                <w:szCs w:val="18"/>
              </w:rPr>
            </w:pPr>
            <w:r w:rsidRPr="0066411B">
              <w:rPr>
                <w:rFonts w:cs="Arial"/>
                <w:sz w:val="18"/>
                <w:szCs w:val="18"/>
              </w:rPr>
              <w:t>2.14</w:t>
            </w:r>
          </w:p>
        </w:tc>
        <w:tc>
          <w:tcPr>
            <w:tcW w:w="14316" w:type="dxa"/>
            <w:gridSpan w:val="3"/>
            <w:shd w:val="clear" w:color="auto" w:fill="FFC000" w:themeFill="accent4"/>
          </w:tcPr>
          <w:p w14:paraId="74AE626D" w14:textId="77777777" w:rsidR="0066411B" w:rsidRPr="0066411B" w:rsidRDefault="0066411B" w:rsidP="00EA636C">
            <w:pPr>
              <w:widowControl w:val="0"/>
              <w:jc w:val="left"/>
              <w:rPr>
                <w:rFonts w:cs="Arial"/>
                <w:sz w:val="18"/>
                <w:szCs w:val="18"/>
              </w:rPr>
            </w:pPr>
            <w:r w:rsidRPr="0066411B">
              <w:rPr>
                <w:rFonts w:cs="Arial"/>
                <w:sz w:val="18"/>
                <w:szCs w:val="18"/>
              </w:rPr>
              <w:t>Omejitve osebne svobode (2021: str. 236, 2020: str. 275, 2019: str. 160, 2018: str. 169)</w:t>
            </w:r>
          </w:p>
        </w:tc>
      </w:tr>
      <w:tr w:rsidR="0066411B" w:rsidRPr="0066411B" w14:paraId="63148A55" w14:textId="77777777" w:rsidTr="0060450B">
        <w:trPr>
          <w:trHeight w:val="118"/>
        </w:trPr>
        <w:tc>
          <w:tcPr>
            <w:tcW w:w="988" w:type="dxa"/>
            <w:vMerge w:val="restart"/>
          </w:tcPr>
          <w:p w14:paraId="497CB439" w14:textId="77777777" w:rsidR="0066411B" w:rsidRPr="0066411B" w:rsidRDefault="0066411B" w:rsidP="00EA636C">
            <w:pPr>
              <w:widowControl w:val="0"/>
              <w:spacing w:after="0"/>
              <w:jc w:val="left"/>
              <w:rPr>
                <w:rFonts w:cs="Arial"/>
                <w:sz w:val="18"/>
                <w:szCs w:val="18"/>
              </w:rPr>
            </w:pPr>
            <w:r w:rsidRPr="0066411B">
              <w:rPr>
                <w:rFonts w:cs="Arial"/>
                <w:sz w:val="18"/>
                <w:szCs w:val="18"/>
              </w:rPr>
              <w:t>22 (2021)</w:t>
            </w:r>
          </w:p>
        </w:tc>
        <w:tc>
          <w:tcPr>
            <w:tcW w:w="4536" w:type="dxa"/>
            <w:vMerge w:val="restart"/>
            <w:shd w:val="clear" w:color="auto" w:fill="FFFCE7"/>
          </w:tcPr>
          <w:p w14:paraId="501AB849" w14:textId="77777777" w:rsidR="0066411B" w:rsidRPr="0066411B" w:rsidRDefault="0066411B" w:rsidP="00EA636C">
            <w:pPr>
              <w:widowControl w:val="0"/>
              <w:spacing w:after="0"/>
              <w:jc w:val="left"/>
              <w:rPr>
                <w:rFonts w:cs="Arial"/>
                <w:sz w:val="18"/>
                <w:szCs w:val="18"/>
              </w:rPr>
            </w:pPr>
            <w:r w:rsidRPr="0066411B">
              <w:rPr>
                <w:rFonts w:cs="Arial"/>
                <w:sz w:val="18"/>
                <w:szCs w:val="18"/>
              </w:rPr>
              <w:t>Varuh Upravi Republike Slovenije za izvrševanje kazenskih sankcij predlaga, da opravi natančen pregled izvajanja pregledov tehničnih predmetov zaprtih oseb in po potrebi pripravi predloge za spremembo predpisov s področja izvrševanja kazenskih sankcij v tem delu.</w:t>
            </w:r>
          </w:p>
        </w:tc>
        <w:tc>
          <w:tcPr>
            <w:tcW w:w="992" w:type="dxa"/>
            <w:vMerge w:val="restart"/>
          </w:tcPr>
          <w:p w14:paraId="2C1CB099"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63AF9C85"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6E063A57" w14:textId="77777777" w:rsidTr="0060450B">
        <w:trPr>
          <w:trHeight w:val="20"/>
        </w:trPr>
        <w:tc>
          <w:tcPr>
            <w:tcW w:w="988" w:type="dxa"/>
            <w:vMerge/>
          </w:tcPr>
          <w:p w14:paraId="260BCDED"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DE7B7EB" w14:textId="77777777" w:rsidR="0066411B" w:rsidRPr="0066411B" w:rsidRDefault="0066411B" w:rsidP="00EA636C">
            <w:pPr>
              <w:widowControl w:val="0"/>
              <w:spacing w:after="0"/>
              <w:jc w:val="left"/>
              <w:rPr>
                <w:rFonts w:cs="Arial"/>
                <w:sz w:val="18"/>
                <w:szCs w:val="18"/>
              </w:rPr>
            </w:pPr>
          </w:p>
        </w:tc>
        <w:tc>
          <w:tcPr>
            <w:tcW w:w="992" w:type="dxa"/>
            <w:vMerge/>
          </w:tcPr>
          <w:p w14:paraId="2D877C67" w14:textId="77777777" w:rsidR="0066411B" w:rsidRPr="0066411B" w:rsidRDefault="0066411B" w:rsidP="00EA636C">
            <w:pPr>
              <w:widowControl w:val="0"/>
              <w:spacing w:after="0"/>
              <w:jc w:val="left"/>
              <w:rPr>
                <w:rFonts w:cs="Arial"/>
                <w:sz w:val="18"/>
                <w:szCs w:val="18"/>
              </w:rPr>
            </w:pPr>
          </w:p>
        </w:tc>
        <w:tc>
          <w:tcPr>
            <w:tcW w:w="8788" w:type="dxa"/>
          </w:tcPr>
          <w:p w14:paraId="41BC4094"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MP:</w:t>
            </w:r>
            <w:r w:rsidRPr="0066411B">
              <w:rPr>
                <w:rFonts w:cs="Arial"/>
                <w:sz w:val="18"/>
                <w:szCs w:val="18"/>
              </w:rPr>
              <w:t xml:space="preserve"> Generalni direktor URSIKS na MP je v mesecu aprilu 2022 imenoval delovno skupino za vzpostavitev enotnega sistema spremljanja, pregledovanja in dodelitve tehničnih predmetov zaprtim osebam. Naloga delovne skupine, ki ji vodi direktor enega od zavodov za prestajanje kazni zapora, sestavljajo pa jo javni uslužbenci iz različnih zavodov, je priprava enotnega sistema spremljanja, pregledovanja in dodelitve tehničnih predmetov zaprtim osebam znotraj zavodov za prestajanje kazni zapora, ter priprava akta, ki bo poenotil prakso glede pregleda, uporabe in dodelitve tehničnih predmetov zaprtim osebam znotraj zavodov za prestajanje kazni zapora.</w:t>
            </w:r>
          </w:p>
        </w:tc>
      </w:tr>
      <w:tr w:rsidR="0066411B" w:rsidRPr="0066411B" w14:paraId="3EFA8B28" w14:textId="77777777" w:rsidTr="0060450B">
        <w:trPr>
          <w:trHeight w:val="20"/>
        </w:trPr>
        <w:tc>
          <w:tcPr>
            <w:tcW w:w="988" w:type="dxa"/>
            <w:vMerge w:val="restart"/>
          </w:tcPr>
          <w:p w14:paraId="7FF90DDE" w14:textId="77777777" w:rsidR="0066411B" w:rsidRPr="0066411B" w:rsidRDefault="0066411B" w:rsidP="00EA636C">
            <w:pPr>
              <w:widowControl w:val="0"/>
              <w:spacing w:after="0"/>
              <w:jc w:val="left"/>
              <w:rPr>
                <w:rFonts w:cs="Arial"/>
                <w:sz w:val="18"/>
                <w:szCs w:val="18"/>
              </w:rPr>
            </w:pPr>
            <w:r w:rsidRPr="0066411B">
              <w:rPr>
                <w:rFonts w:cs="Arial"/>
                <w:sz w:val="18"/>
                <w:szCs w:val="18"/>
              </w:rPr>
              <w:t>23 (2021)</w:t>
            </w:r>
          </w:p>
        </w:tc>
        <w:tc>
          <w:tcPr>
            <w:tcW w:w="4536" w:type="dxa"/>
            <w:vMerge w:val="restart"/>
            <w:shd w:val="clear" w:color="auto" w:fill="FFFCE7"/>
          </w:tcPr>
          <w:p w14:paraId="1095FE01" w14:textId="77777777" w:rsidR="0066411B" w:rsidRPr="0066411B" w:rsidRDefault="0066411B" w:rsidP="00EA636C">
            <w:pPr>
              <w:widowControl w:val="0"/>
              <w:spacing w:after="0"/>
              <w:jc w:val="left"/>
              <w:rPr>
                <w:rFonts w:cs="Arial"/>
                <w:sz w:val="18"/>
                <w:szCs w:val="18"/>
              </w:rPr>
            </w:pPr>
            <w:r w:rsidRPr="0066411B">
              <w:rPr>
                <w:rFonts w:cs="Arial"/>
                <w:sz w:val="18"/>
                <w:szCs w:val="18"/>
              </w:rPr>
              <w:t>Varuh Upravi Republike Slovenije za izvrševanje kazenskih sankcij priporoča, da pri pripravi in izvajanju načrtov varovanja zavodov za prestajanje kazni zapora (po)skrbi za to, da je vstopanje pravosodnih policistov v bivalne prostore zaprtih oseb v času nočnega počitka čim manj moteče.</w:t>
            </w:r>
          </w:p>
        </w:tc>
        <w:tc>
          <w:tcPr>
            <w:tcW w:w="992" w:type="dxa"/>
            <w:vMerge w:val="restart"/>
          </w:tcPr>
          <w:p w14:paraId="653E25AE"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1C3882B1" w14:textId="77777777" w:rsidR="0066411B" w:rsidRPr="0066411B" w:rsidRDefault="0066411B" w:rsidP="00EA636C">
            <w:pPr>
              <w:widowControl w:val="0"/>
              <w:spacing w:after="0"/>
              <w:jc w:val="left"/>
              <w:rPr>
                <w:rFonts w:cs="Arial"/>
                <w:sz w:val="18"/>
                <w:szCs w:val="18"/>
                <w:highlight w:val="black"/>
              </w:rPr>
            </w:pPr>
            <w:r w:rsidRPr="0066411B">
              <w:rPr>
                <w:rFonts w:cs="Arial"/>
                <w:sz w:val="18"/>
                <w:szCs w:val="18"/>
              </w:rPr>
              <w:t>realizirano</w:t>
            </w:r>
          </w:p>
        </w:tc>
      </w:tr>
      <w:tr w:rsidR="0066411B" w:rsidRPr="0066411B" w14:paraId="0D22D30D" w14:textId="77777777" w:rsidTr="0060450B">
        <w:trPr>
          <w:trHeight w:val="20"/>
        </w:trPr>
        <w:tc>
          <w:tcPr>
            <w:tcW w:w="988" w:type="dxa"/>
            <w:vMerge/>
          </w:tcPr>
          <w:p w14:paraId="2CB9429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A3D6D01" w14:textId="77777777" w:rsidR="0066411B" w:rsidRPr="0066411B" w:rsidRDefault="0066411B" w:rsidP="00EA636C">
            <w:pPr>
              <w:widowControl w:val="0"/>
              <w:spacing w:after="0"/>
              <w:jc w:val="left"/>
              <w:rPr>
                <w:rFonts w:cs="Arial"/>
                <w:sz w:val="18"/>
                <w:szCs w:val="18"/>
              </w:rPr>
            </w:pPr>
          </w:p>
        </w:tc>
        <w:tc>
          <w:tcPr>
            <w:tcW w:w="992" w:type="dxa"/>
            <w:vMerge/>
          </w:tcPr>
          <w:p w14:paraId="018BB5C1" w14:textId="77777777" w:rsidR="0066411B" w:rsidRPr="0066411B" w:rsidRDefault="0066411B" w:rsidP="00EA636C">
            <w:pPr>
              <w:widowControl w:val="0"/>
              <w:spacing w:after="0"/>
              <w:jc w:val="left"/>
              <w:rPr>
                <w:rFonts w:cs="Arial"/>
                <w:sz w:val="18"/>
                <w:szCs w:val="18"/>
              </w:rPr>
            </w:pPr>
          </w:p>
        </w:tc>
        <w:tc>
          <w:tcPr>
            <w:tcW w:w="8788" w:type="dxa"/>
          </w:tcPr>
          <w:p w14:paraId="67C8604A"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 xml:space="preserve">MP: </w:t>
            </w:r>
            <w:r w:rsidRPr="0066411B">
              <w:rPr>
                <w:rFonts w:cs="Arial"/>
                <w:sz w:val="18"/>
                <w:szCs w:val="18"/>
              </w:rPr>
              <w:t>V URISKS smo po prejeti pritožbi s strani zaprte osebe poskrbeli, da je vstopov v bivalne prostore zaprtih oseb v času nočnega počitka čim manj oziroma, da se izvajajo le v primerih, ki bi pomenili neko grožnjo za samo varnost zavoda oziroma zaprtih oseb, če je tako določeno s strani zdravstvene službe (kontrola samomorilno ogroženih oseb) ali pa nas zaprte osebe same pokličejo, da pridemo v bivalni prostor (konflikt z drugo zaprto osebo, poškodba, slabo počutje…). Zavedamo se, da je nočni počitek zakonska pravica in da je potrebno ukreniti vse potrebno, da imajo zaprte osebe omogočen kvaliteten spanec oziroma počitek.</w:t>
            </w:r>
          </w:p>
        </w:tc>
      </w:tr>
      <w:tr w:rsidR="0066411B" w:rsidRPr="0066411B" w14:paraId="291FDDD5" w14:textId="77777777" w:rsidTr="0060450B">
        <w:trPr>
          <w:trHeight w:val="20"/>
        </w:trPr>
        <w:tc>
          <w:tcPr>
            <w:tcW w:w="988" w:type="dxa"/>
            <w:vMerge w:val="restart"/>
          </w:tcPr>
          <w:p w14:paraId="0C074256"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24 (2021)</w:t>
            </w:r>
          </w:p>
        </w:tc>
        <w:tc>
          <w:tcPr>
            <w:tcW w:w="4536" w:type="dxa"/>
            <w:vMerge w:val="restart"/>
            <w:shd w:val="clear" w:color="auto" w:fill="FFFCE7"/>
          </w:tcPr>
          <w:p w14:paraId="0D88A1F4" w14:textId="77777777" w:rsidR="0066411B" w:rsidRPr="0066411B" w:rsidRDefault="0066411B" w:rsidP="00EA636C">
            <w:pPr>
              <w:widowControl w:val="0"/>
              <w:spacing w:after="0"/>
              <w:jc w:val="left"/>
              <w:rPr>
                <w:rFonts w:cs="Arial"/>
                <w:sz w:val="18"/>
                <w:szCs w:val="18"/>
              </w:rPr>
            </w:pPr>
            <w:r w:rsidRPr="0066411B">
              <w:rPr>
                <w:rFonts w:cs="Arial"/>
                <w:sz w:val="18"/>
                <w:szCs w:val="18"/>
              </w:rPr>
              <w:t>Varuh Upravi Republike Slovenije za izvrševanje kazenskih sankcij priporoča, da nadaljuje s prizadevanji za zagotovitev dostopa zaprtih oseb do telefonskih storitev po cenah, primerljivih z običajnimi tržnimi cenami.</w:t>
            </w:r>
          </w:p>
        </w:tc>
        <w:tc>
          <w:tcPr>
            <w:tcW w:w="992" w:type="dxa"/>
            <w:vMerge w:val="restart"/>
          </w:tcPr>
          <w:p w14:paraId="4DB9D6C5"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6D712831"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33B92C62" w14:textId="77777777" w:rsidTr="0060450B">
        <w:trPr>
          <w:trHeight w:val="20"/>
        </w:trPr>
        <w:tc>
          <w:tcPr>
            <w:tcW w:w="988" w:type="dxa"/>
            <w:vMerge/>
          </w:tcPr>
          <w:p w14:paraId="468DFBE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006EB92" w14:textId="77777777" w:rsidR="0066411B" w:rsidRPr="0066411B" w:rsidRDefault="0066411B" w:rsidP="00EA636C">
            <w:pPr>
              <w:widowControl w:val="0"/>
              <w:spacing w:after="0"/>
              <w:jc w:val="left"/>
              <w:rPr>
                <w:rFonts w:cs="Arial"/>
                <w:sz w:val="18"/>
                <w:szCs w:val="18"/>
              </w:rPr>
            </w:pPr>
          </w:p>
        </w:tc>
        <w:tc>
          <w:tcPr>
            <w:tcW w:w="992" w:type="dxa"/>
            <w:vMerge/>
          </w:tcPr>
          <w:p w14:paraId="34882186" w14:textId="77777777" w:rsidR="0066411B" w:rsidRPr="0066411B" w:rsidRDefault="0066411B" w:rsidP="00EA636C">
            <w:pPr>
              <w:widowControl w:val="0"/>
              <w:spacing w:after="0"/>
              <w:jc w:val="left"/>
              <w:rPr>
                <w:rFonts w:cs="Arial"/>
                <w:sz w:val="18"/>
                <w:szCs w:val="18"/>
              </w:rPr>
            </w:pPr>
          </w:p>
        </w:tc>
        <w:tc>
          <w:tcPr>
            <w:tcW w:w="8788" w:type="dxa"/>
          </w:tcPr>
          <w:p w14:paraId="657AD138"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 xml:space="preserve">MP: </w:t>
            </w:r>
            <w:r w:rsidRPr="0066411B">
              <w:rPr>
                <w:rFonts w:cs="Arial"/>
                <w:sz w:val="18"/>
                <w:szCs w:val="18"/>
              </w:rPr>
              <w:t>V URSIKS smo tudi v letu 2021 nadaljevali z aktivnostmi na področju zagotavljanja primerljivih tržnih cen telefonskih storitev v zavodih za prestajanje kazni zapora. Žal zaradi nezmožnosti neposrednega vplivanja na telefonske operaterje vidnejšega napredka nismo dosegli. Ker so cene visoke predvsem pri klicih zaprtih oseb v tujino, smo zaprtim osebam začeli omogočati video klice za katere zaprte osebe nimajo finančnih stroškov. Evalvacija plotnega projekta » video klicev« je pokazala veliko zadovoljstvo pri zaprtih osebah, še zlasti pri zaprtih tujcih.</w:t>
            </w:r>
          </w:p>
        </w:tc>
      </w:tr>
      <w:tr w:rsidR="0066411B" w:rsidRPr="0066411B" w14:paraId="48B2487B" w14:textId="77777777" w:rsidTr="0060450B">
        <w:trPr>
          <w:trHeight w:val="192"/>
        </w:trPr>
        <w:tc>
          <w:tcPr>
            <w:tcW w:w="988" w:type="dxa"/>
            <w:vMerge w:val="restart"/>
          </w:tcPr>
          <w:p w14:paraId="61E879AD" w14:textId="77777777" w:rsidR="0066411B" w:rsidRPr="0066411B" w:rsidRDefault="0066411B" w:rsidP="00EA636C">
            <w:pPr>
              <w:widowControl w:val="0"/>
              <w:spacing w:after="0"/>
              <w:jc w:val="left"/>
              <w:rPr>
                <w:rFonts w:cs="Arial"/>
                <w:sz w:val="18"/>
                <w:szCs w:val="18"/>
              </w:rPr>
            </w:pPr>
            <w:r w:rsidRPr="0066411B">
              <w:rPr>
                <w:rFonts w:cs="Arial"/>
                <w:sz w:val="18"/>
                <w:szCs w:val="18"/>
              </w:rPr>
              <w:t>25 (2021)</w:t>
            </w:r>
          </w:p>
          <w:p w14:paraId="2E90C607" w14:textId="77777777" w:rsidR="0066411B" w:rsidRPr="0066411B" w:rsidRDefault="0066411B" w:rsidP="00EA636C">
            <w:pPr>
              <w:widowControl w:val="0"/>
              <w:spacing w:after="0"/>
              <w:jc w:val="left"/>
              <w:rPr>
                <w:rFonts w:cs="Arial"/>
                <w:sz w:val="18"/>
                <w:szCs w:val="18"/>
              </w:rPr>
            </w:pPr>
          </w:p>
          <w:p w14:paraId="0309CEC4" w14:textId="77777777" w:rsidR="0066411B" w:rsidRPr="0066411B" w:rsidRDefault="0066411B" w:rsidP="00EA636C">
            <w:pPr>
              <w:widowControl w:val="0"/>
              <w:spacing w:after="0"/>
              <w:jc w:val="left"/>
              <w:rPr>
                <w:rFonts w:cs="Arial"/>
                <w:sz w:val="18"/>
                <w:szCs w:val="18"/>
              </w:rPr>
            </w:pPr>
          </w:p>
          <w:p w14:paraId="2A4DEEF9" w14:textId="77777777" w:rsidR="0066411B" w:rsidRPr="0066411B" w:rsidRDefault="0066411B" w:rsidP="00EA636C">
            <w:pPr>
              <w:widowControl w:val="0"/>
              <w:spacing w:after="0"/>
              <w:jc w:val="left"/>
              <w:rPr>
                <w:rFonts w:cs="Arial"/>
                <w:sz w:val="18"/>
                <w:szCs w:val="18"/>
              </w:rPr>
            </w:pPr>
          </w:p>
        </w:tc>
        <w:tc>
          <w:tcPr>
            <w:tcW w:w="4536" w:type="dxa"/>
            <w:vMerge w:val="restart"/>
            <w:shd w:val="clear" w:color="auto" w:fill="FFFCE7"/>
          </w:tcPr>
          <w:p w14:paraId="0AD5A206"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ponovno priporoča, da v sodelovanju z Ministrstvom za delo, družino, socialne zadeve in enake možnosti in drugimi pristojnimi organi sprejme vse potrebne ukrepe, da se zaprtim osebam, ki zaradi starosti, bolezni, invalidnosti ali druge oviranosti potrebujejo dodatno pomoč, zagotovi primerna nastanitev in vsa pomoč pri vsakodnevni negi in drugi potrebni oskrbi, s čimer se zagotovita njihovo dostojno bivanje in oskrba.</w:t>
            </w:r>
          </w:p>
        </w:tc>
        <w:tc>
          <w:tcPr>
            <w:tcW w:w="992" w:type="dxa"/>
            <w:vMerge w:val="restart"/>
          </w:tcPr>
          <w:p w14:paraId="40B5894F"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p w14:paraId="0F618055"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2A84EE2F"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7366D23A" w14:textId="77777777" w:rsidTr="0060450B">
        <w:trPr>
          <w:trHeight w:val="20"/>
        </w:trPr>
        <w:tc>
          <w:tcPr>
            <w:tcW w:w="988" w:type="dxa"/>
            <w:vMerge/>
          </w:tcPr>
          <w:p w14:paraId="7A93747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5E8EF80" w14:textId="77777777" w:rsidR="0066411B" w:rsidRPr="0066411B" w:rsidRDefault="0066411B" w:rsidP="00EA636C">
            <w:pPr>
              <w:widowControl w:val="0"/>
              <w:spacing w:after="0"/>
              <w:jc w:val="left"/>
              <w:rPr>
                <w:rFonts w:cs="Arial"/>
                <w:sz w:val="18"/>
                <w:szCs w:val="18"/>
              </w:rPr>
            </w:pPr>
          </w:p>
        </w:tc>
        <w:tc>
          <w:tcPr>
            <w:tcW w:w="992" w:type="dxa"/>
            <w:vMerge/>
          </w:tcPr>
          <w:p w14:paraId="5438C05D" w14:textId="77777777" w:rsidR="0066411B" w:rsidRPr="0066411B" w:rsidRDefault="0066411B" w:rsidP="00EA636C">
            <w:pPr>
              <w:widowControl w:val="0"/>
              <w:spacing w:after="0"/>
              <w:jc w:val="left"/>
              <w:rPr>
                <w:rFonts w:cs="Arial"/>
                <w:sz w:val="18"/>
                <w:szCs w:val="18"/>
              </w:rPr>
            </w:pPr>
          </w:p>
        </w:tc>
        <w:tc>
          <w:tcPr>
            <w:tcW w:w="8788" w:type="dxa"/>
          </w:tcPr>
          <w:p w14:paraId="203898D6" w14:textId="77777777" w:rsidR="0066411B" w:rsidRPr="0066411B" w:rsidRDefault="0066411B" w:rsidP="00EA636C">
            <w:pPr>
              <w:widowControl w:val="0"/>
              <w:jc w:val="left"/>
              <w:rPr>
                <w:rFonts w:cs="Arial"/>
                <w:sz w:val="18"/>
                <w:szCs w:val="18"/>
              </w:rPr>
            </w:pPr>
            <w:r w:rsidRPr="0066411B">
              <w:rPr>
                <w:rFonts w:cs="Arial"/>
                <w:b/>
                <w:bCs/>
                <w:sz w:val="18"/>
                <w:szCs w:val="18"/>
              </w:rPr>
              <w:t>MP:</w:t>
            </w:r>
            <w:r w:rsidRPr="0066411B">
              <w:rPr>
                <w:rFonts w:cs="Arial"/>
                <w:sz w:val="18"/>
                <w:szCs w:val="18"/>
              </w:rPr>
              <w:t xml:space="preserve"> </w:t>
            </w:r>
            <w:r w:rsidRPr="0066411B">
              <w:rPr>
                <w:rFonts w:cs="Arial"/>
              </w:rPr>
              <w:t xml:space="preserve"> </w:t>
            </w:r>
            <w:r w:rsidRPr="0066411B">
              <w:rPr>
                <w:rFonts w:cs="Arial"/>
                <w:sz w:val="18"/>
                <w:szCs w:val="18"/>
              </w:rPr>
              <w:t>Sporočamo, da je dne 11. 2. 2022 med URSIKS in MDDSZ potekal sestanek na temo izvajanja pomoči in oskrbe obsojencem v zavodih za prestajanje kazni zapora. URSIKS je na sestanku ponovno predstavila najpogostejše težave, s katerimi se soočajo zavodi pri izvajanju oskrbe in pogostost potrebe po pomoči in izvajanju zdravstvene nege obsojencev. Dne 6. 7. 2022 je bilo v nadaljevanju z Domom starejših občanov Trebnje dogovorjeno, da bodo v mesecu avgustu 2022 pričeli z izvajanjem storitve pomoči na domu v Zavodu za prestajanje kazni zapora Dob pri Mirni, kjer trenutno prestaja kazen zapora obsojenec, ki potrebuje 24 urno zdravstveno oskrbo in nego. Sporočilo so, da bodo storitev zaradi kadrovske zasedenosti socialnih oskrbovalk lahko izvajali le med vikendi ( sobota, nedelja in prazniki) popoldan.</w:t>
            </w:r>
          </w:p>
          <w:p w14:paraId="364C168B" w14:textId="77777777" w:rsidR="0066411B" w:rsidRPr="0066411B" w:rsidRDefault="0066411B" w:rsidP="00EA636C">
            <w:pPr>
              <w:widowControl w:val="0"/>
              <w:jc w:val="left"/>
              <w:rPr>
                <w:rFonts w:cs="Arial"/>
                <w:sz w:val="18"/>
                <w:szCs w:val="18"/>
              </w:rPr>
            </w:pPr>
            <w:r w:rsidRPr="0066411B">
              <w:rPr>
                <w:rFonts w:cs="Arial"/>
                <w:sz w:val="18"/>
                <w:szCs w:val="18"/>
              </w:rPr>
              <w:t xml:space="preserve">Zavodi za prestajanje kazni zapora v primerih, ko zaprta oseba potrebuje tujo pomoč, le-to zagotavljajo z zdravstvenim osebjem zavodov za prestajanje kazni zapora. V določenih primerih se poslužujemo tudi zunanjih izvajalcev zdravstvene nege in socialne oskrbe pomoči na domu. V letu 2021 smo dodatno uredili nove prostore v I. oddelku Zavoda za prestajanje kazni zapora Dob, ki so posebej prilagojeni za to kategorijo zaprtih oseb. </w:t>
            </w:r>
          </w:p>
          <w:p w14:paraId="2009B34E" w14:textId="77777777" w:rsidR="0066411B" w:rsidRPr="0066411B" w:rsidRDefault="0066411B" w:rsidP="00EA636C">
            <w:pPr>
              <w:widowControl w:val="0"/>
              <w:jc w:val="left"/>
              <w:rPr>
                <w:rFonts w:cs="Arial"/>
                <w:sz w:val="18"/>
                <w:szCs w:val="18"/>
              </w:rPr>
            </w:pPr>
            <w:r w:rsidRPr="0066411B">
              <w:rPr>
                <w:rFonts w:cs="Arial"/>
                <w:sz w:val="18"/>
                <w:szCs w:val="18"/>
              </w:rPr>
              <w:t>V okviru nove finančne perspektive 2023- 2027 se načrtuje tudi pilotni projekt »zagotavljanja socialno varstvenih storitev v zaporu«. Prav tako se v okviru gradnje nove stavbe zavoda za prestajanje kazni zapora v Ljubljani načrtujejo posebni prostori namenjeni tej kategoriji zaprtih oseb.</w:t>
            </w:r>
          </w:p>
          <w:p w14:paraId="2F3084E3"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MDDSZ:</w:t>
            </w:r>
            <w:r w:rsidRPr="0066411B">
              <w:rPr>
                <w:rFonts w:cs="Arial"/>
                <w:sz w:val="18"/>
                <w:szCs w:val="18"/>
              </w:rPr>
              <w:t xml:space="preserve"> Zakon o dolgotrajni oskrbi predvideva, da se upravičencem do dolgotrajne oskrbe, ki so na prestajanju kazni zapora ali v priporu, zagotavlja storitev dolgotrajna oskrba na domu. Do takrat pa posamezne primere rešujemo skupaj s posameznim zaporom in izvajalci. V avgustu 2022 se je, ravno na osnovi sodelovanja MP, MDDSZ in izvajalca socialnovarstvene storitve pomoč na domu, začela ta storitev izvajati pri eni zaprti osebi.</w:t>
            </w:r>
          </w:p>
        </w:tc>
      </w:tr>
      <w:tr w:rsidR="0066411B" w:rsidRPr="0066411B" w14:paraId="71CF0913" w14:textId="77777777" w:rsidTr="0060450B">
        <w:trPr>
          <w:trHeight w:val="132"/>
        </w:trPr>
        <w:tc>
          <w:tcPr>
            <w:tcW w:w="988" w:type="dxa"/>
            <w:vMerge w:val="restart"/>
          </w:tcPr>
          <w:p w14:paraId="4A9BEC23" w14:textId="77777777" w:rsidR="0066411B" w:rsidRPr="0066411B" w:rsidRDefault="0066411B" w:rsidP="00EA636C">
            <w:pPr>
              <w:widowControl w:val="0"/>
              <w:spacing w:after="0"/>
              <w:jc w:val="left"/>
              <w:rPr>
                <w:rFonts w:cs="Arial"/>
                <w:sz w:val="18"/>
                <w:szCs w:val="18"/>
              </w:rPr>
            </w:pPr>
            <w:r w:rsidRPr="0066411B">
              <w:rPr>
                <w:rFonts w:cs="Arial"/>
                <w:sz w:val="18"/>
                <w:szCs w:val="18"/>
              </w:rPr>
              <w:t>26 (2021)</w:t>
            </w:r>
          </w:p>
        </w:tc>
        <w:tc>
          <w:tcPr>
            <w:tcW w:w="4536" w:type="dxa"/>
            <w:vMerge w:val="restart"/>
            <w:shd w:val="clear" w:color="auto" w:fill="FFFCE7"/>
          </w:tcPr>
          <w:p w14:paraId="5ABED84D"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Ministrstvo za zdravje vloži več napora v čimprejšnjo izdelavo seznama izvajalcev varnostnega ukrepa obveznega psihiatričnega zdravljenja na prostosti in ga v soglasju z Ministrstvom za pravosodje objavi v uradnem listu skladno z določbo tretjega odstavka 148. člena ZIKS-1.</w:t>
            </w:r>
          </w:p>
        </w:tc>
        <w:tc>
          <w:tcPr>
            <w:tcW w:w="992" w:type="dxa"/>
            <w:vMerge w:val="restart"/>
          </w:tcPr>
          <w:p w14:paraId="667CD6CA"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p w14:paraId="5E48F4E6"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2FE7FC83"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2EBFE007" w14:textId="77777777" w:rsidTr="0060450B">
        <w:trPr>
          <w:trHeight w:val="20"/>
        </w:trPr>
        <w:tc>
          <w:tcPr>
            <w:tcW w:w="988" w:type="dxa"/>
            <w:vMerge/>
          </w:tcPr>
          <w:p w14:paraId="2E9C15C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4FCB1D6" w14:textId="77777777" w:rsidR="0066411B" w:rsidRPr="0066411B" w:rsidRDefault="0066411B" w:rsidP="00EA636C">
            <w:pPr>
              <w:widowControl w:val="0"/>
              <w:spacing w:after="0"/>
              <w:jc w:val="left"/>
              <w:rPr>
                <w:rFonts w:cs="Arial"/>
                <w:sz w:val="18"/>
                <w:szCs w:val="18"/>
              </w:rPr>
            </w:pPr>
          </w:p>
        </w:tc>
        <w:tc>
          <w:tcPr>
            <w:tcW w:w="992" w:type="dxa"/>
            <w:vMerge/>
          </w:tcPr>
          <w:p w14:paraId="5D3F3535" w14:textId="77777777" w:rsidR="0066411B" w:rsidRPr="0066411B" w:rsidRDefault="0066411B" w:rsidP="00EA636C">
            <w:pPr>
              <w:widowControl w:val="0"/>
              <w:spacing w:after="0"/>
              <w:jc w:val="left"/>
              <w:rPr>
                <w:rFonts w:cs="Arial"/>
                <w:sz w:val="18"/>
                <w:szCs w:val="18"/>
              </w:rPr>
            </w:pPr>
          </w:p>
        </w:tc>
        <w:tc>
          <w:tcPr>
            <w:tcW w:w="8788" w:type="dxa"/>
          </w:tcPr>
          <w:p w14:paraId="5CE9239E" w14:textId="77777777" w:rsidR="0066411B" w:rsidRPr="0066411B" w:rsidRDefault="0066411B" w:rsidP="00EA636C">
            <w:pPr>
              <w:widowControl w:val="0"/>
              <w:jc w:val="left"/>
              <w:rPr>
                <w:rFonts w:cs="Arial"/>
                <w:sz w:val="18"/>
                <w:szCs w:val="18"/>
              </w:rPr>
            </w:pPr>
            <w:r w:rsidRPr="0066411B">
              <w:rPr>
                <w:rFonts w:cs="Arial"/>
                <w:b/>
                <w:bCs/>
                <w:sz w:val="18"/>
                <w:szCs w:val="18"/>
              </w:rPr>
              <w:t xml:space="preserve">MZ: </w:t>
            </w:r>
            <w:r w:rsidRPr="0066411B">
              <w:rPr>
                <w:rFonts w:cs="Arial"/>
                <w:sz w:val="18"/>
                <w:szCs w:val="18"/>
              </w:rPr>
              <w:t>Dosedanja prizadevanja MZ za izdelavo seznama izvajalcev varnostnega ukrepa obveznega psihiatričnega zdravljenja na prostosti niso bila uspešna, zato bomo predlagali spremembo 148. člena ZIKS-1 na način, da bo minister, pristojen za zdravje imel večja pooblastila glede opredelitve mreže izvajalcev varnostnega ukrepa obveznega psihiatričnega zdravljenja na prostosti.</w:t>
            </w:r>
          </w:p>
          <w:p w14:paraId="77085DC7" w14:textId="77777777" w:rsidR="0066411B" w:rsidRPr="0066411B" w:rsidRDefault="0066411B" w:rsidP="00EA636C">
            <w:pPr>
              <w:widowControl w:val="0"/>
              <w:jc w:val="left"/>
              <w:rPr>
                <w:rFonts w:cs="Arial"/>
                <w:sz w:val="18"/>
                <w:szCs w:val="18"/>
              </w:rPr>
            </w:pPr>
            <w:r w:rsidRPr="0066411B">
              <w:rPr>
                <w:rFonts w:cs="Arial"/>
                <w:b/>
                <w:bCs/>
                <w:sz w:val="18"/>
                <w:szCs w:val="18"/>
              </w:rPr>
              <w:t>MP:</w:t>
            </w:r>
            <w:r w:rsidRPr="0066411B">
              <w:rPr>
                <w:rFonts w:cs="Arial"/>
                <w:sz w:val="18"/>
                <w:szCs w:val="18"/>
              </w:rPr>
              <w:t xml:space="preserve"> Ministrstvo za pravosodje je v zvezi s pripravo seznama zdravstvenih zavodov, ki lahko izvajajo varnostni ukrep obveznega psihiatričnega zdravljenja na prostosti, kot to določajo 148. in 155. člen Zakona o izvrševanju kazenskih sankcij (v nadaljevanju ZIKS-1) in Pravilnik o izvrševanju varnostnih ukrepov obveznega psihiatričnega zdravljenja in varstva v zdravstvenem zavodu in obveznega psihiatričnega zdravljenja na prostosti, sklicalo več sestankov s predstavniki Ministrstva za zdravje in Varuha. Seznam bi namreč moral pripraviti minister za zdravje v soglasju z ministrom za pravosodje, na predlog zainteresiranih zdravstvenih </w:t>
            </w:r>
            <w:r w:rsidRPr="0066411B">
              <w:rPr>
                <w:rFonts w:cs="Arial"/>
                <w:sz w:val="18"/>
                <w:szCs w:val="18"/>
              </w:rPr>
              <w:lastRenderedPageBreak/>
              <w:t>zavodov. Ker tako navedeni pravilnik kot tudi seznam izda minister za zdravje v soglasju z ministrom za pravosodje, smo predlagali, da Ministrstvo za zdravje pristopi k implementaciji določb ZIKS-1 in pravilnika ter posledično k oblikovanju seznama.</w:t>
            </w:r>
          </w:p>
          <w:p w14:paraId="1702A563" w14:textId="77777777" w:rsidR="0066411B" w:rsidRPr="0066411B" w:rsidRDefault="0066411B" w:rsidP="00EA636C">
            <w:pPr>
              <w:widowControl w:val="0"/>
              <w:jc w:val="left"/>
              <w:rPr>
                <w:rFonts w:cs="Arial"/>
                <w:sz w:val="18"/>
                <w:szCs w:val="18"/>
              </w:rPr>
            </w:pPr>
            <w:r w:rsidRPr="0066411B">
              <w:rPr>
                <w:rFonts w:cs="Arial"/>
                <w:sz w:val="18"/>
                <w:szCs w:val="18"/>
              </w:rPr>
              <w:t>Na zadnjem sestanku, ki je potekal 16. 5. 2022, je bilo dogovorjeno, da Ministrstvo za zdravje do 15. 6. 2022 pripravi seznam zdravstvenih zavodov, ki dejansko izvršujejo varnosti ukrep obveznega psihiatričnega zdravljenja na prostosti, in ga posreduje Ministrstvu za pravosodje in Varuhu. Ministrstvo za pravosodje dogovorjenega seznama ni prejelo.</w:t>
            </w:r>
          </w:p>
          <w:p w14:paraId="5B8F97D0" w14:textId="77777777" w:rsidR="0066411B" w:rsidRPr="0066411B" w:rsidRDefault="0066411B" w:rsidP="00EA636C">
            <w:pPr>
              <w:widowControl w:val="0"/>
              <w:spacing w:after="0"/>
              <w:jc w:val="left"/>
              <w:rPr>
                <w:rFonts w:cs="Arial"/>
                <w:sz w:val="18"/>
                <w:szCs w:val="18"/>
              </w:rPr>
            </w:pPr>
            <w:r w:rsidRPr="0066411B">
              <w:rPr>
                <w:rFonts w:cs="Arial"/>
                <w:sz w:val="18"/>
                <w:szCs w:val="18"/>
              </w:rPr>
              <w:t>Glede na dogovor na navedenem sestanku pa Ministrstvo za pravosodje proučuje tudi možnost ustrezne spremembe 148. člena ZIKS-1.</w:t>
            </w:r>
          </w:p>
        </w:tc>
      </w:tr>
      <w:tr w:rsidR="0066411B" w:rsidRPr="0066411B" w14:paraId="53454B6C" w14:textId="77777777" w:rsidTr="0060450B">
        <w:trPr>
          <w:trHeight w:val="134"/>
        </w:trPr>
        <w:tc>
          <w:tcPr>
            <w:tcW w:w="988" w:type="dxa"/>
            <w:vMerge w:val="restart"/>
          </w:tcPr>
          <w:p w14:paraId="120241BD"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27 (2021)</w:t>
            </w:r>
          </w:p>
        </w:tc>
        <w:tc>
          <w:tcPr>
            <w:tcW w:w="4536" w:type="dxa"/>
            <w:vMerge w:val="restart"/>
            <w:shd w:val="clear" w:color="auto" w:fill="FFFCE7"/>
          </w:tcPr>
          <w:p w14:paraId="7BA0B74A" w14:textId="5C5CA957" w:rsidR="0066411B" w:rsidRPr="0066411B" w:rsidRDefault="0066411B" w:rsidP="00EA636C">
            <w:pPr>
              <w:widowControl w:val="0"/>
              <w:spacing w:after="0"/>
              <w:jc w:val="left"/>
              <w:rPr>
                <w:rFonts w:cs="Arial"/>
                <w:sz w:val="18"/>
                <w:szCs w:val="18"/>
              </w:rPr>
            </w:pPr>
            <w:bookmarkStart w:id="18" w:name="_Hlk112321249"/>
            <w:r w:rsidRPr="0066411B">
              <w:rPr>
                <w:rFonts w:cs="Arial"/>
                <w:sz w:val="18"/>
                <w:szCs w:val="18"/>
              </w:rPr>
              <w:t>Varuh priporoča, da Ministrstvo za delo, družino, socialne zadeve in enake možnosti v sodelovanju z drugimi odgovornimi sprejme še dodatne ukrepe, ki bodo v socialnovarstvenih zavodih za usposabljanje v polni meri uredili status oddelkov, kamor se namešča otroke in mladostnike s hudimi težavami v duševnem zdravju ter motnjami v duševnem in telesnem razvoju, tako, da bosta njihovo nameščanje in obravnava skladna z Zakonom o duševnem zdravju.</w:t>
            </w:r>
            <w:bookmarkEnd w:id="18"/>
          </w:p>
        </w:tc>
        <w:tc>
          <w:tcPr>
            <w:tcW w:w="992" w:type="dxa"/>
            <w:vMerge w:val="restart"/>
          </w:tcPr>
          <w:p w14:paraId="5FA48499"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457FBF05"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50CFE9B3"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72AF5E6D" w14:textId="77777777" w:rsidTr="0060450B">
        <w:trPr>
          <w:trHeight w:val="20"/>
        </w:trPr>
        <w:tc>
          <w:tcPr>
            <w:tcW w:w="988" w:type="dxa"/>
            <w:vMerge/>
          </w:tcPr>
          <w:p w14:paraId="246B4E72"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3AD2795" w14:textId="77777777" w:rsidR="0066411B" w:rsidRPr="0066411B" w:rsidRDefault="0066411B" w:rsidP="00EA636C">
            <w:pPr>
              <w:widowControl w:val="0"/>
              <w:spacing w:after="0"/>
              <w:jc w:val="left"/>
              <w:rPr>
                <w:rFonts w:cs="Arial"/>
                <w:sz w:val="18"/>
                <w:szCs w:val="18"/>
              </w:rPr>
            </w:pPr>
          </w:p>
        </w:tc>
        <w:tc>
          <w:tcPr>
            <w:tcW w:w="992" w:type="dxa"/>
            <w:vMerge/>
          </w:tcPr>
          <w:p w14:paraId="64D4537F" w14:textId="77777777" w:rsidR="0066411B" w:rsidRPr="0066411B" w:rsidRDefault="0066411B" w:rsidP="00EA636C">
            <w:pPr>
              <w:widowControl w:val="0"/>
              <w:spacing w:after="0"/>
              <w:jc w:val="left"/>
              <w:rPr>
                <w:rFonts w:cs="Arial"/>
                <w:sz w:val="18"/>
                <w:szCs w:val="18"/>
              </w:rPr>
            </w:pPr>
          </w:p>
        </w:tc>
        <w:tc>
          <w:tcPr>
            <w:tcW w:w="8788" w:type="dxa"/>
          </w:tcPr>
          <w:p w14:paraId="40941D35" w14:textId="77777777" w:rsidR="0066411B" w:rsidRPr="0066411B" w:rsidRDefault="0066411B" w:rsidP="00EA636C">
            <w:pPr>
              <w:widowControl w:val="0"/>
              <w:jc w:val="left"/>
              <w:rPr>
                <w:rFonts w:cs="Arial"/>
                <w:sz w:val="18"/>
                <w:szCs w:val="18"/>
              </w:rPr>
            </w:pPr>
            <w:r w:rsidRPr="0066411B">
              <w:rPr>
                <w:rFonts w:cs="Arial"/>
                <w:b/>
                <w:bCs/>
                <w:sz w:val="18"/>
                <w:szCs w:val="18"/>
              </w:rPr>
              <w:t>MDDSZ:</w:t>
            </w:r>
            <w:r w:rsidRPr="0066411B">
              <w:rPr>
                <w:rFonts w:cs="Arial"/>
                <w:sz w:val="18"/>
                <w:szCs w:val="18"/>
              </w:rPr>
              <w:t xml:space="preserve"> </w:t>
            </w:r>
            <w:r w:rsidRPr="0066411B">
              <w:rPr>
                <w:rFonts w:cs="Arial"/>
              </w:rPr>
              <w:t xml:space="preserve"> </w:t>
            </w:r>
            <w:r w:rsidRPr="0066411B">
              <w:rPr>
                <w:rFonts w:cs="Arial"/>
                <w:sz w:val="18"/>
                <w:szCs w:val="18"/>
              </w:rPr>
              <w:t>V letih 2020 in 2021 sta se izvedla dva projekta za nadgradnjo storitev za osebe z najtežjimi oblikami motenj v duševnem zdravju in motenj v duševnem razvoju (otroci in mladostniki). Projekta sta bila izvedena zaradi nujnih potreb po vključitvi mladostnikov, kjer je v okviru storitve institucionalnega varstva potrebna dodatna specializirana varovana obravnava (varovani oddelek). Trenutno se projekta izvajata v sodelovanju dveh zavodov za usposabljanje (CUDV Dornava in CUDV Draga). MDDSZ je zagotovil sredstva za izboljšanje tehničnih pogojev in prilagoditev ter boljše kadrovske pogoje z dodatnimi zaposlitvami na področju socialne oskrbe in zdravstvene dejavnosti.</w:t>
            </w:r>
          </w:p>
          <w:p w14:paraId="0D314D94" w14:textId="77777777" w:rsidR="0066411B" w:rsidRPr="0066411B" w:rsidRDefault="0066411B" w:rsidP="00EA636C">
            <w:pPr>
              <w:widowControl w:val="0"/>
              <w:jc w:val="left"/>
              <w:rPr>
                <w:rFonts w:cs="Arial"/>
                <w:sz w:val="18"/>
                <w:szCs w:val="18"/>
              </w:rPr>
            </w:pPr>
            <w:r w:rsidRPr="0066411B">
              <w:rPr>
                <w:rFonts w:cs="Arial"/>
                <w:sz w:val="18"/>
                <w:szCs w:val="18"/>
              </w:rPr>
              <w:t>Ocenjujemo, da je z vidika ocenjenih potreb uporabnikov potrebno zagotoviti dve vrsti obravnave otroka ali mladostnika s kombinacijo najtežje oblike motenj v duševnem zdravju in motenj v duševnem razvoju, in sicer a.) obravnava v varovanem oddelku na podlagi odločitve sodišča in b.) obravnava z varovanjem in osebnim spremljanjem za uporabnike, kjer PVU (še) niso potrebni. MDDSZ meni, da je v okvir Zakona o duševnem zdravju potrebno umestiti samostojno poglavje, ki bo uredilo nameščanje otrok in mladostnikov v tovrstne obravnave, pri čemer je potrebno preveriti, v kakšni meri postopki za obravnavo odraslih oseb s težavami v duševnem zdravju ustrezajo obravnavi otroka. Predvidevamo vključitev teh sistemskih rešitev tudi v okviru priprave Nacionalnega izvedbenega načrta na področju socialnega varstva 2022 – 2025.</w:t>
            </w:r>
          </w:p>
          <w:p w14:paraId="3779D9A5" w14:textId="77777777" w:rsidR="0066411B" w:rsidRPr="0066411B" w:rsidRDefault="0066411B" w:rsidP="00EA636C">
            <w:pPr>
              <w:widowControl w:val="0"/>
              <w:jc w:val="left"/>
              <w:rPr>
                <w:rFonts w:cs="Arial"/>
                <w:sz w:val="18"/>
                <w:szCs w:val="18"/>
              </w:rPr>
            </w:pPr>
            <w:r w:rsidRPr="0066411B">
              <w:rPr>
                <w:rFonts w:cs="Arial"/>
                <w:sz w:val="18"/>
                <w:szCs w:val="18"/>
              </w:rPr>
              <w:t xml:space="preserve">Gl. tudi dodatna pojasnila. </w:t>
            </w:r>
          </w:p>
          <w:p w14:paraId="589F4F3B"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MZ:</w:t>
            </w:r>
            <w:r w:rsidRPr="0066411B">
              <w:rPr>
                <w:rFonts w:cs="Arial"/>
                <w:sz w:val="18"/>
                <w:szCs w:val="18"/>
              </w:rPr>
              <w:t xml:space="preserve"> </w:t>
            </w:r>
            <w:r w:rsidRPr="0066411B">
              <w:rPr>
                <w:rFonts w:cs="Arial"/>
              </w:rPr>
              <w:t xml:space="preserve"> </w:t>
            </w:r>
            <w:r w:rsidRPr="0066411B">
              <w:rPr>
                <w:rFonts w:cs="Arial"/>
                <w:sz w:val="18"/>
                <w:szCs w:val="18"/>
              </w:rPr>
              <w:t>MZ pojasnjuje, da je bila v letu 2021 v Splošnem dogovoru za pogodbeno leto 2021 za ZUDV Dornava odobrena širitev zdravstvenih storitev  v višini 143.549 EUR letno za otroke z motnjami v duševnem razvoju ter vedenjskimi in čustvenimi težava. MZ bo tudi v prihodnje v okviru svojih pristojnosti in zmožnosti podpiralo dejavnosti MDDSZ za ustrezno obravnavo v socialnovarstvenih zavodih za usposabljanje.</w:t>
            </w:r>
          </w:p>
        </w:tc>
      </w:tr>
      <w:tr w:rsidR="0066411B" w:rsidRPr="0066411B" w14:paraId="1D04FAD1" w14:textId="77777777" w:rsidTr="0060450B">
        <w:trPr>
          <w:trHeight w:val="20"/>
        </w:trPr>
        <w:tc>
          <w:tcPr>
            <w:tcW w:w="988" w:type="dxa"/>
            <w:vMerge w:val="restart"/>
          </w:tcPr>
          <w:p w14:paraId="4CC66D30" w14:textId="77777777" w:rsidR="0066411B" w:rsidRPr="0066411B" w:rsidRDefault="0066411B" w:rsidP="00EA636C">
            <w:pPr>
              <w:widowControl w:val="0"/>
              <w:spacing w:after="0"/>
              <w:jc w:val="left"/>
              <w:rPr>
                <w:rFonts w:cs="Arial"/>
                <w:sz w:val="18"/>
                <w:szCs w:val="18"/>
              </w:rPr>
            </w:pPr>
            <w:r w:rsidRPr="0066411B">
              <w:rPr>
                <w:rFonts w:cs="Arial"/>
                <w:sz w:val="18"/>
                <w:szCs w:val="18"/>
              </w:rPr>
              <w:t>28 (2021)</w:t>
            </w:r>
          </w:p>
        </w:tc>
        <w:tc>
          <w:tcPr>
            <w:tcW w:w="4536" w:type="dxa"/>
            <w:vMerge w:val="restart"/>
            <w:shd w:val="clear" w:color="auto" w:fill="FFFCE7"/>
          </w:tcPr>
          <w:p w14:paraId="06627128" w14:textId="37AD037A" w:rsidR="0066411B" w:rsidRPr="0066411B" w:rsidRDefault="0066411B" w:rsidP="00EA636C">
            <w:pPr>
              <w:widowControl w:val="0"/>
              <w:spacing w:after="0"/>
              <w:jc w:val="left"/>
              <w:rPr>
                <w:rFonts w:cs="Arial"/>
                <w:sz w:val="18"/>
                <w:szCs w:val="18"/>
              </w:rPr>
            </w:pPr>
            <w:r w:rsidRPr="0066411B">
              <w:rPr>
                <w:rFonts w:cs="Arial"/>
                <w:sz w:val="18"/>
                <w:szCs w:val="18"/>
              </w:rPr>
              <w:t>Varuh Ministrstvu za notranje zadeve in Policiji priporoča, da zaradi preglednosti nad izvajanjem postopkov vračanja tujcev in</w:t>
            </w:r>
            <w:r w:rsidR="0073589E">
              <w:rPr>
                <w:rFonts w:cs="Arial"/>
                <w:sz w:val="18"/>
                <w:szCs w:val="18"/>
              </w:rPr>
              <w:t xml:space="preserve"> </w:t>
            </w:r>
            <w:r w:rsidRPr="0066411B">
              <w:rPr>
                <w:rFonts w:cs="Arial"/>
                <w:sz w:val="18"/>
                <w:szCs w:val="18"/>
              </w:rPr>
              <w:t>transparentnosti delovanja policije na tem področju (vsaj bistvene) ugotovitve monitoringa vračanja tujcev s spremstvom policije javno objavlja(ta).</w:t>
            </w:r>
          </w:p>
        </w:tc>
        <w:tc>
          <w:tcPr>
            <w:tcW w:w="992" w:type="dxa"/>
            <w:vMerge w:val="restart"/>
          </w:tcPr>
          <w:p w14:paraId="099BB738"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35D08ED9"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258EB215" w14:textId="77777777" w:rsidTr="0060450B">
        <w:trPr>
          <w:trHeight w:val="20"/>
        </w:trPr>
        <w:tc>
          <w:tcPr>
            <w:tcW w:w="988" w:type="dxa"/>
            <w:vMerge/>
          </w:tcPr>
          <w:p w14:paraId="6316F18D"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23D8EF6" w14:textId="77777777" w:rsidR="0066411B" w:rsidRPr="0066411B" w:rsidRDefault="0066411B" w:rsidP="00EA636C">
            <w:pPr>
              <w:widowControl w:val="0"/>
              <w:spacing w:after="0"/>
              <w:jc w:val="left"/>
              <w:rPr>
                <w:rFonts w:cs="Arial"/>
                <w:sz w:val="18"/>
                <w:szCs w:val="18"/>
              </w:rPr>
            </w:pPr>
          </w:p>
        </w:tc>
        <w:tc>
          <w:tcPr>
            <w:tcW w:w="992" w:type="dxa"/>
            <w:vMerge/>
          </w:tcPr>
          <w:p w14:paraId="0EA21397" w14:textId="77777777" w:rsidR="0066411B" w:rsidRPr="0066411B" w:rsidRDefault="0066411B" w:rsidP="00EA636C">
            <w:pPr>
              <w:widowControl w:val="0"/>
              <w:spacing w:after="0"/>
              <w:jc w:val="left"/>
              <w:rPr>
                <w:rFonts w:cs="Arial"/>
                <w:sz w:val="18"/>
                <w:szCs w:val="18"/>
              </w:rPr>
            </w:pPr>
          </w:p>
        </w:tc>
        <w:tc>
          <w:tcPr>
            <w:tcW w:w="8788" w:type="dxa"/>
          </w:tcPr>
          <w:p w14:paraId="084A4D93" w14:textId="5C163999" w:rsidR="0066411B" w:rsidRPr="0066411B" w:rsidRDefault="0066411B" w:rsidP="00EA636C">
            <w:pPr>
              <w:widowControl w:val="0"/>
              <w:spacing w:after="0"/>
              <w:jc w:val="left"/>
              <w:rPr>
                <w:rFonts w:cs="Arial"/>
                <w:sz w:val="18"/>
                <w:szCs w:val="18"/>
              </w:rPr>
            </w:pPr>
            <w:r w:rsidRPr="0066411B">
              <w:rPr>
                <w:rFonts w:cs="Arial"/>
                <w:sz w:val="18"/>
                <w:szCs w:val="18"/>
              </w:rPr>
              <w:t>Povezava na spletno stran:</w:t>
            </w:r>
            <w:r w:rsidR="00EA636C">
              <w:rPr>
                <w:rFonts w:cs="Arial"/>
                <w:sz w:val="18"/>
                <w:szCs w:val="18"/>
              </w:rPr>
              <w:t xml:space="preserve"> </w:t>
            </w:r>
            <w:hyperlink r:id="rId9" w:history="1">
              <w:r w:rsidRPr="0066411B">
                <w:rPr>
                  <w:rFonts w:cs="Arial"/>
                  <w:color w:val="0563C1" w:themeColor="hyperlink"/>
                  <w:sz w:val="18"/>
                  <w:szCs w:val="18"/>
                  <w:u w:val="single"/>
                </w:rPr>
                <w:t>https://www.policija.si/o-slovenski-policiji/organiziranost/generalna-policijska-uprava/uprava-uniformirane-policije/center-za-tujce/monitoring-vracanja-tujcev</w:t>
              </w:r>
            </w:hyperlink>
          </w:p>
        </w:tc>
      </w:tr>
      <w:tr w:rsidR="0066411B" w:rsidRPr="0066411B" w14:paraId="7732BC4F" w14:textId="77777777" w:rsidTr="0060450B">
        <w:trPr>
          <w:trHeight w:val="20"/>
        </w:trPr>
        <w:tc>
          <w:tcPr>
            <w:tcW w:w="988" w:type="dxa"/>
            <w:vMerge w:val="restart"/>
          </w:tcPr>
          <w:p w14:paraId="6E529383" w14:textId="77777777" w:rsidR="0066411B" w:rsidRPr="0066411B" w:rsidRDefault="0066411B" w:rsidP="00EA636C">
            <w:pPr>
              <w:widowControl w:val="0"/>
              <w:spacing w:after="0"/>
              <w:jc w:val="left"/>
              <w:rPr>
                <w:rFonts w:cs="Arial"/>
                <w:sz w:val="18"/>
                <w:szCs w:val="18"/>
              </w:rPr>
            </w:pPr>
            <w:r w:rsidRPr="0066411B">
              <w:rPr>
                <w:rFonts w:cs="Arial"/>
                <w:sz w:val="18"/>
                <w:szCs w:val="18"/>
              </w:rPr>
              <w:t>29 (2021)</w:t>
            </w:r>
          </w:p>
        </w:tc>
        <w:tc>
          <w:tcPr>
            <w:tcW w:w="4536" w:type="dxa"/>
            <w:vMerge w:val="restart"/>
            <w:shd w:val="clear" w:color="auto" w:fill="FFFCE7"/>
          </w:tcPr>
          <w:p w14:paraId="70F1F828"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notranje zadeve priporoča, da skupaj s Centrom za tujce sprejeme dodatne ukrepe, ki bodo prispevali k doslednemu zagotavljanju spoštovanja človekovih pravic tujcev v primeru odreditve ukrepa bivanja pod strožjim policijskim nadzorom.</w:t>
            </w:r>
          </w:p>
        </w:tc>
        <w:tc>
          <w:tcPr>
            <w:tcW w:w="992" w:type="dxa"/>
            <w:vMerge w:val="restart"/>
          </w:tcPr>
          <w:p w14:paraId="0DCA0235"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19C35F7B"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686B5404" w14:textId="77777777" w:rsidTr="0060450B">
        <w:trPr>
          <w:trHeight w:val="20"/>
        </w:trPr>
        <w:tc>
          <w:tcPr>
            <w:tcW w:w="988" w:type="dxa"/>
            <w:vMerge/>
          </w:tcPr>
          <w:p w14:paraId="706F1F9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21C4F5A" w14:textId="77777777" w:rsidR="0066411B" w:rsidRPr="0066411B" w:rsidRDefault="0066411B" w:rsidP="00EA636C">
            <w:pPr>
              <w:widowControl w:val="0"/>
              <w:spacing w:after="0"/>
              <w:jc w:val="left"/>
              <w:rPr>
                <w:rFonts w:cs="Arial"/>
                <w:sz w:val="18"/>
                <w:szCs w:val="18"/>
              </w:rPr>
            </w:pPr>
          </w:p>
        </w:tc>
        <w:tc>
          <w:tcPr>
            <w:tcW w:w="992" w:type="dxa"/>
            <w:vMerge/>
          </w:tcPr>
          <w:p w14:paraId="431D2C00" w14:textId="77777777" w:rsidR="0066411B" w:rsidRPr="0066411B" w:rsidRDefault="0066411B" w:rsidP="00EA636C">
            <w:pPr>
              <w:widowControl w:val="0"/>
              <w:spacing w:after="0"/>
              <w:jc w:val="left"/>
              <w:rPr>
                <w:rFonts w:cs="Arial"/>
                <w:sz w:val="18"/>
                <w:szCs w:val="18"/>
              </w:rPr>
            </w:pPr>
          </w:p>
        </w:tc>
        <w:tc>
          <w:tcPr>
            <w:tcW w:w="8788" w:type="dxa"/>
          </w:tcPr>
          <w:p w14:paraId="512DE307" w14:textId="77777777" w:rsidR="0066411B" w:rsidRPr="0066411B" w:rsidRDefault="0066411B" w:rsidP="00EA636C">
            <w:pPr>
              <w:widowControl w:val="0"/>
              <w:spacing w:after="0"/>
              <w:jc w:val="left"/>
              <w:rPr>
                <w:rFonts w:cs="Arial"/>
                <w:sz w:val="18"/>
                <w:szCs w:val="18"/>
              </w:rPr>
            </w:pPr>
            <w:r w:rsidRPr="0066411B">
              <w:rPr>
                <w:rFonts w:cs="Arial"/>
                <w:sz w:val="18"/>
                <w:szCs w:val="18"/>
              </w:rPr>
              <w:t>Varuh je odgovor in pojasnilo policije že navedel v prilogi v točki 2.14.4.5 na strani 580. Trenutno ocenjujemo, da so navedene aktivnosti dosegle svoj namen in da ni potrebe po dodatnih ukrepih.</w:t>
            </w:r>
          </w:p>
        </w:tc>
      </w:tr>
      <w:tr w:rsidR="0066411B" w:rsidRPr="0066411B" w14:paraId="6202B56D" w14:textId="77777777" w:rsidTr="0060450B">
        <w:trPr>
          <w:trHeight w:val="91"/>
        </w:trPr>
        <w:tc>
          <w:tcPr>
            <w:tcW w:w="988" w:type="dxa"/>
            <w:vMerge w:val="restart"/>
          </w:tcPr>
          <w:p w14:paraId="7882FA70" w14:textId="77777777" w:rsidR="0066411B" w:rsidRPr="0066411B" w:rsidRDefault="0066411B" w:rsidP="00EA636C">
            <w:pPr>
              <w:widowControl w:val="0"/>
              <w:spacing w:after="0"/>
              <w:jc w:val="left"/>
              <w:rPr>
                <w:rFonts w:cs="Arial"/>
                <w:sz w:val="18"/>
                <w:szCs w:val="18"/>
              </w:rPr>
            </w:pPr>
            <w:r w:rsidRPr="0066411B">
              <w:rPr>
                <w:rFonts w:cs="Arial"/>
                <w:sz w:val="18"/>
                <w:szCs w:val="18"/>
              </w:rPr>
              <w:t>30 (2021)</w:t>
            </w:r>
          </w:p>
        </w:tc>
        <w:tc>
          <w:tcPr>
            <w:tcW w:w="4536" w:type="dxa"/>
            <w:vMerge w:val="restart"/>
            <w:shd w:val="clear" w:color="auto" w:fill="FFFCE7"/>
          </w:tcPr>
          <w:p w14:paraId="53CE847C"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notranje zadeve predlaga, da skupaj s Centrom za tujce sprejme dodatne ukrepe, ki bodo prispevali k doslednemu zagotavljanju spoštovanja človekovih pravic tujcev v primeru uporabe prisilnih sredstev.</w:t>
            </w:r>
          </w:p>
        </w:tc>
        <w:tc>
          <w:tcPr>
            <w:tcW w:w="992" w:type="dxa"/>
            <w:vMerge w:val="restart"/>
          </w:tcPr>
          <w:p w14:paraId="34BD752B"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6344D094"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7B0B83DA" w14:textId="77777777" w:rsidTr="0060450B">
        <w:trPr>
          <w:trHeight w:val="20"/>
        </w:trPr>
        <w:tc>
          <w:tcPr>
            <w:tcW w:w="988" w:type="dxa"/>
            <w:vMerge/>
          </w:tcPr>
          <w:p w14:paraId="1CF6F383"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8E8A50F" w14:textId="77777777" w:rsidR="0066411B" w:rsidRPr="0066411B" w:rsidRDefault="0066411B" w:rsidP="00EA636C">
            <w:pPr>
              <w:widowControl w:val="0"/>
              <w:spacing w:after="0"/>
              <w:jc w:val="left"/>
              <w:rPr>
                <w:rFonts w:cs="Arial"/>
                <w:sz w:val="18"/>
                <w:szCs w:val="18"/>
              </w:rPr>
            </w:pPr>
          </w:p>
        </w:tc>
        <w:tc>
          <w:tcPr>
            <w:tcW w:w="992" w:type="dxa"/>
            <w:vMerge/>
          </w:tcPr>
          <w:p w14:paraId="2010FA55" w14:textId="77777777" w:rsidR="0066411B" w:rsidRPr="0066411B" w:rsidRDefault="0066411B" w:rsidP="00EA636C">
            <w:pPr>
              <w:widowControl w:val="0"/>
              <w:spacing w:after="0"/>
              <w:jc w:val="left"/>
              <w:rPr>
                <w:rFonts w:cs="Arial"/>
                <w:sz w:val="18"/>
                <w:szCs w:val="18"/>
              </w:rPr>
            </w:pPr>
          </w:p>
        </w:tc>
        <w:tc>
          <w:tcPr>
            <w:tcW w:w="8788" w:type="dxa"/>
          </w:tcPr>
          <w:p w14:paraId="4660461A" w14:textId="77777777" w:rsidR="0066411B" w:rsidRPr="0066411B" w:rsidRDefault="0066411B" w:rsidP="00EA636C">
            <w:pPr>
              <w:widowControl w:val="0"/>
              <w:jc w:val="left"/>
              <w:rPr>
                <w:rFonts w:cs="Arial"/>
                <w:sz w:val="18"/>
                <w:szCs w:val="18"/>
              </w:rPr>
            </w:pPr>
            <w:r w:rsidRPr="0066411B">
              <w:rPr>
                <w:rFonts w:cs="Arial"/>
                <w:sz w:val="18"/>
                <w:szCs w:val="18"/>
              </w:rPr>
              <w:t xml:space="preserve">Policisti Centra za tujce bodo še naprej deležni usposabljanja praktičnega postopka in samoobrambe v okviru katerega bodo obravnavani tudi konkretni primeri uporabe prisilnih sredstev v postopkih policistov v Centru za tujce. V skladu z možnostmi bo dodatno nabavljena in zagotovljena ustrezna tehnična oprema npr. telesne kamere. </w:t>
            </w:r>
          </w:p>
          <w:p w14:paraId="766E2843"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Policija je v odgovoru Varuhu v dopisu št. 070-3/2021/25 (216-02), 22. 11. 2022 podrobno pojasnila vse očitke in izvedene aktivnosti glede odreditev ukrepa bivanja pod strožjim policijskim nadzorom v Centru za tujce v Postojni, uporabo prisilnih sredstev v Centru za tujce in evidentiranja uporabe prisilnih sredstev – tudi glede uporabe telesnih lisic.</w:t>
            </w:r>
          </w:p>
        </w:tc>
      </w:tr>
      <w:tr w:rsidR="0066411B" w:rsidRPr="0066411B" w14:paraId="47CCA1AC" w14:textId="77777777" w:rsidTr="0060450B">
        <w:trPr>
          <w:trHeight w:val="20"/>
        </w:trPr>
        <w:tc>
          <w:tcPr>
            <w:tcW w:w="988" w:type="dxa"/>
            <w:vMerge w:val="restart"/>
          </w:tcPr>
          <w:p w14:paraId="03CE4998"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6s (2021)</w:t>
            </w:r>
          </w:p>
        </w:tc>
        <w:tc>
          <w:tcPr>
            <w:tcW w:w="4536" w:type="dxa"/>
            <w:vMerge w:val="restart"/>
            <w:shd w:val="clear" w:color="auto" w:fill="FFFCE7"/>
          </w:tcPr>
          <w:p w14:paraId="1BEA0864" w14:textId="77777777" w:rsidR="0066411B" w:rsidRPr="0066411B" w:rsidRDefault="0066411B" w:rsidP="00EA636C">
            <w:pPr>
              <w:widowControl w:val="0"/>
              <w:spacing w:after="0"/>
              <w:jc w:val="left"/>
              <w:rPr>
                <w:rFonts w:cs="Arial"/>
                <w:sz w:val="18"/>
                <w:szCs w:val="18"/>
              </w:rPr>
            </w:pPr>
            <w:r w:rsidRPr="0066411B">
              <w:rPr>
                <w:rFonts w:cs="Arial"/>
                <w:sz w:val="18"/>
                <w:szCs w:val="18"/>
              </w:rPr>
              <w:t>Varuh zavodom za prestajanje kazni zapora priporoča dosledno upoštevanje pravice obdolženca, ki je v priporu oziroma mu je odvzeta prostost, da si lahko zagovornik z njim prosto in brez nadzorstva dopisuje in se pogovarja.</w:t>
            </w:r>
          </w:p>
        </w:tc>
        <w:tc>
          <w:tcPr>
            <w:tcW w:w="992" w:type="dxa"/>
            <w:vMerge w:val="restart"/>
          </w:tcPr>
          <w:p w14:paraId="7C509255"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3A0AB4F3"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15326E6" w14:textId="77777777" w:rsidTr="0060450B">
        <w:trPr>
          <w:trHeight w:val="20"/>
        </w:trPr>
        <w:tc>
          <w:tcPr>
            <w:tcW w:w="988" w:type="dxa"/>
            <w:vMerge/>
          </w:tcPr>
          <w:p w14:paraId="106323B2"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65D1FD5" w14:textId="77777777" w:rsidR="0066411B" w:rsidRPr="0066411B" w:rsidRDefault="0066411B" w:rsidP="00EA636C">
            <w:pPr>
              <w:widowControl w:val="0"/>
              <w:spacing w:after="0"/>
              <w:jc w:val="left"/>
              <w:rPr>
                <w:rFonts w:cs="Arial"/>
                <w:sz w:val="18"/>
                <w:szCs w:val="18"/>
              </w:rPr>
            </w:pPr>
          </w:p>
        </w:tc>
        <w:tc>
          <w:tcPr>
            <w:tcW w:w="992" w:type="dxa"/>
            <w:vMerge/>
          </w:tcPr>
          <w:p w14:paraId="7D9B02BF" w14:textId="77777777" w:rsidR="0066411B" w:rsidRPr="0066411B" w:rsidRDefault="0066411B" w:rsidP="00EA636C">
            <w:pPr>
              <w:widowControl w:val="0"/>
              <w:spacing w:after="0"/>
              <w:jc w:val="left"/>
              <w:rPr>
                <w:rFonts w:cs="Arial"/>
                <w:sz w:val="18"/>
                <w:szCs w:val="18"/>
              </w:rPr>
            </w:pPr>
          </w:p>
        </w:tc>
        <w:tc>
          <w:tcPr>
            <w:tcW w:w="8788" w:type="dxa"/>
          </w:tcPr>
          <w:p w14:paraId="3EC54775"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MP:</w:t>
            </w:r>
            <w:r w:rsidRPr="0066411B">
              <w:rPr>
                <w:rFonts w:cs="Arial"/>
                <w:sz w:val="18"/>
                <w:szCs w:val="18"/>
              </w:rPr>
              <w:t xml:space="preserve"> </w:t>
            </w:r>
            <w:r w:rsidRPr="0066411B">
              <w:rPr>
                <w:rFonts w:cs="Arial"/>
              </w:rPr>
              <w:t xml:space="preserve"> </w:t>
            </w:r>
            <w:r w:rsidRPr="0066411B">
              <w:rPr>
                <w:rFonts w:cs="Arial"/>
                <w:sz w:val="18"/>
                <w:szCs w:val="18"/>
              </w:rPr>
              <w:t>V URSIKS bomo tako kot do sedaj poskrbeli za dosledno izvajanje vseh pravic zaprtih oseb, tako tudi pravico, ki jo opredeljujejo 49. člen Pravilnika o izvrševanju pripora, ki določa, da je treba zagovorniku omogočiti, da govori s pripornikom v posebnem in za to primernem prostoru, prosto in brez nadzorstva, kadarkoli, razen v času obrokov hrane, v času, ko pripornik biva na prostem, in v času nočnega počitka.</w:t>
            </w:r>
          </w:p>
        </w:tc>
      </w:tr>
      <w:tr w:rsidR="0066411B" w:rsidRPr="0066411B" w14:paraId="7424D542" w14:textId="77777777" w:rsidTr="0060450B">
        <w:trPr>
          <w:trHeight w:val="20"/>
        </w:trPr>
        <w:tc>
          <w:tcPr>
            <w:tcW w:w="988" w:type="dxa"/>
            <w:vMerge w:val="restart"/>
          </w:tcPr>
          <w:p w14:paraId="5E0825C3" w14:textId="77777777" w:rsidR="0066411B" w:rsidRPr="0066411B" w:rsidRDefault="0066411B" w:rsidP="00EA636C">
            <w:pPr>
              <w:widowControl w:val="0"/>
              <w:spacing w:after="0"/>
              <w:jc w:val="left"/>
              <w:rPr>
                <w:rFonts w:cs="Arial"/>
                <w:sz w:val="18"/>
                <w:szCs w:val="18"/>
              </w:rPr>
            </w:pPr>
            <w:r w:rsidRPr="0066411B">
              <w:rPr>
                <w:rFonts w:cs="Arial"/>
                <w:sz w:val="18"/>
                <w:szCs w:val="18"/>
              </w:rPr>
              <w:t>7s (2021)</w:t>
            </w:r>
          </w:p>
        </w:tc>
        <w:tc>
          <w:tcPr>
            <w:tcW w:w="4536" w:type="dxa"/>
            <w:vMerge w:val="restart"/>
            <w:shd w:val="clear" w:color="auto" w:fill="FFFCE7"/>
          </w:tcPr>
          <w:p w14:paraId="799D8C5E" w14:textId="77777777" w:rsidR="0066411B" w:rsidRPr="0066411B" w:rsidRDefault="0066411B" w:rsidP="00EA636C">
            <w:pPr>
              <w:widowControl w:val="0"/>
              <w:spacing w:after="0"/>
              <w:jc w:val="left"/>
              <w:rPr>
                <w:rFonts w:cs="Arial"/>
                <w:sz w:val="18"/>
                <w:szCs w:val="18"/>
              </w:rPr>
            </w:pPr>
            <w:r w:rsidRPr="0066411B">
              <w:rPr>
                <w:rFonts w:cs="Arial"/>
                <w:sz w:val="18"/>
                <w:szCs w:val="18"/>
              </w:rPr>
              <w:t>Varuh Upravi Republike Slovenije za izvrševanje kazenskih sankcij priporoča, da zagotovi skrbno obravnavo pritožb zaprtih oseb in njihovo analizo ter odpravo ugotovljenih nepravilnosti.</w:t>
            </w:r>
          </w:p>
        </w:tc>
        <w:tc>
          <w:tcPr>
            <w:tcW w:w="992" w:type="dxa"/>
            <w:vMerge w:val="restart"/>
          </w:tcPr>
          <w:p w14:paraId="2C1EECE2"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397261F5"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2E4155FD" w14:textId="77777777" w:rsidTr="0060450B">
        <w:trPr>
          <w:trHeight w:val="20"/>
        </w:trPr>
        <w:tc>
          <w:tcPr>
            <w:tcW w:w="988" w:type="dxa"/>
            <w:vMerge/>
          </w:tcPr>
          <w:p w14:paraId="44163C5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41596B8" w14:textId="77777777" w:rsidR="0066411B" w:rsidRPr="0066411B" w:rsidRDefault="0066411B" w:rsidP="00EA636C">
            <w:pPr>
              <w:widowControl w:val="0"/>
              <w:spacing w:after="0"/>
              <w:jc w:val="left"/>
              <w:rPr>
                <w:rFonts w:cs="Arial"/>
                <w:sz w:val="18"/>
                <w:szCs w:val="18"/>
              </w:rPr>
            </w:pPr>
          </w:p>
        </w:tc>
        <w:tc>
          <w:tcPr>
            <w:tcW w:w="992" w:type="dxa"/>
            <w:vMerge/>
          </w:tcPr>
          <w:p w14:paraId="6B43E4C3" w14:textId="77777777" w:rsidR="0066411B" w:rsidRPr="0066411B" w:rsidRDefault="0066411B" w:rsidP="00EA636C">
            <w:pPr>
              <w:widowControl w:val="0"/>
              <w:spacing w:after="0"/>
              <w:jc w:val="left"/>
              <w:rPr>
                <w:rFonts w:cs="Arial"/>
                <w:sz w:val="18"/>
                <w:szCs w:val="18"/>
              </w:rPr>
            </w:pPr>
          </w:p>
        </w:tc>
        <w:tc>
          <w:tcPr>
            <w:tcW w:w="8788" w:type="dxa"/>
          </w:tcPr>
          <w:p w14:paraId="26ABF777"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MP:</w:t>
            </w:r>
            <w:r w:rsidRPr="0066411B">
              <w:rPr>
                <w:rFonts w:cs="Arial"/>
                <w:sz w:val="18"/>
                <w:szCs w:val="18"/>
              </w:rPr>
              <w:t xml:space="preserve"> </w:t>
            </w:r>
            <w:r w:rsidRPr="0066411B">
              <w:rPr>
                <w:rFonts w:cs="Arial"/>
              </w:rPr>
              <w:t xml:space="preserve"> </w:t>
            </w:r>
            <w:r w:rsidRPr="0066411B">
              <w:rPr>
                <w:rFonts w:cs="Arial"/>
                <w:sz w:val="18"/>
                <w:szCs w:val="18"/>
              </w:rPr>
              <w:t>V URSIKS bomo tudi v bodoče vsako pritožbo zaprte osebe obravnavali skrbno in strokovno ter v primeru kakršnekoli ugotovljene nepravilnosti tudi ustrezno ukrepali.</w:t>
            </w:r>
          </w:p>
        </w:tc>
      </w:tr>
      <w:tr w:rsidR="0066411B" w:rsidRPr="0066411B" w14:paraId="7005DA9B" w14:textId="77777777" w:rsidTr="0060450B">
        <w:trPr>
          <w:trHeight w:val="20"/>
        </w:trPr>
        <w:tc>
          <w:tcPr>
            <w:tcW w:w="988" w:type="dxa"/>
            <w:vMerge w:val="restart"/>
          </w:tcPr>
          <w:p w14:paraId="1B8CA8DF" w14:textId="77777777" w:rsidR="0066411B" w:rsidRPr="0066411B" w:rsidRDefault="0066411B" w:rsidP="00EA636C">
            <w:pPr>
              <w:widowControl w:val="0"/>
              <w:spacing w:after="0"/>
              <w:jc w:val="left"/>
              <w:rPr>
                <w:rFonts w:cs="Arial"/>
                <w:sz w:val="18"/>
                <w:szCs w:val="18"/>
              </w:rPr>
            </w:pPr>
            <w:r w:rsidRPr="0066411B">
              <w:rPr>
                <w:rFonts w:cs="Arial"/>
                <w:sz w:val="18"/>
                <w:szCs w:val="18"/>
              </w:rPr>
              <w:t>8s (2021)</w:t>
            </w:r>
          </w:p>
        </w:tc>
        <w:tc>
          <w:tcPr>
            <w:tcW w:w="4536" w:type="dxa"/>
            <w:vMerge w:val="restart"/>
            <w:shd w:val="clear" w:color="auto" w:fill="FFFCE7"/>
          </w:tcPr>
          <w:p w14:paraId="7E37444E" w14:textId="77777777" w:rsidR="0066411B" w:rsidRPr="0066411B" w:rsidRDefault="0066411B" w:rsidP="00EA636C">
            <w:pPr>
              <w:widowControl w:val="0"/>
              <w:spacing w:after="0"/>
              <w:jc w:val="left"/>
              <w:rPr>
                <w:rFonts w:cs="Arial"/>
                <w:sz w:val="18"/>
                <w:szCs w:val="18"/>
              </w:rPr>
            </w:pPr>
            <w:r w:rsidRPr="0066411B">
              <w:rPr>
                <w:rFonts w:cs="Arial"/>
                <w:sz w:val="18"/>
                <w:szCs w:val="18"/>
              </w:rPr>
              <w:t>Varuh vsem psihiatričnim bolnišnicam in socialnovarstvenim zavodom priporoča, da pri odločitvi za izvedbo posebnega varovalnega ukrepa in njegovi izvedbi dosledno spoštujejo veljavne predpise ter standarde in priporočila stroke.</w:t>
            </w:r>
          </w:p>
        </w:tc>
        <w:tc>
          <w:tcPr>
            <w:tcW w:w="992" w:type="dxa"/>
            <w:vMerge w:val="restart"/>
          </w:tcPr>
          <w:p w14:paraId="2944679D"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p w14:paraId="4047AE81"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18FE54BF"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21D71B8D" w14:textId="77777777" w:rsidTr="0060450B">
        <w:trPr>
          <w:trHeight w:val="20"/>
        </w:trPr>
        <w:tc>
          <w:tcPr>
            <w:tcW w:w="988" w:type="dxa"/>
            <w:vMerge/>
          </w:tcPr>
          <w:p w14:paraId="2BA0677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3AF17ED" w14:textId="77777777" w:rsidR="0066411B" w:rsidRPr="0066411B" w:rsidRDefault="0066411B" w:rsidP="00EA636C">
            <w:pPr>
              <w:widowControl w:val="0"/>
              <w:spacing w:after="0"/>
              <w:jc w:val="left"/>
              <w:rPr>
                <w:rFonts w:cs="Arial"/>
                <w:sz w:val="18"/>
                <w:szCs w:val="18"/>
              </w:rPr>
            </w:pPr>
          </w:p>
        </w:tc>
        <w:tc>
          <w:tcPr>
            <w:tcW w:w="992" w:type="dxa"/>
            <w:vMerge/>
          </w:tcPr>
          <w:p w14:paraId="2F35C00E" w14:textId="77777777" w:rsidR="0066411B" w:rsidRPr="0066411B" w:rsidRDefault="0066411B" w:rsidP="00EA636C">
            <w:pPr>
              <w:widowControl w:val="0"/>
              <w:spacing w:after="0"/>
              <w:jc w:val="left"/>
              <w:rPr>
                <w:rFonts w:cs="Arial"/>
                <w:sz w:val="18"/>
                <w:szCs w:val="18"/>
              </w:rPr>
            </w:pPr>
          </w:p>
        </w:tc>
        <w:tc>
          <w:tcPr>
            <w:tcW w:w="8788" w:type="dxa"/>
          </w:tcPr>
          <w:p w14:paraId="3C15B493" w14:textId="77777777" w:rsidR="0066411B" w:rsidRPr="0066411B" w:rsidRDefault="0066411B" w:rsidP="00EA636C">
            <w:pPr>
              <w:widowControl w:val="0"/>
              <w:jc w:val="left"/>
              <w:rPr>
                <w:rFonts w:cs="Arial"/>
                <w:sz w:val="18"/>
                <w:szCs w:val="18"/>
              </w:rPr>
            </w:pPr>
            <w:r w:rsidRPr="0066411B">
              <w:rPr>
                <w:rFonts w:cs="Arial"/>
                <w:b/>
                <w:bCs/>
                <w:sz w:val="18"/>
                <w:szCs w:val="18"/>
              </w:rPr>
              <w:t xml:space="preserve">MZ: </w:t>
            </w:r>
            <w:r w:rsidRPr="0066411B">
              <w:rPr>
                <w:rFonts w:cs="Arial"/>
              </w:rPr>
              <w:t xml:space="preserve"> </w:t>
            </w:r>
            <w:bookmarkStart w:id="19" w:name="_Hlk112768767"/>
            <w:r w:rsidRPr="0066411B">
              <w:rPr>
                <w:rFonts w:cs="Arial"/>
                <w:sz w:val="18"/>
                <w:szCs w:val="18"/>
              </w:rPr>
              <w:t>Izvajanje posebnih varovalnih ukrepov sodi v pristojnost izvajalcev zdravstvene dejavnosti, ki so dolžni ravnati v skladu s predpisi in standardi stroke.</w:t>
            </w:r>
            <w:bookmarkEnd w:id="19"/>
          </w:p>
          <w:p w14:paraId="27BD3CED"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MDDSZ:</w:t>
            </w:r>
            <w:r w:rsidRPr="0066411B">
              <w:rPr>
                <w:rFonts w:cs="Arial"/>
                <w:sz w:val="18"/>
                <w:szCs w:val="18"/>
              </w:rPr>
              <w:t xml:space="preserve">  MDDSZ je v vseh končnih poročilih Varuha priporočilo dosledno podprlo. MDDSZ stremi k doslednem spoštovanju priporočila.</w:t>
            </w:r>
          </w:p>
        </w:tc>
      </w:tr>
      <w:tr w:rsidR="0066411B" w:rsidRPr="0066411B" w14:paraId="6FB8665B" w14:textId="77777777" w:rsidTr="0060450B">
        <w:trPr>
          <w:trHeight w:val="20"/>
        </w:trPr>
        <w:tc>
          <w:tcPr>
            <w:tcW w:w="988" w:type="dxa"/>
            <w:shd w:val="clear" w:color="auto" w:fill="FFC000" w:themeFill="accent4"/>
          </w:tcPr>
          <w:p w14:paraId="5448C6B0" w14:textId="77777777" w:rsidR="0066411B" w:rsidRPr="0066411B" w:rsidRDefault="0066411B" w:rsidP="00EA636C">
            <w:pPr>
              <w:widowControl w:val="0"/>
              <w:spacing w:after="0"/>
              <w:jc w:val="left"/>
              <w:rPr>
                <w:rFonts w:cs="Arial"/>
                <w:sz w:val="18"/>
                <w:szCs w:val="18"/>
              </w:rPr>
            </w:pPr>
            <w:r w:rsidRPr="0066411B">
              <w:rPr>
                <w:rFonts w:cs="Arial"/>
                <w:sz w:val="18"/>
                <w:szCs w:val="18"/>
              </w:rPr>
              <w:t>2.15</w:t>
            </w:r>
          </w:p>
        </w:tc>
        <w:tc>
          <w:tcPr>
            <w:tcW w:w="14316" w:type="dxa"/>
            <w:gridSpan w:val="3"/>
            <w:shd w:val="clear" w:color="auto" w:fill="FFC000" w:themeFill="accent4"/>
          </w:tcPr>
          <w:p w14:paraId="06FB3F4F" w14:textId="77777777" w:rsidR="0066411B" w:rsidRPr="0066411B" w:rsidRDefault="0066411B" w:rsidP="00EA636C">
            <w:pPr>
              <w:widowControl w:val="0"/>
              <w:jc w:val="left"/>
              <w:rPr>
                <w:rFonts w:cs="Arial"/>
                <w:sz w:val="18"/>
                <w:szCs w:val="18"/>
              </w:rPr>
            </w:pPr>
            <w:r w:rsidRPr="0066411B">
              <w:rPr>
                <w:rFonts w:cs="Arial"/>
                <w:sz w:val="18"/>
                <w:szCs w:val="18"/>
              </w:rPr>
              <w:t>Pokojninsko in invalidsko zavarovanje (2021: str. 255, 2020: str. 297, 2019: str. 175, 2018: str. 211)</w:t>
            </w:r>
          </w:p>
        </w:tc>
      </w:tr>
      <w:tr w:rsidR="0066411B" w:rsidRPr="0066411B" w14:paraId="23CE9B62" w14:textId="77777777" w:rsidTr="0060450B">
        <w:trPr>
          <w:trHeight w:val="194"/>
        </w:trPr>
        <w:tc>
          <w:tcPr>
            <w:tcW w:w="988" w:type="dxa"/>
            <w:vMerge w:val="restart"/>
          </w:tcPr>
          <w:p w14:paraId="103B94CB" w14:textId="77777777" w:rsidR="0066411B" w:rsidRPr="0066411B" w:rsidRDefault="0066411B" w:rsidP="00EA636C">
            <w:pPr>
              <w:widowControl w:val="0"/>
              <w:spacing w:after="0"/>
              <w:jc w:val="left"/>
              <w:rPr>
                <w:rFonts w:cs="Arial"/>
                <w:sz w:val="18"/>
                <w:szCs w:val="18"/>
              </w:rPr>
            </w:pPr>
            <w:r w:rsidRPr="0066411B">
              <w:rPr>
                <w:rFonts w:cs="Arial"/>
                <w:sz w:val="18"/>
                <w:szCs w:val="18"/>
              </w:rPr>
              <w:t>31 (2021)</w:t>
            </w:r>
          </w:p>
        </w:tc>
        <w:tc>
          <w:tcPr>
            <w:tcW w:w="4536" w:type="dxa"/>
            <w:vMerge w:val="restart"/>
            <w:shd w:val="clear" w:color="auto" w:fill="FFFCE7"/>
          </w:tcPr>
          <w:p w14:paraId="58C7DA3B"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Zavod za pokojninsko in invalidsko zavarovanje (ZPIZ) v morebitnih drugih zadevah, ki so primerljive z obravnavano, odpravi veljavne začasne odločbe, s katerimi se pobudnikom izplačuje le slovenska pokojnina, in izda nove začasne odločbe, s katerimi se bo določila pokojnina zavarovancev najmanj v višini tiste, ki jo je ta prejemal pred postopkom ponovne odmere.</w:t>
            </w:r>
          </w:p>
        </w:tc>
        <w:tc>
          <w:tcPr>
            <w:tcW w:w="992" w:type="dxa"/>
            <w:vMerge w:val="restart"/>
          </w:tcPr>
          <w:p w14:paraId="060BE2E7"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110C66C0"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65BE0B88" w14:textId="77777777" w:rsidTr="0060450B">
        <w:trPr>
          <w:trHeight w:val="20"/>
        </w:trPr>
        <w:tc>
          <w:tcPr>
            <w:tcW w:w="988" w:type="dxa"/>
            <w:vMerge/>
          </w:tcPr>
          <w:p w14:paraId="482BCAF4"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315D000" w14:textId="77777777" w:rsidR="0066411B" w:rsidRPr="0066411B" w:rsidRDefault="0066411B" w:rsidP="00EA636C">
            <w:pPr>
              <w:widowControl w:val="0"/>
              <w:spacing w:after="0"/>
              <w:jc w:val="left"/>
              <w:rPr>
                <w:rFonts w:cs="Arial"/>
                <w:sz w:val="18"/>
                <w:szCs w:val="18"/>
              </w:rPr>
            </w:pPr>
          </w:p>
        </w:tc>
        <w:tc>
          <w:tcPr>
            <w:tcW w:w="992" w:type="dxa"/>
            <w:vMerge/>
          </w:tcPr>
          <w:p w14:paraId="06D97648" w14:textId="77777777" w:rsidR="0066411B" w:rsidRPr="0066411B" w:rsidRDefault="0066411B" w:rsidP="00EA636C">
            <w:pPr>
              <w:widowControl w:val="0"/>
              <w:spacing w:after="0"/>
              <w:jc w:val="left"/>
              <w:rPr>
                <w:rFonts w:cs="Arial"/>
                <w:sz w:val="18"/>
                <w:szCs w:val="18"/>
              </w:rPr>
            </w:pPr>
          </w:p>
        </w:tc>
        <w:tc>
          <w:tcPr>
            <w:tcW w:w="8788" w:type="dxa"/>
          </w:tcPr>
          <w:p w14:paraId="5F9B594F" w14:textId="77777777" w:rsidR="0066411B" w:rsidRPr="0066411B" w:rsidRDefault="0066411B" w:rsidP="00EA636C">
            <w:pPr>
              <w:widowControl w:val="0"/>
              <w:spacing w:after="0"/>
              <w:jc w:val="left"/>
              <w:rPr>
                <w:rFonts w:cs="Arial"/>
                <w:sz w:val="18"/>
                <w:szCs w:val="18"/>
              </w:rPr>
            </w:pPr>
            <w:r w:rsidRPr="0066411B">
              <w:rPr>
                <w:rFonts w:cs="Arial"/>
                <w:sz w:val="18"/>
                <w:szCs w:val="18"/>
              </w:rPr>
              <w:t>Zavod za pokojninsko in invalidsko zavarovanje tovrstne primere tekoče rešuje skladno s priporočili Varuha.</w:t>
            </w:r>
          </w:p>
        </w:tc>
      </w:tr>
      <w:tr w:rsidR="0066411B" w:rsidRPr="0066411B" w14:paraId="4F0FBF14" w14:textId="77777777" w:rsidTr="0060450B">
        <w:trPr>
          <w:trHeight w:val="20"/>
        </w:trPr>
        <w:tc>
          <w:tcPr>
            <w:tcW w:w="988" w:type="dxa"/>
            <w:vMerge w:val="restart"/>
          </w:tcPr>
          <w:p w14:paraId="46CD4675" w14:textId="77777777" w:rsidR="0066411B" w:rsidRPr="0066411B" w:rsidRDefault="0066411B" w:rsidP="00EA636C">
            <w:pPr>
              <w:widowControl w:val="0"/>
              <w:spacing w:after="0"/>
              <w:jc w:val="left"/>
              <w:rPr>
                <w:rFonts w:cs="Arial"/>
                <w:sz w:val="18"/>
                <w:szCs w:val="18"/>
              </w:rPr>
            </w:pPr>
            <w:r w:rsidRPr="0066411B">
              <w:rPr>
                <w:rFonts w:cs="Arial"/>
                <w:sz w:val="18"/>
                <w:szCs w:val="18"/>
              </w:rPr>
              <w:t>32 (2021)</w:t>
            </w:r>
          </w:p>
        </w:tc>
        <w:tc>
          <w:tcPr>
            <w:tcW w:w="4536" w:type="dxa"/>
            <w:vMerge w:val="restart"/>
            <w:shd w:val="clear" w:color="auto" w:fill="FFFCE7"/>
          </w:tcPr>
          <w:p w14:paraId="4C14DF7A"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in Ministrstvu za zdravje, da sprejmeta potrebne ukrepe, da priznanje invalidnine ne bo omogočeno zgolj invalidom s telesnimi okvarami kot posledicami poškodb pri delu ali poklicnih bolezni, ampak tudi vsem tistim invalidom, katerih telesne okvare so nastale pred uveljavitvijo ZPIZ-2.</w:t>
            </w:r>
          </w:p>
        </w:tc>
        <w:tc>
          <w:tcPr>
            <w:tcW w:w="992" w:type="dxa"/>
            <w:vMerge w:val="restart"/>
          </w:tcPr>
          <w:p w14:paraId="57CE3784"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1D34A7E2"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08195648"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3A416CF5" w14:textId="77777777" w:rsidTr="0060450B">
        <w:trPr>
          <w:trHeight w:val="20"/>
        </w:trPr>
        <w:tc>
          <w:tcPr>
            <w:tcW w:w="988" w:type="dxa"/>
            <w:vMerge/>
          </w:tcPr>
          <w:p w14:paraId="2A224193"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F3A8009" w14:textId="77777777" w:rsidR="0066411B" w:rsidRPr="0066411B" w:rsidRDefault="0066411B" w:rsidP="00EA636C">
            <w:pPr>
              <w:widowControl w:val="0"/>
              <w:spacing w:after="0"/>
              <w:jc w:val="left"/>
              <w:rPr>
                <w:rFonts w:cs="Arial"/>
                <w:sz w:val="18"/>
                <w:szCs w:val="18"/>
              </w:rPr>
            </w:pPr>
          </w:p>
        </w:tc>
        <w:tc>
          <w:tcPr>
            <w:tcW w:w="992" w:type="dxa"/>
            <w:vMerge/>
          </w:tcPr>
          <w:p w14:paraId="024EDF18" w14:textId="77777777" w:rsidR="0066411B" w:rsidRPr="0066411B" w:rsidRDefault="0066411B" w:rsidP="00EA636C">
            <w:pPr>
              <w:widowControl w:val="0"/>
              <w:spacing w:after="0"/>
              <w:jc w:val="left"/>
              <w:rPr>
                <w:rFonts w:cs="Arial"/>
                <w:sz w:val="18"/>
                <w:szCs w:val="18"/>
              </w:rPr>
            </w:pPr>
          </w:p>
        </w:tc>
        <w:tc>
          <w:tcPr>
            <w:tcW w:w="8788" w:type="dxa"/>
          </w:tcPr>
          <w:p w14:paraId="26D15F15" w14:textId="77777777" w:rsidR="0066411B" w:rsidRPr="0066411B" w:rsidRDefault="0066411B" w:rsidP="00EA636C">
            <w:pPr>
              <w:widowControl w:val="0"/>
              <w:jc w:val="left"/>
              <w:rPr>
                <w:rFonts w:cs="Arial"/>
                <w:sz w:val="18"/>
                <w:szCs w:val="18"/>
              </w:rPr>
            </w:pPr>
            <w:r w:rsidRPr="0066411B">
              <w:rPr>
                <w:rFonts w:cs="Arial"/>
                <w:b/>
                <w:bCs/>
                <w:sz w:val="18"/>
                <w:szCs w:val="18"/>
              </w:rPr>
              <w:t>MDDSZ:</w:t>
            </w:r>
            <w:r w:rsidRPr="0066411B">
              <w:rPr>
                <w:rFonts w:cs="Arial"/>
                <w:sz w:val="18"/>
                <w:szCs w:val="18"/>
              </w:rPr>
              <w:t xml:space="preserve"> Invalidnina za telesno okvaro  ne sodi več med pravice, določene z Zakonom o pokojninskem in invalidskem zavarovanju, vendar pa se je z ZPIZ-2J, poleg upravičenih oseb do invalidnine iz razloga nastanka telesne okvare zaradi poškodbe pri delu ali poklicne bolezni (pravica, ki se priznava po ZPIZ-1) razširil še krog oseb in je mogoče priznati invalidnino tudi v primeru, ko je telesna okvara posledica bolezni ali poškodbe izven dela. V Uradnem listu RS, št. 163/21, z dne 15. 10. 2021 je bila objavljena Odredba o določitvi vrst in stopenj telesnih okvar, ki določa nov seznam telesnih okvar.</w:t>
            </w:r>
          </w:p>
          <w:p w14:paraId="4939676C" w14:textId="77777777" w:rsidR="0066411B" w:rsidRPr="0066411B" w:rsidRDefault="0066411B" w:rsidP="00EA636C">
            <w:pPr>
              <w:widowControl w:val="0"/>
              <w:spacing w:after="0"/>
              <w:jc w:val="left"/>
              <w:rPr>
                <w:rFonts w:cs="Arial"/>
                <w:sz w:val="18"/>
                <w:szCs w:val="18"/>
              </w:rPr>
            </w:pPr>
            <w:r w:rsidRPr="0066411B">
              <w:rPr>
                <w:rFonts w:cs="Arial"/>
                <w:b/>
                <w:bCs/>
                <w:sz w:val="18"/>
                <w:szCs w:val="18"/>
              </w:rPr>
              <w:t>MZ:</w:t>
            </w:r>
            <w:r w:rsidRPr="0066411B">
              <w:rPr>
                <w:rFonts w:cs="Arial"/>
                <w:sz w:val="18"/>
                <w:szCs w:val="18"/>
              </w:rPr>
              <w:t xml:space="preserve"> Za področje poškodb pri delu in poklicnih bolezni: je Ministrstvo za zdravje sprejelo ustrezne spremembe Pravilnika o vrstah in stopnjah telesnih okvar.</w:t>
            </w:r>
          </w:p>
        </w:tc>
      </w:tr>
      <w:tr w:rsidR="0066411B" w:rsidRPr="0066411B" w14:paraId="13B93E36" w14:textId="77777777" w:rsidTr="0060450B">
        <w:trPr>
          <w:trHeight w:val="20"/>
        </w:trPr>
        <w:tc>
          <w:tcPr>
            <w:tcW w:w="988" w:type="dxa"/>
            <w:vMerge w:val="restart"/>
          </w:tcPr>
          <w:p w14:paraId="7AFDBADB" w14:textId="77777777" w:rsidR="0066411B" w:rsidRPr="0066411B" w:rsidRDefault="0066411B" w:rsidP="00EA636C">
            <w:pPr>
              <w:widowControl w:val="0"/>
              <w:spacing w:after="0"/>
              <w:jc w:val="left"/>
              <w:rPr>
                <w:rFonts w:cs="Arial"/>
                <w:sz w:val="18"/>
                <w:szCs w:val="18"/>
              </w:rPr>
            </w:pPr>
            <w:r w:rsidRPr="0066411B">
              <w:rPr>
                <w:rFonts w:cs="Arial"/>
                <w:sz w:val="18"/>
                <w:szCs w:val="18"/>
              </w:rPr>
              <w:t>9s (2021)</w:t>
            </w:r>
          </w:p>
        </w:tc>
        <w:tc>
          <w:tcPr>
            <w:tcW w:w="4536" w:type="dxa"/>
            <w:vMerge w:val="restart"/>
            <w:shd w:val="clear" w:color="auto" w:fill="FFFCE7"/>
          </w:tcPr>
          <w:p w14:paraId="72F66B2D"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ZPIZ, da pri informativnem izračunu višine pokojnine dosledno upošteva vse relevantne podatke.</w:t>
            </w:r>
          </w:p>
        </w:tc>
        <w:tc>
          <w:tcPr>
            <w:tcW w:w="992" w:type="dxa"/>
            <w:vMerge w:val="restart"/>
          </w:tcPr>
          <w:p w14:paraId="727A94DB"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63AD8AF8"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07E44F5" w14:textId="77777777" w:rsidTr="0060450B">
        <w:trPr>
          <w:trHeight w:val="20"/>
        </w:trPr>
        <w:tc>
          <w:tcPr>
            <w:tcW w:w="988" w:type="dxa"/>
            <w:vMerge/>
          </w:tcPr>
          <w:p w14:paraId="4494699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CA3CD1B" w14:textId="77777777" w:rsidR="0066411B" w:rsidRPr="0066411B" w:rsidRDefault="0066411B" w:rsidP="00EA636C">
            <w:pPr>
              <w:widowControl w:val="0"/>
              <w:spacing w:after="0"/>
              <w:jc w:val="left"/>
              <w:rPr>
                <w:rFonts w:cs="Arial"/>
                <w:sz w:val="18"/>
                <w:szCs w:val="18"/>
              </w:rPr>
            </w:pPr>
          </w:p>
        </w:tc>
        <w:tc>
          <w:tcPr>
            <w:tcW w:w="992" w:type="dxa"/>
            <w:vMerge/>
          </w:tcPr>
          <w:p w14:paraId="030032F8" w14:textId="77777777" w:rsidR="0066411B" w:rsidRPr="0066411B" w:rsidRDefault="0066411B" w:rsidP="00EA636C">
            <w:pPr>
              <w:widowControl w:val="0"/>
              <w:spacing w:after="0"/>
              <w:jc w:val="left"/>
              <w:rPr>
                <w:rFonts w:cs="Arial"/>
                <w:sz w:val="18"/>
                <w:szCs w:val="18"/>
              </w:rPr>
            </w:pPr>
          </w:p>
        </w:tc>
        <w:tc>
          <w:tcPr>
            <w:tcW w:w="8788" w:type="dxa"/>
          </w:tcPr>
          <w:p w14:paraId="39B00360" w14:textId="77777777" w:rsidR="0066411B" w:rsidRPr="0066411B" w:rsidRDefault="0066411B" w:rsidP="00EA636C">
            <w:pPr>
              <w:widowControl w:val="0"/>
              <w:spacing w:after="0"/>
              <w:jc w:val="left"/>
              <w:rPr>
                <w:rFonts w:cs="Arial"/>
                <w:sz w:val="18"/>
                <w:szCs w:val="18"/>
              </w:rPr>
            </w:pPr>
            <w:r w:rsidRPr="0066411B">
              <w:rPr>
                <w:rFonts w:cs="Arial"/>
                <w:sz w:val="18"/>
                <w:szCs w:val="18"/>
              </w:rPr>
              <w:t>V zvezi z navedenim priporočilom je zavod vse strokovne delavce z zapisnikom posveta s področja pokojninskega, invalidskega in mednarodnega zavarovanja, št. 900-5/2021(02130,02170) z dne 17.12.2021 seznanil z dolžnostjo, da se pri predhodnem variantnem izračunu preverja tudi pretežnost zavarovanja in v primeru ugotovljene pretežnosti za ožji obseg zavarovanca seznani o višini pokojnine, ki mu gre glede na pretežnost zavarovanja ter pojasni možnost o spremembi višine plačila prispevka in trajanju obdobja, za katero bi moral biti plačan višji prispevek, da bi se spremenilo razmerje med širšim in ožjim obsegom.</w:t>
            </w:r>
          </w:p>
        </w:tc>
      </w:tr>
      <w:tr w:rsidR="0066411B" w:rsidRPr="0066411B" w14:paraId="7D37932A" w14:textId="77777777" w:rsidTr="0060450B">
        <w:trPr>
          <w:trHeight w:val="20"/>
        </w:trPr>
        <w:tc>
          <w:tcPr>
            <w:tcW w:w="988" w:type="dxa"/>
            <w:vMerge w:val="restart"/>
          </w:tcPr>
          <w:p w14:paraId="772835A1" w14:textId="77777777" w:rsidR="0066411B" w:rsidRPr="0066411B" w:rsidRDefault="0066411B" w:rsidP="00EA636C">
            <w:pPr>
              <w:widowControl w:val="0"/>
              <w:spacing w:after="0"/>
              <w:jc w:val="left"/>
              <w:rPr>
                <w:rFonts w:cs="Arial"/>
                <w:sz w:val="18"/>
                <w:szCs w:val="18"/>
              </w:rPr>
            </w:pPr>
            <w:r w:rsidRPr="0066411B">
              <w:rPr>
                <w:rFonts w:cs="Arial"/>
                <w:sz w:val="18"/>
                <w:szCs w:val="18"/>
              </w:rPr>
              <w:t>10s (2021)</w:t>
            </w:r>
          </w:p>
          <w:p w14:paraId="5C9E5E64" w14:textId="77777777" w:rsidR="0066411B" w:rsidRPr="0066411B" w:rsidRDefault="0066411B" w:rsidP="00EA636C">
            <w:pPr>
              <w:widowControl w:val="0"/>
              <w:spacing w:after="0"/>
              <w:jc w:val="left"/>
              <w:rPr>
                <w:rFonts w:cs="Arial"/>
                <w:sz w:val="18"/>
                <w:szCs w:val="18"/>
              </w:rPr>
            </w:pPr>
          </w:p>
        </w:tc>
        <w:tc>
          <w:tcPr>
            <w:tcW w:w="4536" w:type="dxa"/>
            <w:vMerge w:val="restart"/>
            <w:shd w:val="clear" w:color="auto" w:fill="FFFCE7"/>
          </w:tcPr>
          <w:p w14:paraId="42981ABD"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 xml:space="preserve">Varuh priporoča ZPIZ, da svoje odločitve sprejema v </w:t>
            </w:r>
            <w:r w:rsidRPr="0066411B">
              <w:rPr>
                <w:rFonts w:cs="Arial"/>
                <w:sz w:val="18"/>
                <w:szCs w:val="18"/>
              </w:rPr>
              <w:lastRenderedPageBreak/>
              <w:t>zakonsko predvidenih rokih.</w:t>
            </w:r>
          </w:p>
        </w:tc>
        <w:tc>
          <w:tcPr>
            <w:tcW w:w="992" w:type="dxa"/>
            <w:vMerge w:val="restart"/>
          </w:tcPr>
          <w:p w14:paraId="60469A87"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MDDSZ</w:t>
            </w:r>
          </w:p>
        </w:tc>
        <w:tc>
          <w:tcPr>
            <w:tcW w:w="8788" w:type="dxa"/>
            <w:shd w:val="clear" w:color="auto" w:fill="FFFCE7"/>
          </w:tcPr>
          <w:p w14:paraId="0FA30D08"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43B2312F" w14:textId="77777777" w:rsidTr="0060450B">
        <w:trPr>
          <w:trHeight w:val="20"/>
        </w:trPr>
        <w:tc>
          <w:tcPr>
            <w:tcW w:w="988" w:type="dxa"/>
            <w:vMerge/>
          </w:tcPr>
          <w:p w14:paraId="5815B95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4749EB7" w14:textId="77777777" w:rsidR="0066411B" w:rsidRPr="0066411B" w:rsidRDefault="0066411B" w:rsidP="00EA636C">
            <w:pPr>
              <w:widowControl w:val="0"/>
              <w:spacing w:after="0"/>
              <w:jc w:val="left"/>
              <w:rPr>
                <w:rFonts w:cs="Arial"/>
                <w:sz w:val="18"/>
                <w:szCs w:val="18"/>
              </w:rPr>
            </w:pPr>
          </w:p>
        </w:tc>
        <w:tc>
          <w:tcPr>
            <w:tcW w:w="992" w:type="dxa"/>
            <w:vMerge/>
          </w:tcPr>
          <w:p w14:paraId="18F9B756" w14:textId="77777777" w:rsidR="0066411B" w:rsidRPr="0066411B" w:rsidRDefault="0066411B" w:rsidP="00EA636C">
            <w:pPr>
              <w:widowControl w:val="0"/>
              <w:spacing w:after="0"/>
              <w:jc w:val="left"/>
              <w:rPr>
                <w:rFonts w:cs="Arial"/>
                <w:sz w:val="18"/>
                <w:szCs w:val="18"/>
              </w:rPr>
            </w:pPr>
          </w:p>
        </w:tc>
        <w:tc>
          <w:tcPr>
            <w:tcW w:w="8788" w:type="dxa"/>
          </w:tcPr>
          <w:p w14:paraId="3EFB2473" w14:textId="77777777" w:rsidR="0066411B" w:rsidRPr="0066411B" w:rsidRDefault="0066411B" w:rsidP="00EA636C">
            <w:pPr>
              <w:widowControl w:val="0"/>
              <w:spacing w:after="0"/>
              <w:jc w:val="left"/>
              <w:rPr>
                <w:rFonts w:cs="Arial"/>
                <w:sz w:val="18"/>
                <w:szCs w:val="18"/>
              </w:rPr>
            </w:pPr>
            <w:r w:rsidRPr="0066411B">
              <w:rPr>
                <w:rFonts w:cs="Arial"/>
                <w:sz w:val="18"/>
                <w:szCs w:val="18"/>
              </w:rPr>
              <w:t>Zavod redno spremlja čas trajanja postopkov za priznanje pravic iz pokojninskega in invalidskega zavarovanja, pripravlja analize in ukrepe, da bi bil čas trajanja postopka čim krajši. Zavod vsako leto glede na Program dela in kadrovski načrt načrtuje dotok število zahtevkov in pritožb, prav tako na podlagi realizacije rešenih zahtevkov in pritožb za prejšnje leto za tekoče leto predvidi načrtovano število rešenih zahtevkov in pritožb v zakonskih rokih. Zavod tudi sicer z ustreznimi kadrovskimi prerazporeditvami in dodatnimi zaposlitvami stremi k čim hitrejšemu reševanju zahtevkov.</w:t>
            </w:r>
          </w:p>
        </w:tc>
      </w:tr>
      <w:tr w:rsidR="0066411B" w:rsidRPr="0066411B" w14:paraId="5798E9D4" w14:textId="77777777" w:rsidTr="0060450B">
        <w:trPr>
          <w:trHeight w:val="20"/>
        </w:trPr>
        <w:tc>
          <w:tcPr>
            <w:tcW w:w="988" w:type="dxa"/>
            <w:vMerge w:val="restart"/>
          </w:tcPr>
          <w:p w14:paraId="2615B703"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11s (2021)</w:t>
            </w:r>
          </w:p>
        </w:tc>
        <w:tc>
          <w:tcPr>
            <w:tcW w:w="4536" w:type="dxa"/>
            <w:vMerge w:val="restart"/>
            <w:shd w:val="clear" w:color="auto" w:fill="FFFCE7"/>
          </w:tcPr>
          <w:p w14:paraId="2A1AA6E3"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ZPIZ, da pri svojem delu ustrezno upošteva Uredbo o upravnem poslovanju, ki v 17. členu določa, da mora organ odgovoriti na vse dopise, iz katerih je mogoče razbrati pričakovanje odgovora organa in identiteto pošiljatelja, v 15 </w:t>
            </w:r>
            <w:r w:rsidRPr="0066411B">
              <w:rPr>
                <w:rFonts w:cs="Arial"/>
              </w:rPr>
              <w:t xml:space="preserve"> </w:t>
            </w:r>
            <w:r w:rsidRPr="0066411B">
              <w:rPr>
                <w:rFonts w:cs="Arial"/>
                <w:sz w:val="18"/>
                <w:szCs w:val="18"/>
              </w:rPr>
              <w:t>dneh od prejema dokumenta, razen če se vsebina dopisa nanaša na postopek, ki se še vodi pri organu, če je dopis šikanozen ali če je organ pošiljatelju na bistveno podobno vprašanje že odgovoril.</w:t>
            </w:r>
          </w:p>
        </w:tc>
        <w:tc>
          <w:tcPr>
            <w:tcW w:w="992" w:type="dxa"/>
            <w:vMerge w:val="restart"/>
          </w:tcPr>
          <w:p w14:paraId="5B81202A"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03BBD2F6"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5D497443" w14:textId="77777777" w:rsidTr="0060450B">
        <w:trPr>
          <w:trHeight w:val="20"/>
        </w:trPr>
        <w:tc>
          <w:tcPr>
            <w:tcW w:w="988" w:type="dxa"/>
            <w:vMerge/>
          </w:tcPr>
          <w:p w14:paraId="204F484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C94929A" w14:textId="77777777" w:rsidR="0066411B" w:rsidRPr="0066411B" w:rsidRDefault="0066411B" w:rsidP="00EA636C">
            <w:pPr>
              <w:widowControl w:val="0"/>
              <w:spacing w:after="0"/>
              <w:jc w:val="left"/>
              <w:rPr>
                <w:rFonts w:cs="Arial"/>
                <w:sz w:val="18"/>
                <w:szCs w:val="18"/>
              </w:rPr>
            </w:pPr>
          </w:p>
        </w:tc>
        <w:tc>
          <w:tcPr>
            <w:tcW w:w="992" w:type="dxa"/>
            <w:vMerge/>
          </w:tcPr>
          <w:p w14:paraId="0AC8EA60" w14:textId="77777777" w:rsidR="0066411B" w:rsidRPr="0066411B" w:rsidRDefault="0066411B" w:rsidP="00EA636C">
            <w:pPr>
              <w:widowControl w:val="0"/>
              <w:spacing w:after="0"/>
              <w:jc w:val="left"/>
              <w:rPr>
                <w:rFonts w:cs="Arial"/>
                <w:sz w:val="18"/>
                <w:szCs w:val="18"/>
              </w:rPr>
            </w:pPr>
          </w:p>
        </w:tc>
        <w:tc>
          <w:tcPr>
            <w:tcW w:w="8788" w:type="dxa"/>
          </w:tcPr>
          <w:p w14:paraId="58D422D7" w14:textId="77777777" w:rsidR="0066411B" w:rsidRPr="0066411B" w:rsidRDefault="0066411B" w:rsidP="00EA636C">
            <w:pPr>
              <w:widowControl w:val="0"/>
              <w:spacing w:after="0"/>
              <w:jc w:val="left"/>
              <w:rPr>
                <w:rFonts w:cs="Arial"/>
                <w:sz w:val="18"/>
                <w:szCs w:val="18"/>
              </w:rPr>
            </w:pPr>
            <w:r w:rsidRPr="0066411B">
              <w:rPr>
                <w:rFonts w:cs="Arial"/>
                <w:sz w:val="18"/>
                <w:szCs w:val="18"/>
              </w:rPr>
              <w:t>V zvezi z navedenim priporočilom zavod na posvetih strokovnih delavcev, ki  so praviloma dvakrat letno, številnimi navodili ter ob drugih priložnostih, strokovne delavce opozarja, da mora stranka na vsako pisanje oziroma vlogo prejeti ustrezen odgovor.</w:t>
            </w:r>
          </w:p>
        </w:tc>
      </w:tr>
      <w:tr w:rsidR="0066411B" w:rsidRPr="0066411B" w14:paraId="5A6D9EA8" w14:textId="77777777" w:rsidTr="0060450B">
        <w:trPr>
          <w:trHeight w:val="20"/>
        </w:trPr>
        <w:tc>
          <w:tcPr>
            <w:tcW w:w="988" w:type="dxa"/>
            <w:vMerge w:val="restart"/>
          </w:tcPr>
          <w:p w14:paraId="65FE063B" w14:textId="77777777" w:rsidR="0066411B" w:rsidRPr="0066411B" w:rsidRDefault="0066411B" w:rsidP="00EA636C">
            <w:pPr>
              <w:widowControl w:val="0"/>
              <w:spacing w:after="0"/>
              <w:jc w:val="left"/>
              <w:rPr>
                <w:rFonts w:cs="Arial"/>
                <w:sz w:val="18"/>
                <w:szCs w:val="18"/>
              </w:rPr>
            </w:pPr>
            <w:r w:rsidRPr="0066411B">
              <w:rPr>
                <w:rFonts w:cs="Arial"/>
                <w:sz w:val="18"/>
                <w:szCs w:val="18"/>
              </w:rPr>
              <w:t>12s (2021)</w:t>
            </w:r>
          </w:p>
        </w:tc>
        <w:tc>
          <w:tcPr>
            <w:tcW w:w="4536" w:type="dxa"/>
            <w:vMerge w:val="restart"/>
            <w:shd w:val="clear" w:color="auto" w:fill="FFFCE7"/>
          </w:tcPr>
          <w:p w14:paraId="5D41E1BE"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ZPIZ, da upošteva stališče Varuha glede vodenja pritožbenih in revizijskih postopkov na način, da jih ustrezno razmeji, tako da jih ne obravnava istočasno. Dosledno naj ZPIZ upošteva tudi načelo naključnosti.</w:t>
            </w:r>
          </w:p>
        </w:tc>
        <w:tc>
          <w:tcPr>
            <w:tcW w:w="992" w:type="dxa"/>
            <w:vMerge w:val="restart"/>
          </w:tcPr>
          <w:p w14:paraId="437E2DD5"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5AB12F3A"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66309E97" w14:textId="77777777" w:rsidTr="0060450B">
        <w:trPr>
          <w:trHeight w:val="20"/>
        </w:trPr>
        <w:tc>
          <w:tcPr>
            <w:tcW w:w="988" w:type="dxa"/>
            <w:vMerge/>
          </w:tcPr>
          <w:p w14:paraId="3A6C840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011B0B8" w14:textId="77777777" w:rsidR="0066411B" w:rsidRPr="0066411B" w:rsidRDefault="0066411B" w:rsidP="00EA636C">
            <w:pPr>
              <w:widowControl w:val="0"/>
              <w:spacing w:after="0"/>
              <w:jc w:val="left"/>
              <w:rPr>
                <w:rFonts w:cs="Arial"/>
                <w:sz w:val="18"/>
                <w:szCs w:val="18"/>
              </w:rPr>
            </w:pPr>
          </w:p>
        </w:tc>
        <w:tc>
          <w:tcPr>
            <w:tcW w:w="992" w:type="dxa"/>
            <w:vMerge/>
          </w:tcPr>
          <w:p w14:paraId="71B57B2D" w14:textId="77777777" w:rsidR="0066411B" w:rsidRPr="0066411B" w:rsidRDefault="0066411B" w:rsidP="00EA636C">
            <w:pPr>
              <w:widowControl w:val="0"/>
              <w:spacing w:after="0"/>
              <w:jc w:val="left"/>
              <w:rPr>
                <w:rFonts w:cs="Arial"/>
                <w:sz w:val="18"/>
                <w:szCs w:val="18"/>
              </w:rPr>
            </w:pPr>
          </w:p>
        </w:tc>
        <w:tc>
          <w:tcPr>
            <w:tcW w:w="8788" w:type="dxa"/>
          </w:tcPr>
          <w:p w14:paraId="5A4362C2" w14:textId="77777777" w:rsidR="0066411B" w:rsidRPr="0066411B" w:rsidRDefault="0066411B" w:rsidP="00EA636C">
            <w:pPr>
              <w:widowControl w:val="0"/>
              <w:spacing w:after="0"/>
              <w:jc w:val="left"/>
              <w:rPr>
                <w:rFonts w:cs="Arial"/>
                <w:sz w:val="18"/>
                <w:szCs w:val="18"/>
              </w:rPr>
            </w:pPr>
            <w:r w:rsidRPr="0066411B">
              <w:rPr>
                <w:rFonts w:cs="Arial"/>
                <w:sz w:val="18"/>
                <w:szCs w:val="18"/>
              </w:rPr>
              <w:t>ZPIZ prvi in četrti odstavek 173. člena ZPIZ-2 tolmači drugače, kot ga je tolmačil Varuh v pobudi, ki jo je obravnaval. Iz navedene določbe nesporno izhaja, da v primeru, če je vložena pritožba zoper odločbo območne enote zavoda, se pri navedeni odločbi opravi hkrati tudi revizija in z isto odločbo odloči o reviziji in pritožbi. Pri določbi četrtega odstavka 173. člena ZPIZ-2, ki je specialnejša od prvega odstavka 173. člena ZPIZ-2, se torej ne upošteva načelo naključne izbire. Tako je postopal zavod tudi v primeru, ki ga je obravnaval Varuh človekovih pravic. V vseh ostalih primerih prvostopenjskih odločb, s katerimi so bile priznane pravice iz pokojninskega in invalidskega zavarovanja in ni vložene pritožbe, zaradi česar so postale dokončne in pravnomočne, pa se odločbe predložijo v revizijo organu druge stopnje skladno s prvim odstavkom 173. člena ZPIZ-2 po načelu naključne izbire. Po navedeni določbi se torej odločba prve stopnje, s katero je osebi priznana pravica po tem zakonu, predloži v revizijo organu druge stopnje po načelu naključne izbire. Pritožba je namreč redno pravno sredstvo, revizija pa posebno izredno pravno sredstvo, ki ga izvede pristojni organ zavoda pri izvajanju obveznega pokojninskega in invalidskega zavarovanja. V postopku revizije se v prvostopenjskih odločbah zavoda po uradni dolžnosti preveri pravilnost upoštevanja materialnih in procesnih zakonskih določb. V postopku priznanja pravic iz obveznega zavarovanja so lahko določbe zakona prekršene tako v škodo kot tudi v korist zavarovanca. Revizija je tako tudi posebna oblika notranjega nadzora v zavodu, katerega namen je predvsem preveriti pravilnost in zakonitost izdanih odločb, zoper katere ni bila vložena pritožba, pri čemer odločba o pravici iz obveznega pokojninskega in invalidskega zavarovanja, ki je bila izdana v postopku revizije na drugi stopnji zavoda, učinkuje samo za naprej, in sicer s prvim dnem naslednjega meseca po izdaji. Vsebinsko enako je določal tudi prej veljavni ZPIZ-1 v četrtem odstavku 254. člena, kot  tudi pred njim veljavni ZPIZ-92 v četrtem odstavku 256. člena. Takšna zakonska ureditev torej velja že od 1.4.1992 dalje, opisan način njenega izvajanja  pa  v preteklosti ni bil nikoli sporen. Tudi ko so zavarovanci uveljavljali sodno varstvo zoper odločbe zavoda, pristojno sodišče ni ugotovilo zmotnega razlaganja zakonske določbe, ki ga zavodu očita Varuh človekovih pravic.</w:t>
            </w:r>
          </w:p>
        </w:tc>
      </w:tr>
      <w:tr w:rsidR="0066411B" w:rsidRPr="0066411B" w14:paraId="06ACE193" w14:textId="77777777" w:rsidTr="0060450B">
        <w:trPr>
          <w:trHeight w:val="20"/>
        </w:trPr>
        <w:tc>
          <w:tcPr>
            <w:tcW w:w="988" w:type="dxa"/>
            <w:vMerge w:val="restart"/>
          </w:tcPr>
          <w:p w14:paraId="7240F931" w14:textId="77777777" w:rsidR="0066411B" w:rsidRPr="0066411B" w:rsidRDefault="0066411B" w:rsidP="00EA636C">
            <w:pPr>
              <w:widowControl w:val="0"/>
              <w:spacing w:after="0"/>
              <w:jc w:val="left"/>
              <w:rPr>
                <w:rFonts w:cs="Arial"/>
                <w:sz w:val="18"/>
                <w:szCs w:val="18"/>
              </w:rPr>
            </w:pPr>
            <w:r w:rsidRPr="0066411B">
              <w:rPr>
                <w:rFonts w:cs="Arial"/>
                <w:sz w:val="18"/>
                <w:szCs w:val="18"/>
              </w:rPr>
              <w:t>13s (2021)</w:t>
            </w:r>
          </w:p>
        </w:tc>
        <w:tc>
          <w:tcPr>
            <w:tcW w:w="4536" w:type="dxa"/>
            <w:vMerge w:val="restart"/>
            <w:shd w:val="clear" w:color="auto" w:fill="FFFCE7"/>
          </w:tcPr>
          <w:p w14:paraId="41A4D40C"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ZPIZ, da ustrezno obrazloži svoje odločitve na način, da do kršitev ZPIZ-2 in ZUP ne bo več prihajalo.</w:t>
            </w:r>
          </w:p>
        </w:tc>
        <w:tc>
          <w:tcPr>
            <w:tcW w:w="992" w:type="dxa"/>
            <w:vMerge w:val="restart"/>
          </w:tcPr>
          <w:p w14:paraId="6B67A4F3"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02300142"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170F9980" w14:textId="77777777" w:rsidTr="0060450B">
        <w:trPr>
          <w:trHeight w:val="20"/>
        </w:trPr>
        <w:tc>
          <w:tcPr>
            <w:tcW w:w="988" w:type="dxa"/>
            <w:vMerge/>
          </w:tcPr>
          <w:p w14:paraId="3156786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D55FA7F" w14:textId="77777777" w:rsidR="0066411B" w:rsidRPr="0066411B" w:rsidRDefault="0066411B" w:rsidP="00EA636C">
            <w:pPr>
              <w:widowControl w:val="0"/>
              <w:spacing w:after="0"/>
              <w:jc w:val="left"/>
              <w:rPr>
                <w:rFonts w:cs="Arial"/>
                <w:sz w:val="18"/>
                <w:szCs w:val="18"/>
              </w:rPr>
            </w:pPr>
          </w:p>
        </w:tc>
        <w:tc>
          <w:tcPr>
            <w:tcW w:w="992" w:type="dxa"/>
            <w:vMerge/>
          </w:tcPr>
          <w:p w14:paraId="4677CB17" w14:textId="77777777" w:rsidR="0066411B" w:rsidRPr="0066411B" w:rsidRDefault="0066411B" w:rsidP="00EA636C">
            <w:pPr>
              <w:widowControl w:val="0"/>
              <w:spacing w:after="0"/>
              <w:jc w:val="left"/>
              <w:rPr>
                <w:rFonts w:cs="Arial"/>
                <w:sz w:val="18"/>
                <w:szCs w:val="18"/>
              </w:rPr>
            </w:pPr>
          </w:p>
        </w:tc>
        <w:tc>
          <w:tcPr>
            <w:tcW w:w="8788" w:type="dxa"/>
          </w:tcPr>
          <w:p w14:paraId="7CB7178E" w14:textId="77777777" w:rsidR="0066411B" w:rsidRPr="0066411B" w:rsidRDefault="0066411B" w:rsidP="00EA636C">
            <w:pPr>
              <w:widowControl w:val="0"/>
              <w:spacing w:after="0"/>
              <w:jc w:val="left"/>
              <w:rPr>
                <w:rFonts w:cs="Arial"/>
                <w:sz w:val="18"/>
                <w:szCs w:val="18"/>
              </w:rPr>
            </w:pPr>
            <w:r w:rsidRPr="0066411B">
              <w:rPr>
                <w:rFonts w:cs="Arial"/>
                <w:sz w:val="18"/>
                <w:szCs w:val="18"/>
              </w:rPr>
              <w:t>V zvezi s tem priporočilom se strokovni delavci na različne načine (navodila, vzorci pisanj ipd.) opozarjajo, da morajo imeti odločbe oziroma sklepi predpisane sestavne dele in da morajo biti odločitve ustrezno obrazložene, nazadnje z zapisnikom posveta s področja pokojninskega, invalidskega in mednarodnega zavarovanja, št. 900-2/2022(02130,02170)-2 z dne 29.4.2022</w:t>
            </w:r>
          </w:p>
        </w:tc>
      </w:tr>
      <w:tr w:rsidR="0066411B" w:rsidRPr="0066411B" w14:paraId="16C950EE" w14:textId="77777777" w:rsidTr="0060450B">
        <w:trPr>
          <w:trHeight w:val="20"/>
        </w:trPr>
        <w:tc>
          <w:tcPr>
            <w:tcW w:w="988" w:type="dxa"/>
            <w:vMerge w:val="restart"/>
          </w:tcPr>
          <w:p w14:paraId="4C80812A" w14:textId="77777777" w:rsidR="0066411B" w:rsidRPr="0066411B" w:rsidRDefault="0066411B" w:rsidP="00EA636C">
            <w:pPr>
              <w:widowControl w:val="0"/>
              <w:spacing w:after="0"/>
              <w:jc w:val="left"/>
              <w:rPr>
                <w:rFonts w:cs="Arial"/>
                <w:sz w:val="18"/>
                <w:szCs w:val="18"/>
              </w:rPr>
            </w:pPr>
            <w:r w:rsidRPr="0066411B">
              <w:rPr>
                <w:rFonts w:cs="Arial"/>
                <w:sz w:val="18"/>
                <w:szCs w:val="18"/>
              </w:rPr>
              <w:t>14s (2021)</w:t>
            </w:r>
          </w:p>
        </w:tc>
        <w:tc>
          <w:tcPr>
            <w:tcW w:w="4536" w:type="dxa"/>
            <w:vMerge w:val="restart"/>
            <w:shd w:val="clear" w:color="auto" w:fill="FFFCE7"/>
          </w:tcPr>
          <w:p w14:paraId="78E814E7"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ZPIZ, da tekoče vodi postopke v zvezi s pokojninskimi in invalidskimi zadevami, brez nepotrebnega odlašanja.</w:t>
            </w:r>
          </w:p>
        </w:tc>
        <w:tc>
          <w:tcPr>
            <w:tcW w:w="992" w:type="dxa"/>
            <w:vMerge w:val="restart"/>
          </w:tcPr>
          <w:p w14:paraId="7A76CA4A"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3A3B7A23"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21FA8077" w14:textId="77777777" w:rsidTr="0060450B">
        <w:trPr>
          <w:trHeight w:val="20"/>
        </w:trPr>
        <w:tc>
          <w:tcPr>
            <w:tcW w:w="988" w:type="dxa"/>
            <w:vMerge/>
          </w:tcPr>
          <w:p w14:paraId="4432877D"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18495C2" w14:textId="77777777" w:rsidR="0066411B" w:rsidRPr="0066411B" w:rsidRDefault="0066411B" w:rsidP="00EA636C">
            <w:pPr>
              <w:widowControl w:val="0"/>
              <w:spacing w:after="0"/>
              <w:jc w:val="left"/>
              <w:rPr>
                <w:rFonts w:cs="Arial"/>
                <w:sz w:val="18"/>
                <w:szCs w:val="18"/>
              </w:rPr>
            </w:pPr>
          </w:p>
        </w:tc>
        <w:tc>
          <w:tcPr>
            <w:tcW w:w="992" w:type="dxa"/>
            <w:vMerge/>
          </w:tcPr>
          <w:p w14:paraId="36721B07" w14:textId="77777777" w:rsidR="0066411B" w:rsidRPr="0066411B" w:rsidRDefault="0066411B" w:rsidP="00EA636C">
            <w:pPr>
              <w:widowControl w:val="0"/>
              <w:spacing w:after="0"/>
              <w:jc w:val="left"/>
              <w:rPr>
                <w:rFonts w:cs="Arial"/>
                <w:sz w:val="18"/>
                <w:szCs w:val="18"/>
              </w:rPr>
            </w:pPr>
          </w:p>
        </w:tc>
        <w:tc>
          <w:tcPr>
            <w:tcW w:w="8788" w:type="dxa"/>
          </w:tcPr>
          <w:p w14:paraId="5283B66E" w14:textId="77777777" w:rsidR="0066411B" w:rsidRPr="0066411B" w:rsidRDefault="0066411B" w:rsidP="00EA636C">
            <w:pPr>
              <w:widowControl w:val="0"/>
              <w:spacing w:after="0"/>
              <w:jc w:val="left"/>
              <w:rPr>
                <w:rFonts w:cs="Arial"/>
                <w:sz w:val="18"/>
                <w:szCs w:val="18"/>
              </w:rPr>
            </w:pPr>
            <w:r w:rsidRPr="0066411B">
              <w:rPr>
                <w:rFonts w:cs="Arial"/>
                <w:sz w:val="18"/>
                <w:szCs w:val="18"/>
              </w:rPr>
              <w:t>Kot že predhodno navedeno – zadnja seznanitev z zapisnikom posveta s področja pokojninskega, invalidskega in mednarodnega zavarovanja, št. 900-2/2022(02130,02170)-2 z dne 29.4.2022.</w:t>
            </w:r>
          </w:p>
        </w:tc>
      </w:tr>
      <w:tr w:rsidR="0066411B" w:rsidRPr="0066411B" w14:paraId="4D1BE0FA" w14:textId="77777777" w:rsidTr="0060450B">
        <w:trPr>
          <w:trHeight w:val="20"/>
        </w:trPr>
        <w:tc>
          <w:tcPr>
            <w:tcW w:w="988" w:type="dxa"/>
            <w:vMerge w:val="restart"/>
          </w:tcPr>
          <w:p w14:paraId="221F1B4A" w14:textId="77777777" w:rsidR="0066411B" w:rsidRPr="0066411B" w:rsidRDefault="0066411B" w:rsidP="00EA636C">
            <w:pPr>
              <w:widowControl w:val="0"/>
              <w:spacing w:after="0"/>
              <w:jc w:val="left"/>
              <w:rPr>
                <w:rFonts w:cs="Arial"/>
                <w:sz w:val="18"/>
                <w:szCs w:val="18"/>
              </w:rPr>
            </w:pPr>
            <w:r w:rsidRPr="0066411B">
              <w:rPr>
                <w:rFonts w:cs="Arial"/>
                <w:sz w:val="18"/>
                <w:szCs w:val="18"/>
              </w:rPr>
              <w:t>15s (2021)</w:t>
            </w:r>
          </w:p>
        </w:tc>
        <w:tc>
          <w:tcPr>
            <w:tcW w:w="4536" w:type="dxa"/>
            <w:vMerge w:val="restart"/>
            <w:shd w:val="clear" w:color="auto" w:fill="FFFCE7"/>
          </w:tcPr>
          <w:p w14:paraId="1E66B95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ZPIZ, da pri svojem delu, ko odloča o </w:t>
            </w:r>
            <w:r w:rsidRPr="0066411B">
              <w:rPr>
                <w:rFonts w:cs="Arial"/>
                <w:sz w:val="18"/>
                <w:szCs w:val="18"/>
              </w:rPr>
              <w:lastRenderedPageBreak/>
              <w:t>pravicah invalidov, dosledno upošteva implementacijo sodbe Krajnc proti Sloveniji (ESČP).</w:t>
            </w:r>
          </w:p>
        </w:tc>
        <w:tc>
          <w:tcPr>
            <w:tcW w:w="992" w:type="dxa"/>
            <w:vMerge w:val="restart"/>
          </w:tcPr>
          <w:p w14:paraId="65E198DF"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MDDSZ</w:t>
            </w:r>
          </w:p>
        </w:tc>
        <w:tc>
          <w:tcPr>
            <w:tcW w:w="8788" w:type="dxa"/>
            <w:shd w:val="clear" w:color="auto" w:fill="FFFCE7"/>
          </w:tcPr>
          <w:p w14:paraId="1AB2816D"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5E622F5" w14:textId="77777777" w:rsidTr="0060450B">
        <w:trPr>
          <w:trHeight w:val="20"/>
        </w:trPr>
        <w:tc>
          <w:tcPr>
            <w:tcW w:w="988" w:type="dxa"/>
            <w:vMerge/>
          </w:tcPr>
          <w:p w14:paraId="4192C15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611183A" w14:textId="77777777" w:rsidR="0066411B" w:rsidRPr="0066411B" w:rsidRDefault="0066411B" w:rsidP="00EA636C">
            <w:pPr>
              <w:widowControl w:val="0"/>
              <w:spacing w:after="0"/>
              <w:jc w:val="left"/>
              <w:rPr>
                <w:rFonts w:cs="Arial"/>
                <w:sz w:val="18"/>
                <w:szCs w:val="18"/>
              </w:rPr>
            </w:pPr>
          </w:p>
        </w:tc>
        <w:tc>
          <w:tcPr>
            <w:tcW w:w="992" w:type="dxa"/>
            <w:vMerge/>
          </w:tcPr>
          <w:p w14:paraId="48DB442F" w14:textId="77777777" w:rsidR="0066411B" w:rsidRPr="0066411B" w:rsidRDefault="0066411B" w:rsidP="00EA636C">
            <w:pPr>
              <w:widowControl w:val="0"/>
              <w:spacing w:after="0"/>
              <w:jc w:val="left"/>
              <w:rPr>
                <w:rFonts w:cs="Arial"/>
                <w:sz w:val="18"/>
                <w:szCs w:val="18"/>
              </w:rPr>
            </w:pPr>
          </w:p>
        </w:tc>
        <w:tc>
          <w:tcPr>
            <w:tcW w:w="8788" w:type="dxa"/>
          </w:tcPr>
          <w:p w14:paraId="1ED3941F" w14:textId="77777777" w:rsidR="0066411B" w:rsidRPr="0066411B" w:rsidRDefault="0066411B" w:rsidP="00EA636C">
            <w:pPr>
              <w:widowControl w:val="0"/>
              <w:spacing w:after="0"/>
              <w:jc w:val="left"/>
              <w:rPr>
                <w:rFonts w:cs="Arial"/>
                <w:sz w:val="18"/>
                <w:szCs w:val="18"/>
              </w:rPr>
            </w:pPr>
            <w:r w:rsidRPr="0066411B">
              <w:rPr>
                <w:rFonts w:cs="Arial"/>
                <w:sz w:val="18"/>
                <w:szCs w:val="18"/>
              </w:rPr>
              <w:t>Zavod navedeno sodbo upošteva pri svojem delu.</w:t>
            </w:r>
          </w:p>
        </w:tc>
      </w:tr>
      <w:tr w:rsidR="0066411B" w:rsidRPr="0066411B" w14:paraId="47A4741F" w14:textId="77777777" w:rsidTr="0060450B">
        <w:trPr>
          <w:trHeight w:val="20"/>
        </w:trPr>
        <w:tc>
          <w:tcPr>
            <w:tcW w:w="988" w:type="dxa"/>
            <w:shd w:val="clear" w:color="auto" w:fill="FFC000" w:themeFill="accent4"/>
          </w:tcPr>
          <w:p w14:paraId="58D7E599"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2.16</w:t>
            </w:r>
          </w:p>
        </w:tc>
        <w:tc>
          <w:tcPr>
            <w:tcW w:w="14316" w:type="dxa"/>
            <w:gridSpan w:val="3"/>
            <w:shd w:val="clear" w:color="auto" w:fill="FFC000" w:themeFill="accent4"/>
          </w:tcPr>
          <w:p w14:paraId="6D8FFB31" w14:textId="77777777" w:rsidR="0066411B" w:rsidRPr="0066411B" w:rsidRDefault="0066411B" w:rsidP="00EA636C">
            <w:pPr>
              <w:widowControl w:val="0"/>
              <w:jc w:val="left"/>
              <w:rPr>
                <w:rFonts w:cs="Arial"/>
                <w:sz w:val="18"/>
                <w:szCs w:val="18"/>
              </w:rPr>
            </w:pPr>
            <w:r w:rsidRPr="0066411B">
              <w:rPr>
                <w:rFonts w:cs="Arial"/>
                <w:sz w:val="18"/>
                <w:szCs w:val="18"/>
              </w:rPr>
              <w:t>Zdravstveno varstvo (2021: str. 263, 2020: str. 302, 2019: str. 180, 2018: str. 221)</w:t>
            </w:r>
          </w:p>
        </w:tc>
      </w:tr>
      <w:tr w:rsidR="0066411B" w:rsidRPr="0066411B" w14:paraId="6C677628" w14:textId="77777777" w:rsidTr="0060450B">
        <w:trPr>
          <w:trHeight w:val="138"/>
        </w:trPr>
        <w:tc>
          <w:tcPr>
            <w:tcW w:w="988" w:type="dxa"/>
            <w:vMerge w:val="restart"/>
          </w:tcPr>
          <w:p w14:paraId="0B07A3B4" w14:textId="77777777" w:rsidR="0066411B" w:rsidRPr="0066411B" w:rsidRDefault="0066411B" w:rsidP="00EA636C">
            <w:pPr>
              <w:widowControl w:val="0"/>
              <w:spacing w:after="0"/>
              <w:jc w:val="left"/>
              <w:rPr>
                <w:rFonts w:cs="Arial"/>
                <w:sz w:val="18"/>
                <w:szCs w:val="18"/>
              </w:rPr>
            </w:pPr>
            <w:r w:rsidRPr="0066411B">
              <w:rPr>
                <w:rFonts w:cs="Arial"/>
                <w:sz w:val="18"/>
                <w:szCs w:val="18"/>
              </w:rPr>
              <w:t>33 (2021)</w:t>
            </w:r>
          </w:p>
          <w:p w14:paraId="3F1FED15" w14:textId="77777777" w:rsidR="0066411B" w:rsidRPr="0066411B" w:rsidRDefault="0066411B" w:rsidP="00EA636C">
            <w:pPr>
              <w:widowControl w:val="0"/>
              <w:spacing w:after="0"/>
              <w:jc w:val="left"/>
              <w:rPr>
                <w:rFonts w:cs="Arial"/>
                <w:sz w:val="18"/>
                <w:szCs w:val="18"/>
              </w:rPr>
            </w:pPr>
          </w:p>
          <w:p w14:paraId="46D71D6A" w14:textId="77777777" w:rsidR="0066411B" w:rsidRPr="0066411B" w:rsidRDefault="0066411B" w:rsidP="00EA636C">
            <w:pPr>
              <w:widowControl w:val="0"/>
              <w:spacing w:after="0"/>
              <w:jc w:val="left"/>
              <w:rPr>
                <w:rFonts w:cs="Arial"/>
                <w:sz w:val="18"/>
                <w:szCs w:val="18"/>
              </w:rPr>
            </w:pPr>
            <w:r w:rsidRPr="0066411B">
              <w:rPr>
                <w:rFonts w:cs="Arial"/>
                <w:sz w:val="18"/>
                <w:szCs w:val="18"/>
              </w:rPr>
              <w:t>enako/</w:t>
            </w:r>
          </w:p>
          <w:p w14:paraId="45903CB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podobno: </w:t>
            </w:r>
          </w:p>
          <w:p w14:paraId="4976A7E0" w14:textId="77777777" w:rsidR="0066411B" w:rsidRPr="0066411B" w:rsidRDefault="0066411B" w:rsidP="00EA636C">
            <w:pPr>
              <w:widowControl w:val="0"/>
              <w:spacing w:after="0"/>
              <w:jc w:val="left"/>
              <w:rPr>
                <w:rFonts w:cs="Arial"/>
                <w:sz w:val="18"/>
                <w:szCs w:val="18"/>
              </w:rPr>
            </w:pPr>
            <w:r w:rsidRPr="0066411B">
              <w:rPr>
                <w:rFonts w:cs="Arial"/>
                <w:sz w:val="18"/>
                <w:szCs w:val="18"/>
              </w:rPr>
              <w:t>57 (2016)</w:t>
            </w:r>
          </w:p>
        </w:tc>
        <w:tc>
          <w:tcPr>
            <w:tcW w:w="4536" w:type="dxa"/>
            <w:vMerge w:val="restart"/>
            <w:shd w:val="clear" w:color="auto" w:fill="FFFCE7"/>
          </w:tcPr>
          <w:p w14:paraId="68132353"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pripravi ustrezen normativni okvir, ki bo omogočal sprejem potrebnih ukrepov, da se omogoči dostopnost rednih obravnav in terapij, ki jih potrebujejo otroci, mladostniki in odrasli na področju duševnega zdravja, v skladu s priporočilom Varuha št. 57 (2016), da naj Ministrstvo za zdravje pripravi zakonsko ureditev opravljanja psihoterapevtskih storitev.</w:t>
            </w:r>
          </w:p>
        </w:tc>
        <w:tc>
          <w:tcPr>
            <w:tcW w:w="992" w:type="dxa"/>
            <w:vMerge w:val="restart"/>
          </w:tcPr>
          <w:p w14:paraId="413F1705"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2C62FBED"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0D02DC0B" w14:textId="77777777" w:rsidTr="0060450B">
        <w:trPr>
          <w:trHeight w:val="20"/>
        </w:trPr>
        <w:tc>
          <w:tcPr>
            <w:tcW w:w="988" w:type="dxa"/>
            <w:vMerge/>
          </w:tcPr>
          <w:p w14:paraId="582CCC2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9A1A6B3" w14:textId="77777777" w:rsidR="0066411B" w:rsidRPr="0066411B" w:rsidRDefault="0066411B" w:rsidP="00EA636C">
            <w:pPr>
              <w:widowControl w:val="0"/>
              <w:spacing w:after="0"/>
              <w:jc w:val="left"/>
              <w:rPr>
                <w:rFonts w:cs="Arial"/>
                <w:sz w:val="18"/>
                <w:szCs w:val="18"/>
              </w:rPr>
            </w:pPr>
          </w:p>
        </w:tc>
        <w:tc>
          <w:tcPr>
            <w:tcW w:w="992" w:type="dxa"/>
            <w:vMerge/>
          </w:tcPr>
          <w:p w14:paraId="5984FE63" w14:textId="77777777" w:rsidR="0066411B" w:rsidRPr="0066411B" w:rsidRDefault="0066411B" w:rsidP="00EA636C">
            <w:pPr>
              <w:widowControl w:val="0"/>
              <w:spacing w:after="0"/>
              <w:jc w:val="left"/>
              <w:rPr>
                <w:rFonts w:cs="Arial"/>
                <w:sz w:val="18"/>
                <w:szCs w:val="18"/>
              </w:rPr>
            </w:pPr>
          </w:p>
        </w:tc>
        <w:tc>
          <w:tcPr>
            <w:tcW w:w="8788" w:type="dxa"/>
          </w:tcPr>
          <w:p w14:paraId="5E20023E" w14:textId="77777777" w:rsidR="0066411B" w:rsidRPr="0066411B" w:rsidRDefault="0066411B" w:rsidP="00EA636C">
            <w:pPr>
              <w:widowControl w:val="0"/>
              <w:spacing w:after="0"/>
              <w:jc w:val="left"/>
              <w:rPr>
                <w:rFonts w:cs="Arial"/>
                <w:sz w:val="18"/>
                <w:szCs w:val="18"/>
              </w:rPr>
            </w:pPr>
            <w:r w:rsidRPr="0066411B">
              <w:rPr>
                <w:rFonts w:cs="Arial"/>
                <w:sz w:val="18"/>
                <w:szCs w:val="18"/>
              </w:rPr>
              <w:t>MZ bo imenoval delovno skupino za normativno ureditev psihoterapevtskih storitev, ki bo pripravila predlog zakona do konca leta 2023.</w:t>
            </w:r>
          </w:p>
        </w:tc>
      </w:tr>
      <w:tr w:rsidR="0066411B" w:rsidRPr="0066411B" w14:paraId="00240302" w14:textId="77777777" w:rsidTr="0060450B">
        <w:trPr>
          <w:trHeight w:val="20"/>
        </w:trPr>
        <w:tc>
          <w:tcPr>
            <w:tcW w:w="988" w:type="dxa"/>
            <w:vMerge w:val="restart"/>
          </w:tcPr>
          <w:p w14:paraId="41C04B77" w14:textId="77777777" w:rsidR="0066411B" w:rsidRPr="0066411B" w:rsidRDefault="0066411B" w:rsidP="00EA636C">
            <w:pPr>
              <w:widowControl w:val="0"/>
              <w:spacing w:after="0"/>
              <w:jc w:val="left"/>
              <w:rPr>
                <w:rFonts w:cs="Arial"/>
                <w:sz w:val="18"/>
                <w:szCs w:val="18"/>
              </w:rPr>
            </w:pPr>
            <w:r w:rsidRPr="0066411B">
              <w:rPr>
                <w:rFonts w:cs="Arial"/>
                <w:sz w:val="18"/>
                <w:szCs w:val="18"/>
              </w:rPr>
              <w:t>34 (2021)</w:t>
            </w:r>
          </w:p>
        </w:tc>
        <w:tc>
          <w:tcPr>
            <w:tcW w:w="4536" w:type="dxa"/>
            <w:vMerge w:val="restart"/>
            <w:shd w:val="clear" w:color="auto" w:fill="FFFCE7"/>
          </w:tcPr>
          <w:p w14:paraId="091BFA4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sprejme potrebne ukrepe za zagotovitev ustrezne (nujne) pedopsihiatrične obravnave otrok.</w:t>
            </w:r>
          </w:p>
        </w:tc>
        <w:tc>
          <w:tcPr>
            <w:tcW w:w="992" w:type="dxa"/>
            <w:vMerge w:val="restart"/>
          </w:tcPr>
          <w:p w14:paraId="115D8522"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4BC92F2F"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50BE4419" w14:textId="77777777" w:rsidTr="0060450B">
        <w:trPr>
          <w:trHeight w:val="20"/>
        </w:trPr>
        <w:tc>
          <w:tcPr>
            <w:tcW w:w="988" w:type="dxa"/>
            <w:vMerge/>
          </w:tcPr>
          <w:p w14:paraId="00940A8B"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A652D6B" w14:textId="77777777" w:rsidR="0066411B" w:rsidRPr="0066411B" w:rsidRDefault="0066411B" w:rsidP="00EA636C">
            <w:pPr>
              <w:widowControl w:val="0"/>
              <w:spacing w:after="0"/>
              <w:jc w:val="left"/>
              <w:rPr>
                <w:rFonts w:cs="Arial"/>
                <w:sz w:val="18"/>
                <w:szCs w:val="18"/>
              </w:rPr>
            </w:pPr>
          </w:p>
        </w:tc>
        <w:tc>
          <w:tcPr>
            <w:tcW w:w="992" w:type="dxa"/>
            <w:vMerge/>
          </w:tcPr>
          <w:p w14:paraId="268C4F8E" w14:textId="77777777" w:rsidR="0066411B" w:rsidRPr="0066411B" w:rsidRDefault="0066411B" w:rsidP="00EA636C">
            <w:pPr>
              <w:widowControl w:val="0"/>
              <w:spacing w:after="0"/>
              <w:jc w:val="left"/>
              <w:rPr>
                <w:rFonts w:cs="Arial"/>
                <w:sz w:val="18"/>
                <w:szCs w:val="18"/>
              </w:rPr>
            </w:pPr>
          </w:p>
        </w:tc>
        <w:tc>
          <w:tcPr>
            <w:tcW w:w="8788" w:type="dxa"/>
          </w:tcPr>
          <w:p w14:paraId="6FD4C609" w14:textId="77777777" w:rsidR="0066411B" w:rsidRPr="0066411B" w:rsidRDefault="0066411B" w:rsidP="00EA636C">
            <w:pPr>
              <w:widowControl w:val="0"/>
              <w:spacing w:after="0"/>
              <w:jc w:val="left"/>
              <w:rPr>
                <w:rFonts w:cs="Arial"/>
                <w:sz w:val="18"/>
                <w:szCs w:val="18"/>
              </w:rPr>
            </w:pPr>
            <w:r w:rsidRPr="0066411B">
              <w:rPr>
                <w:rFonts w:cs="Arial"/>
                <w:sz w:val="18"/>
                <w:szCs w:val="18"/>
              </w:rPr>
              <w:t>MZ pojasnjuje, da je bilo v bolnišnicah v letu 2021 beleženo 40-odstotno povečanje urgentnih napotitev v oddelke za psihiatrično obravnavo otrok in mladostnikov zaradi posledic epidemije COVID-19. Univerzitetni psihiatrični kliniki Ljubljana, ki zagotavlja 24-urno urgentno pedopsihiatrično ambulanto, se je zato v Splošnem dogovoru v letu 2021 odobrilo 120 dodatnih primerov (za 10 deset postelj), Službi za otroško psihiatrijo Univerzitetnega kliničnega centra Ljubljana, sta bila dodeljena dva dodatna tima, pedopsihiatrične kapacitete pa so se za 30 odstotkov povečale tudi v Univerzitetnem kliničnem centru Maribor. MZ si bo prizadevalo za izboljšanje dostopnosti do pedopsihiatrične obravnave tudi v prihodnje.</w:t>
            </w:r>
          </w:p>
        </w:tc>
      </w:tr>
      <w:tr w:rsidR="0066411B" w:rsidRPr="0066411B" w14:paraId="7A86E7F8" w14:textId="77777777" w:rsidTr="0060450B">
        <w:trPr>
          <w:trHeight w:val="141"/>
        </w:trPr>
        <w:tc>
          <w:tcPr>
            <w:tcW w:w="988" w:type="dxa"/>
            <w:vMerge w:val="restart"/>
          </w:tcPr>
          <w:p w14:paraId="2E47649A" w14:textId="77777777" w:rsidR="0066411B" w:rsidRPr="0066411B" w:rsidRDefault="0066411B" w:rsidP="00EA636C">
            <w:pPr>
              <w:widowControl w:val="0"/>
              <w:spacing w:after="0"/>
              <w:jc w:val="left"/>
              <w:rPr>
                <w:rFonts w:cs="Arial"/>
                <w:sz w:val="18"/>
                <w:szCs w:val="18"/>
              </w:rPr>
            </w:pPr>
            <w:r w:rsidRPr="0066411B">
              <w:rPr>
                <w:rFonts w:cs="Arial"/>
                <w:sz w:val="18"/>
                <w:szCs w:val="18"/>
              </w:rPr>
              <w:t>35 (2021)</w:t>
            </w:r>
          </w:p>
        </w:tc>
        <w:tc>
          <w:tcPr>
            <w:tcW w:w="4536" w:type="dxa"/>
            <w:vMerge w:val="restart"/>
            <w:shd w:val="clear" w:color="auto" w:fill="FFFCE7"/>
          </w:tcPr>
          <w:p w14:paraId="03EB228B"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in ZZZS, da se zavarovancem omogoči doplačilo nadstandardne storitve, saj ni razumno, da se pacientu (če se odloči za »nadstandardno lečo«) ne omogoči plačila pravice iz zdravstvenega zavarovanja, ki bi mu sicer pripadala, če bi se odločil za lečo, ki ni predmet nadstandarda.</w:t>
            </w:r>
          </w:p>
        </w:tc>
        <w:tc>
          <w:tcPr>
            <w:tcW w:w="992" w:type="dxa"/>
            <w:vMerge w:val="restart"/>
          </w:tcPr>
          <w:p w14:paraId="6E98E39E"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7A611C48"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74FC91C9" w14:textId="77777777" w:rsidTr="0060450B">
        <w:trPr>
          <w:trHeight w:val="20"/>
        </w:trPr>
        <w:tc>
          <w:tcPr>
            <w:tcW w:w="988" w:type="dxa"/>
            <w:vMerge/>
          </w:tcPr>
          <w:p w14:paraId="247E1200"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3855C0D" w14:textId="77777777" w:rsidR="0066411B" w:rsidRPr="0066411B" w:rsidRDefault="0066411B" w:rsidP="00EA636C">
            <w:pPr>
              <w:widowControl w:val="0"/>
              <w:spacing w:after="0"/>
              <w:jc w:val="left"/>
              <w:rPr>
                <w:rFonts w:cs="Arial"/>
                <w:sz w:val="18"/>
                <w:szCs w:val="18"/>
              </w:rPr>
            </w:pPr>
          </w:p>
        </w:tc>
        <w:tc>
          <w:tcPr>
            <w:tcW w:w="992" w:type="dxa"/>
            <w:vMerge/>
          </w:tcPr>
          <w:p w14:paraId="7E290E39" w14:textId="77777777" w:rsidR="0066411B" w:rsidRPr="0066411B" w:rsidRDefault="0066411B" w:rsidP="00EA636C">
            <w:pPr>
              <w:widowControl w:val="0"/>
              <w:spacing w:after="0"/>
              <w:jc w:val="left"/>
              <w:rPr>
                <w:rFonts w:cs="Arial"/>
                <w:sz w:val="18"/>
                <w:szCs w:val="18"/>
              </w:rPr>
            </w:pPr>
          </w:p>
        </w:tc>
        <w:tc>
          <w:tcPr>
            <w:tcW w:w="8788" w:type="dxa"/>
          </w:tcPr>
          <w:p w14:paraId="0813A70F"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zdravje bo skupaj z ZZZS preučilo predlog in pripravilo ustrezno rešitev.</w:t>
            </w:r>
          </w:p>
        </w:tc>
      </w:tr>
      <w:tr w:rsidR="0066411B" w:rsidRPr="0066411B" w14:paraId="6293DE92" w14:textId="77777777" w:rsidTr="0060450B">
        <w:trPr>
          <w:trHeight w:val="61"/>
        </w:trPr>
        <w:tc>
          <w:tcPr>
            <w:tcW w:w="988" w:type="dxa"/>
            <w:vMerge w:val="restart"/>
          </w:tcPr>
          <w:p w14:paraId="1871B3B9" w14:textId="77777777" w:rsidR="0066411B" w:rsidRPr="0066411B" w:rsidRDefault="0066411B" w:rsidP="00EA636C">
            <w:pPr>
              <w:widowControl w:val="0"/>
              <w:spacing w:after="0"/>
              <w:jc w:val="left"/>
              <w:rPr>
                <w:rFonts w:cs="Arial"/>
                <w:sz w:val="18"/>
                <w:szCs w:val="18"/>
              </w:rPr>
            </w:pPr>
            <w:r w:rsidRPr="0066411B">
              <w:rPr>
                <w:rFonts w:cs="Arial"/>
                <w:sz w:val="18"/>
                <w:szCs w:val="18"/>
              </w:rPr>
              <w:t>36 (2021)</w:t>
            </w:r>
          </w:p>
        </w:tc>
        <w:tc>
          <w:tcPr>
            <w:tcW w:w="4536" w:type="dxa"/>
            <w:vMerge w:val="restart"/>
            <w:shd w:val="clear" w:color="auto" w:fill="FFFCE7"/>
          </w:tcPr>
          <w:p w14:paraId="5D0882AB"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sprejme potrebne ukrepe za zagotovitev ustreznega števila specialistov oftalmologije.</w:t>
            </w:r>
          </w:p>
        </w:tc>
        <w:tc>
          <w:tcPr>
            <w:tcW w:w="992" w:type="dxa"/>
            <w:vMerge w:val="restart"/>
          </w:tcPr>
          <w:p w14:paraId="2A89B862"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00734E6A"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7BFDA412" w14:textId="77777777" w:rsidTr="0060450B">
        <w:trPr>
          <w:trHeight w:val="20"/>
        </w:trPr>
        <w:tc>
          <w:tcPr>
            <w:tcW w:w="988" w:type="dxa"/>
            <w:vMerge/>
          </w:tcPr>
          <w:p w14:paraId="5DCE6B5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2F9E2C5" w14:textId="77777777" w:rsidR="0066411B" w:rsidRPr="0066411B" w:rsidRDefault="0066411B" w:rsidP="00EA636C">
            <w:pPr>
              <w:widowControl w:val="0"/>
              <w:spacing w:after="0"/>
              <w:jc w:val="left"/>
              <w:rPr>
                <w:rFonts w:cs="Arial"/>
                <w:sz w:val="18"/>
                <w:szCs w:val="18"/>
              </w:rPr>
            </w:pPr>
          </w:p>
        </w:tc>
        <w:tc>
          <w:tcPr>
            <w:tcW w:w="992" w:type="dxa"/>
            <w:vMerge/>
          </w:tcPr>
          <w:p w14:paraId="577D6F70" w14:textId="77777777" w:rsidR="0066411B" w:rsidRPr="0066411B" w:rsidRDefault="0066411B" w:rsidP="00EA636C">
            <w:pPr>
              <w:widowControl w:val="0"/>
              <w:spacing w:after="0"/>
              <w:jc w:val="left"/>
              <w:rPr>
                <w:rFonts w:cs="Arial"/>
                <w:sz w:val="18"/>
                <w:szCs w:val="18"/>
              </w:rPr>
            </w:pPr>
          </w:p>
        </w:tc>
        <w:tc>
          <w:tcPr>
            <w:tcW w:w="8788" w:type="dxa"/>
          </w:tcPr>
          <w:p w14:paraId="02290DA8" w14:textId="77777777" w:rsidR="0066411B" w:rsidRPr="0066411B" w:rsidRDefault="0066411B" w:rsidP="00EA636C">
            <w:pPr>
              <w:widowControl w:val="0"/>
              <w:spacing w:after="0"/>
              <w:jc w:val="left"/>
              <w:rPr>
                <w:rFonts w:cs="Arial"/>
                <w:sz w:val="18"/>
                <w:szCs w:val="18"/>
              </w:rPr>
            </w:pPr>
            <w:r w:rsidRPr="0066411B">
              <w:rPr>
                <w:rFonts w:cs="Arial"/>
                <w:sz w:val="18"/>
                <w:szCs w:val="18"/>
              </w:rPr>
              <w:t>Že nekaj let je prioriteta Ministrstva za zdravje pridobiti čim več specializantov za področje družinske medicine in druga najbolj pereča področja (urgentna medicina, urologija, onkologija ipd.). Če bi razpisali več mest za specializacije, kot je oftalmologija, radiologija ipd., bi to pomenilo manj prijav na manj želene specializacije. Ne glede na navedeno, sporočamo, da je bilo v letu 2021 razpisanih osem mest za specializacijo iz oftalmologije. V letu 2022 je bilo na prvem javnem razpisu specializacij zdravnikov razpisanih kar 10 mest za specializacijo iz oftalmologije.</w:t>
            </w:r>
          </w:p>
        </w:tc>
      </w:tr>
      <w:tr w:rsidR="0066411B" w:rsidRPr="0066411B" w14:paraId="1111926B" w14:textId="77777777" w:rsidTr="0060450B">
        <w:trPr>
          <w:trHeight w:val="20"/>
        </w:trPr>
        <w:tc>
          <w:tcPr>
            <w:tcW w:w="988" w:type="dxa"/>
            <w:vMerge w:val="restart"/>
          </w:tcPr>
          <w:p w14:paraId="4C8C2FAA" w14:textId="77777777" w:rsidR="0066411B" w:rsidRPr="0066411B" w:rsidRDefault="0066411B" w:rsidP="00EA636C">
            <w:pPr>
              <w:widowControl w:val="0"/>
              <w:spacing w:after="0"/>
              <w:jc w:val="left"/>
              <w:rPr>
                <w:rFonts w:cs="Arial"/>
                <w:sz w:val="18"/>
                <w:szCs w:val="18"/>
              </w:rPr>
            </w:pPr>
            <w:r w:rsidRPr="0066411B">
              <w:rPr>
                <w:rFonts w:cs="Arial"/>
                <w:sz w:val="18"/>
                <w:szCs w:val="18"/>
              </w:rPr>
              <w:t>37 (2021)</w:t>
            </w:r>
          </w:p>
        </w:tc>
        <w:tc>
          <w:tcPr>
            <w:tcW w:w="4536" w:type="dxa"/>
            <w:vMerge w:val="restart"/>
            <w:shd w:val="clear" w:color="auto" w:fill="FFFCE7"/>
          </w:tcPr>
          <w:p w14:paraId="390D778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ponovno priporoča Ministrstvu za zdravje, da sprejme ukrepe, ki bodo zagotovili zadostno število zdravnikov medicine dela.</w:t>
            </w:r>
          </w:p>
        </w:tc>
        <w:tc>
          <w:tcPr>
            <w:tcW w:w="992" w:type="dxa"/>
            <w:vMerge w:val="restart"/>
          </w:tcPr>
          <w:p w14:paraId="54AF7006"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69698B4A"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12F1DFD5" w14:textId="77777777" w:rsidTr="0060450B">
        <w:trPr>
          <w:trHeight w:val="20"/>
        </w:trPr>
        <w:tc>
          <w:tcPr>
            <w:tcW w:w="988" w:type="dxa"/>
            <w:vMerge/>
          </w:tcPr>
          <w:p w14:paraId="6A2AC200"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5615D82" w14:textId="77777777" w:rsidR="0066411B" w:rsidRPr="0066411B" w:rsidRDefault="0066411B" w:rsidP="00EA636C">
            <w:pPr>
              <w:widowControl w:val="0"/>
              <w:spacing w:after="0"/>
              <w:jc w:val="left"/>
              <w:rPr>
                <w:rFonts w:cs="Arial"/>
                <w:sz w:val="18"/>
                <w:szCs w:val="18"/>
              </w:rPr>
            </w:pPr>
          </w:p>
        </w:tc>
        <w:tc>
          <w:tcPr>
            <w:tcW w:w="992" w:type="dxa"/>
            <w:vMerge/>
          </w:tcPr>
          <w:p w14:paraId="034D0019" w14:textId="77777777" w:rsidR="0066411B" w:rsidRPr="0066411B" w:rsidRDefault="0066411B" w:rsidP="00EA636C">
            <w:pPr>
              <w:widowControl w:val="0"/>
              <w:spacing w:after="0"/>
              <w:jc w:val="left"/>
              <w:rPr>
                <w:rFonts w:cs="Arial"/>
                <w:sz w:val="18"/>
                <w:szCs w:val="18"/>
              </w:rPr>
            </w:pPr>
          </w:p>
        </w:tc>
        <w:tc>
          <w:tcPr>
            <w:tcW w:w="8788" w:type="dxa"/>
          </w:tcPr>
          <w:p w14:paraId="3C097794" w14:textId="77777777" w:rsidR="0066411B" w:rsidRPr="0066411B" w:rsidRDefault="0066411B" w:rsidP="00EA636C">
            <w:pPr>
              <w:widowControl w:val="0"/>
              <w:jc w:val="left"/>
              <w:rPr>
                <w:rFonts w:cs="Arial"/>
                <w:sz w:val="18"/>
                <w:szCs w:val="18"/>
              </w:rPr>
            </w:pPr>
            <w:r w:rsidRPr="0066411B">
              <w:rPr>
                <w:rFonts w:cs="Arial"/>
                <w:sz w:val="18"/>
                <w:szCs w:val="18"/>
              </w:rPr>
              <w:t>Uvodoma MZ pojasnjuje, da področje medicine dela, prometa in športa (z redkimi izjemami – vrhunski športniki) ne sodi v javno zdravstveno mrežo. Specializacija iz medicine dela, prometa in športa je torej samoplačniška (oziroma so plačniki izvajalci zdravstvene dejavnosti) in se ne financira iz proračuna RS, kar pomeni, da se glede na Zakon o zdravniški službi objavi javni razpis za znanega plačnika,. Razpis specializacij za znanega plačnika  je v pristojnosti Zdravniške zbornice Slovenije. Ta sicer vsako leto razpiše toliko specializacij, kot je prostih specializantskih delovnih mest.</w:t>
            </w:r>
          </w:p>
          <w:p w14:paraId="523D40F5" w14:textId="77777777" w:rsidR="0066411B" w:rsidRPr="0066411B" w:rsidRDefault="0066411B" w:rsidP="00EA636C">
            <w:pPr>
              <w:widowControl w:val="0"/>
              <w:spacing w:after="0"/>
              <w:jc w:val="left"/>
              <w:rPr>
                <w:rFonts w:cs="Arial"/>
                <w:sz w:val="18"/>
                <w:szCs w:val="18"/>
              </w:rPr>
            </w:pPr>
            <w:r w:rsidRPr="0066411B">
              <w:rPr>
                <w:rFonts w:cs="Arial"/>
                <w:sz w:val="18"/>
                <w:szCs w:val="18"/>
              </w:rPr>
              <w:t>Težavo pomanjkanja specializantskih delovnih mest pri nekaterih specializacijah je Ministrstvo za zdravje  začelo reševati s spremembo Zakona o zdravniški službi (Zakon o spremembah in dopolnitvah Zakona o zdravniški službi (Uradni list RS, št. 199/21), ki je bila sprejeta decembra 2021 in omogoča izvajanje specializacij  tudi pri izvajalcih zdravstvene dejavnosti izven javne zdravstvene mreže, kadar določenega usposabljanja ni mogoče izvesti pri izvajalcih zdravstvene dejavnosti v mreži javne zdravstvene službe,. Upoštevajoč navedeno, bi ob izpolnjevanju pogojev, lahko tudi izvajalci zdravstvene dejavnosti, ki delujejo izven mreže javne zdravstvene službe, pridobili pooblastilo za izvajanje specializacije iz medicine, dela, prometa in športa in posledično, bi se lahko razpisalo več tovrstnih specializacij.</w:t>
            </w:r>
          </w:p>
        </w:tc>
      </w:tr>
      <w:tr w:rsidR="0066411B" w:rsidRPr="0066411B" w14:paraId="574D3256" w14:textId="77777777" w:rsidTr="0060450B">
        <w:trPr>
          <w:trHeight w:val="20"/>
        </w:trPr>
        <w:tc>
          <w:tcPr>
            <w:tcW w:w="988" w:type="dxa"/>
            <w:vMerge w:val="restart"/>
          </w:tcPr>
          <w:p w14:paraId="6424A646"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16s (2021)</w:t>
            </w:r>
          </w:p>
        </w:tc>
        <w:tc>
          <w:tcPr>
            <w:tcW w:w="4536" w:type="dxa"/>
            <w:vMerge w:val="restart"/>
            <w:shd w:val="clear" w:color="auto" w:fill="FFFCE7"/>
          </w:tcPr>
          <w:p w14:paraId="6D0BB89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pri obravnavi pritožb pacientov v vseh zdravstvenih zavodih dosledno upošteva določbe Zakona o pacientovih pravicah (ZpacP).</w:t>
            </w:r>
          </w:p>
        </w:tc>
        <w:tc>
          <w:tcPr>
            <w:tcW w:w="992" w:type="dxa"/>
            <w:vMerge w:val="restart"/>
          </w:tcPr>
          <w:p w14:paraId="75B5B85F"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576EF8D7"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7BD2C790" w14:textId="77777777" w:rsidTr="0060450B">
        <w:trPr>
          <w:trHeight w:val="46"/>
        </w:trPr>
        <w:tc>
          <w:tcPr>
            <w:tcW w:w="988" w:type="dxa"/>
            <w:vMerge/>
          </w:tcPr>
          <w:p w14:paraId="4790EC1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DBE79A3" w14:textId="77777777" w:rsidR="0066411B" w:rsidRPr="0066411B" w:rsidRDefault="0066411B" w:rsidP="00EA636C">
            <w:pPr>
              <w:widowControl w:val="0"/>
              <w:spacing w:after="0"/>
              <w:jc w:val="left"/>
              <w:rPr>
                <w:rFonts w:cs="Arial"/>
                <w:sz w:val="18"/>
                <w:szCs w:val="18"/>
              </w:rPr>
            </w:pPr>
          </w:p>
        </w:tc>
        <w:tc>
          <w:tcPr>
            <w:tcW w:w="992" w:type="dxa"/>
            <w:vMerge/>
          </w:tcPr>
          <w:p w14:paraId="2F4D340A" w14:textId="77777777" w:rsidR="0066411B" w:rsidRPr="0066411B" w:rsidRDefault="0066411B" w:rsidP="00EA636C">
            <w:pPr>
              <w:widowControl w:val="0"/>
              <w:spacing w:after="0"/>
              <w:jc w:val="left"/>
              <w:rPr>
                <w:rFonts w:cs="Arial"/>
                <w:sz w:val="18"/>
                <w:szCs w:val="18"/>
              </w:rPr>
            </w:pPr>
          </w:p>
        </w:tc>
        <w:tc>
          <w:tcPr>
            <w:tcW w:w="8788" w:type="dxa"/>
          </w:tcPr>
          <w:p w14:paraId="3FD22499" w14:textId="77777777" w:rsidR="0066411B" w:rsidRPr="0066411B" w:rsidRDefault="0066411B" w:rsidP="00EA636C">
            <w:pPr>
              <w:widowControl w:val="0"/>
              <w:spacing w:after="0"/>
              <w:jc w:val="left"/>
              <w:rPr>
                <w:rFonts w:cs="Arial"/>
                <w:sz w:val="18"/>
                <w:szCs w:val="18"/>
              </w:rPr>
            </w:pPr>
            <w:r w:rsidRPr="0066411B">
              <w:rPr>
                <w:rFonts w:cs="Arial"/>
                <w:sz w:val="18"/>
                <w:szCs w:val="18"/>
              </w:rPr>
              <w:t>V letu 2021 so izvajalci obravnavali skupno 10.532 pacientov oziroma vprašanj pacientov, kar je nekoliko več kot v preteklih dveh letih, vendar pa nekoliko manj kot v letu 2018. Skupno je bilo uvedenih 221 prvih obravnav. Zastopniki pacientovih pravic so sicer zaradi ukrepov pandemije COVID-19 delno uradovali doma, vendar pa so bili pacientom na voljo tako telefonsko kot po elektronski pošti. Komisija za varstvo pacientovih pravic je  delovala v največjem možnem obsegu. Je pa pri vodenju pritožbenih postopkov na ravni izvajalca zdravstvenih dejavnosti in na nacionalni ravni še veliko priložnosti za izboljšave, npr. uvedba IT podpore, vzpostavitev dodatnih izobraževanj, povečanje števila strokovnih delavcev, ki sodelujejo v postopkih in podobno. K izboljšavam bomo pristopali postopno v skladu z zmožnostmi.</w:t>
            </w:r>
          </w:p>
        </w:tc>
      </w:tr>
      <w:tr w:rsidR="0066411B" w:rsidRPr="0066411B" w14:paraId="7CBFBED8" w14:textId="77777777" w:rsidTr="0060450B">
        <w:trPr>
          <w:trHeight w:val="20"/>
        </w:trPr>
        <w:tc>
          <w:tcPr>
            <w:tcW w:w="988" w:type="dxa"/>
            <w:shd w:val="clear" w:color="auto" w:fill="FFC000" w:themeFill="accent4"/>
          </w:tcPr>
          <w:p w14:paraId="603ED22D" w14:textId="77777777" w:rsidR="0066411B" w:rsidRPr="0066411B" w:rsidRDefault="0066411B" w:rsidP="00EA636C">
            <w:pPr>
              <w:widowControl w:val="0"/>
              <w:spacing w:after="0"/>
              <w:jc w:val="left"/>
              <w:rPr>
                <w:rFonts w:cs="Arial"/>
                <w:sz w:val="18"/>
                <w:szCs w:val="18"/>
              </w:rPr>
            </w:pPr>
            <w:r w:rsidRPr="0066411B">
              <w:rPr>
                <w:rFonts w:cs="Arial"/>
                <w:sz w:val="18"/>
                <w:szCs w:val="18"/>
              </w:rPr>
              <w:t>2.17</w:t>
            </w:r>
          </w:p>
        </w:tc>
        <w:tc>
          <w:tcPr>
            <w:tcW w:w="14316" w:type="dxa"/>
            <w:gridSpan w:val="3"/>
            <w:shd w:val="clear" w:color="auto" w:fill="FFC000" w:themeFill="accent4"/>
          </w:tcPr>
          <w:p w14:paraId="6511F3B8" w14:textId="77777777" w:rsidR="0066411B" w:rsidRPr="0066411B" w:rsidRDefault="0066411B" w:rsidP="00EA636C">
            <w:pPr>
              <w:widowControl w:val="0"/>
              <w:jc w:val="left"/>
              <w:rPr>
                <w:rFonts w:cs="Arial"/>
                <w:sz w:val="18"/>
                <w:szCs w:val="18"/>
              </w:rPr>
            </w:pPr>
            <w:r w:rsidRPr="0066411B">
              <w:rPr>
                <w:rFonts w:cs="Arial"/>
                <w:sz w:val="18"/>
                <w:szCs w:val="18"/>
              </w:rPr>
              <w:t xml:space="preserve">Socialne zadeve (2021: str. 272, 2020: str. 314, 2019: str. 187, 2018: poglavje </w:t>
            </w:r>
            <w:r w:rsidRPr="0066411B">
              <w:rPr>
                <w:rFonts w:cs="Arial"/>
                <w:i/>
                <w:iCs/>
                <w:sz w:val="18"/>
                <w:szCs w:val="18"/>
              </w:rPr>
              <w:t>Socialna varnost</w:t>
            </w:r>
            <w:r w:rsidRPr="0066411B">
              <w:rPr>
                <w:rFonts w:cs="Arial"/>
                <w:sz w:val="18"/>
                <w:szCs w:val="18"/>
              </w:rPr>
              <w:t>, str. 235)</w:t>
            </w:r>
          </w:p>
        </w:tc>
      </w:tr>
      <w:tr w:rsidR="0066411B" w:rsidRPr="0066411B" w14:paraId="5992D305" w14:textId="77777777" w:rsidTr="0060450B">
        <w:trPr>
          <w:trHeight w:val="58"/>
        </w:trPr>
        <w:tc>
          <w:tcPr>
            <w:tcW w:w="988" w:type="dxa"/>
            <w:vMerge w:val="restart"/>
          </w:tcPr>
          <w:p w14:paraId="63095EFA" w14:textId="77777777" w:rsidR="0066411B" w:rsidRPr="0066411B" w:rsidRDefault="0066411B" w:rsidP="00EA636C">
            <w:pPr>
              <w:widowControl w:val="0"/>
              <w:spacing w:after="0"/>
              <w:jc w:val="left"/>
              <w:rPr>
                <w:rFonts w:cs="Arial"/>
                <w:sz w:val="18"/>
                <w:szCs w:val="18"/>
              </w:rPr>
            </w:pPr>
            <w:bookmarkStart w:id="20" w:name="_Hlk46914299"/>
            <w:r w:rsidRPr="0066411B">
              <w:rPr>
                <w:rFonts w:cs="Arial"/>
                <w:sz w:val="18"/>
                <w:szCs w:val="18"/>
              </w:rPr>
              <w:t>38 (2021)</w:t>
            </w:r>
          </w:p>
        </w:tc>
        <w:tc>
          <w:tcPr>
            <w:tcW w:w="4536" w:type="dxa"/>
            <w:vMerge w:val="restart"/>
            <w:shd w:val="clear" w:color="auto" w:fill="FFFCE7"/>
          </w:tcPr>
          <w:p w14:paraId="798D760F"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sprejme ustrezne ukrepe za svoje tekoče delovanje v povezavi z reševanjem zahtevkov.</w:t>
            </w:r>
          </w:p>
        </w:tc>
        <w:tc>
          <w:tcPr>
            <w:tcW w:w="992" w:type="dxa"/>
            <w:vMerge w:val="restart"/>
          </w:tcPr>
          <w:p w14:paraId="42F7041A"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19652D98"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27244EA4" w14:textId="77777777" w:rsidTr="0060450B">
        <w:trPr>
          <w:trHeight w:val="20"/>
        </w:trPr>
        <w:tc>
          <w:tcPr>
            <w:tcW w:w="988" w:type="dxa"/>
            <w:vMerge/>
          </w:tcPr>
          <w:p w14:paraId="70B6467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BBB749E" w14:textId="77777777" w:rsidR="0066411B" w:rsidRPr="0066411B" w:rsidRDefault="0066411B" w:rsidP="00EA636C">
            <w:pPr>
              <w:widowControl w:val="0"/>
              <w:spacing w:after="0"/>
              <w:jc w:val="left"/>
              <w:rPr>
                <w:rFonts w:cs="Arial"/>
                <w:sz w:val="18"/>
                <w:szCs w:val="18"/>
              </w:rPr>
            </w:pPr>
          </w:p>
        </w:tc>
        <w:tc>
          <w:tcPr>
            <w:tcW w:w="992" w:type="dxa"/>
            <w:vMerge/>
          </w:tcPr>
          <w:p w14:paraId="01759C42" w14:textId="77777777" w:rsidR="0066411B" w:rsidRPr="0066411B" w:rsidRDefault="0066411B" w:rsidP="00EA636C">
            <w:pPr>
              <w:widowControl w:val="0"/>
              <w:spacing w:after="0"/>
              <w:jc w:val="left"/>
              <w:rPr>
                <w:rFonts w:cs="Arial"/>
                <w:sz w:val="18"/>
                <w:szCs w:val="18"/>
              </w:rPr>
            </w:pPr>
          </w:p>
        </w:tc>
        <w:tc>
          <w:tcPr>
            <w:tcW w:w="8788" w:type="dxa"/>
          </w:tcPr>
          <w:p w14:paraId="17F82EB3" w14:textId="77777777" w:rsidR="0066411B" w:rsidRPr="0066411B" w:rsidRDefault="0066411B" w:rsidP="00EA636C">
            <w:pPr>
              <w:widowControl w:val="0"/>
              <w:spacing w:after="0"/>
              <w:jc w:val="left"/>
              <w:rPr>
                <w:rFonts w:cs="Arial"/>
                <w:sz w:val="18"/>
                <w:szCs w:val="18"/>
              </w:rPr>
            </w:pPr>
            <w:r w:rsidRPr="0066411B">
              <w:rPr>
                <w:rFonts w:cs="Arial"/>
                <w:sz w:val="18"/>
                <w:szCs w:val="18"/>
              </w:rPr>
              <w:t>MDDSZ je v celoti upoštevalo priporočilo Varuha in zagotovilo, da bo reševanje podobnih zahtevkov pritožnikov potekalo v razumnih rokih (tudi če ni mogoče upoštevati z zakonom določenih 30 do 60 dni po ZUP), tako da do zamud pri odločanju ne prihaja več. S svetovanjem in medsebojno komunikacijo smo zagotovili tudi, da je odločanje o sprejemih prosilcev v socialnovarstvene zavode na prvi stopnji čimbolj v skladu s Pravilnikom o normativih in standardih socialnovarstvenih storitev, ki v svojih določbah opredeljuje upravičence do socialnovarstvenih storitev, s čimer smo število pritožb še zmanjšali.</w:t>
            </w:r>
          </w:p>
        </w:tc>
      </w:tr>
      <w:tr w:rsidR="0066411B" w:rsidRPr="0066411B" w14:paraId="38444BE0" w14:textId="77777777" w:rsidTr="0060450B">
        <w:trPr>
          <w:trHeight w:val="40"/>
        </w:trPr>
        <w:tc>
          <w:tcPr>
            <w:tcW w:w="988" w:type="dxa"/>
            <w:vMerge w:val="restart"/>
          </w:tcPr>
          <w:p w14:paraId="36E99EBE" w14:textId="77777777" w:rsidR="0066411B" w:rsidRPr="0066411B" w:rsidRDefault="0066411B" w:rsidP="00EA636C">
            <w:pPr>
              <w:widowControl w:val="0"/>
              <w:spacing w:after="0"/>
              <w:jc w:val="left"/>
              <w:rPr>
                <w:rFonts w:cs="Arial"/>
                <w:sz w:val="18"/>
                <w:szCs w:val="18"/>
              </w:rPr>
            </w:pPr>
            <w:r w:rsidRPr="0066411B">
              <w:rPr>
                <w:rFonts w:cs="Arial"/>
                <w:sz w:val="18"/>
                <w:szCs w:val="18"/>
              </w:rPr>
              <w:t>39 (2021)</w:t>
            </w:r>
          </w:p>
        </w:tc>
        <w:tc>
          <w:tcPr>
            <w:tcW w:w="4536" w:type="dxa"/>
            <w:vMerge w:val="restart"/>
            <w:shd w:val="clear" w:color="auto" w:fill="FFFCE7"/>
          </w:tcPr>
          <w:p w14:paraId="3B7BA0D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izvajalcem institucionalnega varstva, da stanovalcev z motnjami v duševnem razvoju, ki nimajo odvzete poslovne sposobnosti, po nepotrebnem ne omejujejo in nadzor nad njimi izvajajo v skladu z načelom sorazmernosti.</w:t>
            </w:r>
          </w:p>
        </w:tc>
        <w:tc>
          <w:tcPr>
            <w:tcW w:w="992" w:type="dxa"/>
            <w:vMerge w:val="restart"/>
          </w:tcPr>
          <w:p w14:paraId="10D68172"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1030B960"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27E6838B" w14:textId="77777777" w:rsidTr="0060450B">
        <w:trPr>
          <w:trHeight w:val="20"/>
        </w:trPr>
        <w:tc>
          <w:tcPr>
            <w:tcW w:w="988" w:type="dxa"/>
            <w:vMerge/>
          </w:tcPr>
          <w:p w14:paraId="2F1FAC7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D280DC5" w14:textId="77777777" w:rsidR="0066411B" w:rsidRPr="0066411B" w:rsidRDefault="0066411B" w:rsidP="00EA636C">
            <w:pPr>
              <w:widowControl w:val="0"/>
              <w:spacing w:after="0"/>
              <w:jc w:val="left"/>
              <w:rPr>
                <w:rFonts w:cs="Arial"/>
                <w:sz w:val="18"/>
                <w:szCs w:val="18"/>
              </w:rPr>
            </w:pPr>
          </w:p>
        </w:tc>
        <w:tc>
          <w:tcPr>
            <w:tcW w:w="992" w:type="dxa"/>
            <w:vMerge/>
          </w:tcPr>
          <w:p w14:paraId="34A535C7" w14:textId="77777777" w:rsidR="0066411B" w:rsidRPr="0066411B" w:rsidRDefault="0066411B" w:rsidP="00EA636C">
            <w:pPr>
              <w:widowControl w:val="0"/>
              <w:spacing w:after="0"/>
              <w:jc w:val="left"/>
              <w:rPr>
                <w:rFonts w:cs="Arial"/>
                <w:sz w:val="18"/>
                <w:szCs w:val="18"/>
              </w:rPr>
            </w:pPr>
          </w:p>
        </w:tc>
        <w:tc>
          <w:tcPr>
            <w:tcW w:w="8788" w:type="dxa"/>
          </w:tcPr>
          <w:p w14:paraId="410CECD5" w14:textId="77777777" w:rsidR="0066411B" w:rsidRPr="0066411B" w:rsidRDefault="0066411B" w:rsidP="00EA636C">
            <w:pPr>
              <w:widowControl w:val="0"/>
              <w:spacing w:after="0"/>
              <w:jc w:val="left"/>
              <w:rPr>
                <w:rFonts w:cs="Arial"/>
                <w:sz w:val="18"/>
                <w:szCs w:val="18"/>
              </w:rPr>
            </w:pPr>
            <w:r w:rsidRPr="0066411B">
              <w:rPr>
                <w:rFonts w:cs="Arial"/>
                <w:sz w:val="18"/>
                <w:szCs w:val="18"/>
              </w:rPr>
              <w:t>MDDSZ se strinja s priporočilom Varuha. Izvajalci institucionalnega varstva stanovalce vseskozi osveščajo z zdravim načinom življenja z različnimi izobraževanji (Življenje s sladkorno boleznijo, Pomen pestre in uravnotežene prehrane v vsakdanjem življenju, Pikado – aktivnosti gibanja in zabave, Rekreacija ob gibanju).  Prav tako se tudi zaposlene pri izvajalcih institucionalnega varstva vseskozi osvešča glede pravilnega postopanja s stanovalci na rednih sestankih z vodstvom.</w:t>
            </w:r>
          </w:p>
        </w:tc>
      </w:tr>
      <w:tr w:rsidR="0066411B" w:rsidRPr="0066411B" w14:paraId="6518CFF2" w14:textId="77777777" w:rsidTr="0060450B">
        <w:trPr>
          <w:trHeight w:val="20"/>
        </w:trPr>
        <w:tc>
          <w:tcPr>
            <w:tcW w:w="988" w:type="dxa"/>
            <w:vMerge w:val="restart"/>
          </w:tcPr>
          <w:p w14:paraId="51512F01" w14:textId="77777777" w:rsidR="0066411B" w:rsidRPr="0066411B" w:rsidRDefault="0066411B" w:rsidP="00EA636C">
            <w:pPr>
              <w:widowControl w:val="0"/>
              <w:spacing w:after="0"/>
              <w:jc w:val="left"/>
              <w:rPr>
                <w:rFonts w:cs="Arial"/>
                <w:sz w:val="18"/>
                <w:szCs w:val="18"/>
              </w:rPr>
            </w:pPr>
            <w:r w:rsidRPr="0066411B">
              <w:rPr>
                <w:rFonts w:cs="Arial"/>
                <w:sz w:val="18"/>
                <w:szCs w:val="18"/>
              </w:rPr>
              <w:t>40 (2021)</w:t>
            </w:r>
          </w:p>
        </w:tc>
        <w:tc>
          <w:tcPr>
            <w:tcW w:w="4536" w:type="dxa"/>
            <w:vMerge w:val="restart"/>
            <w:shd w:val="clear" w:color="auto" w:fill="FFFCE7"/>
          </w:tcPr>
          <w:p w14:paraId="32852C74"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seznani centre za socialno delo z  Varuhovim naziranjem glede potrebe po obrazloženosti izdanih odločb.</w:t>
            </w:r>
          </w:p>
        </w:tc>
        <w:tc>
          <w:tcPr>
            <w:tcW w:w="992" w:type="dxa"/>
            <w:vMerge w:val="restart"/>
          </w:tcPr>
          <w:p w14:paraId="3A0737FB"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41FB69DB"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0753F9BE" w14:textId="77777777" w:rsidTr="0060450B">
        <w:trPr>
          <w:trHeight w:val="20"/>
        </w:trPr>
        <w:tc>
          <w:tcPr>
            <w:tcW w:w="988" w:type="dxa"/>
            <w:vMerge/>
          </w:tcPr>
          <w:p w14:paraId="03EE6B82"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C9EFF9D" w14:textId="77777777" w:rsidR="0066411B" w:rsidRPr="0066411B" w:rsidRDefault="0066411B" w:rsidP="00EA636C">
            <w:pPr>
              <w:widowControl w:val="0"/>
              <w:spacing w:after="0"/>
              <w:jc w:val="left"/>
              <w:rPr>
                <w:rFonts w:cs="Arial"/>
                <w:sz w:val="18"/>
                <w:szCs w:val="18"/>
              </w:rPr>
            </w:pPr>
          </w:p>
        </w:tc>
        <w:tc>
          <w:tcPr>
            <w:tcW w:w="992" w:type="dxa"/>
            <w:vMerge/>
          </w:tcPr>
          <w:p w14:paraId="2AC11C61" w14:textId="77777777" w:rsidR="0066411B" w:rsidRPr="0066411B" w:rsidRDefault="0066411B" w:rsidP="00EA636C">
            <w:pPr>
              <w:widowControl w:val="0"/>
              <w:spacing w:after="0"/>
              <w:jc w:val="left"/>
              <w:rPr>
                <w:rFonts w:cs="Arial"/>
                <w:sz w:val="18"/>
                <w:szCs w:val="18"/>
              </w:rPr>
            </w:pPr>
          </w:p>
        </w:tc>
        <w:tc>
          <w:tcPr>
            <w:tcW w:w="8788" w:type="dxa"/>
          </w:tcPr>
          <w:p w14:paraId="4D6A6FE8" w14:textId="77777777" w:rsidR="0066411B" w:rsidRPr="0066411B" w:rsidRDefault="0066411B" w:rsidP="00EA636C">
            <w:pPr>
              <w:widowControl w:val="0"/>
              <w:spacing w:after="0"/>
              <w:jc w:val="left"/>
              <w:rPr>
                <w:rFonts w:cs="Arial"/>
                <w:sz w:val="18"/>
                <w:szCs w:val="18"/>
              </w:rPr>
            </w:pPr>
            <w:r w:rsidRPr="0066411B">
              <w:rPr>
                <w:rFonts w:cs="Arial"/>
                <w:sz w:val="18"/>
                <w:szCs w:val="18"/>
              </w:rPr>
              <w:t>MDDSZ je centre za socialno delo seznanilo z Varuhovim stališčem  glede potrebe po obrazloženosti izdanih odločb</w:t>
            </w:r>
          </w:p>
        </w:tc>
      </w:tr>
      <w:tr w:rsidR="0066411B" w:rsidRPr="0066411B" w14:paraId="132700F3" w14:textId="77777777" w:rsidTr="0060450B">
        <w:trPr>
          <w:trHeight w:val="20"/>
        </w:trPr>
        <w:tc>
          <w:tcPr>
            <w:tcW w:w="988" w:type="dxa"/>
            <w:vMerge w:val="restart"/>
          </w:tcPr>
          <w:p w14:paraId="3BA09510" w14:textId="77777777" w:rsidR="0066411B" w:rsidRPr="0066411B" w:rsidRDefault="0066411B" w:rsidP="00EA636C">
            <w:pPr>
              <w:widowControl w:val="0"/>
              <w:spacing w:after="0"/>
              <w:jc w:val="left"/>
              <w:rPr>
                <w:rFonts w:cs="Arial"/>
                <w:sz w:val="18"/>
                <w:szCs w:val="18"/>
              </w:rPr>
            </w:pPr>
            <w:r w:rsidRPr="0066411B">
              <w:rPr>
                <w:rFonts w:cs="Arial"/>
                <w:sz w:val="18"/>
                <w:szCs w:val="18"/>
              </w:rPr>
              <w:t>41 (2021)</w:t>
            </w:r>
          </w:p>
        </w:tc>
        <w:tc>
          <w:tcPr>
            <w:tcW w:w="4536" w:type="dxa"/>
            <w:vMerge w:val="restart"/>
            <w:shd w:val="clear" w:color="auto" w:fill="FFFCE7"/>
          </w:tcPr>
          <w:p w14:paraId="1A8352A4"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za centre za socialno delo pripravi navodilo, da upravičence do izredne denarne socialne pomoči obvezno opozorijo pred iztekom roka za porabo in za predložitev dokazil o porabi.</w:t>
            </w:r>
          </w:p>
        </w:tc>
        <w:tc>
          <w:tcPr>
            <w:tcW w:w="992" w:type="dxa"/>
            <w:vMerge w:val="restart"/>
          </w:tcPr>
          <w:p w14:paraId="3B063086"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77806170"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020B70A1" w14:textId="77777777" w:rsidTr="0060450B">
        <w:trPr>
          <w:trHeight w:val="20"/>
        </w:trPr>
        <w:tc>
          <w:tcPr>
            <w:tcW w:w="988" w:type="dxa"/>
            <w:vMerge/>
          </w:tcPr>
          <w:p w14:paraId="5A5C161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9C913FB" w14:textId="77777777" w:rsidR="0066411B" w:rsidRPr="0066411B" w:rsidRDefault="0066411B" w:rsidP="00EA636C">
            <w:pPr>
              <w:widowControl w:val="0"/>
              <w:spacing w:after="0"/>
              <w:jc w:val="left"/>
              <w:rPr>
                <w:rFonts w:cs="Arial"/>
                <w:sz w:val="18"/>
                <w:szCs w:val="18"/>
              </w:rPr>
            </w:pPr>
          </w:p>
        </w:tc>
        <w:tc>
          <w:tcPr>
            <w:tcW w:w="992" w:type="dxa"/>
            <w:vMerge/>
          </w:tcPr>
          <w:p w14:paraId="52103590" w14:textId="77777777" w:rsidR="0066411B" w:rsidRPr="0066411B" w:rsidRDefault="0066411B" w:rsidP="00EA636C">
            <w:pPr>
              <w:widowControl w:val="0"/>
              <w:spacing w:after="0"/>
              <w:jc w:val="left"/>
              <w:rPr>
                <w:rFonts w:cs="Arial"/>
                <w:sz w:val="18"/>
                <w:szCs w:val="18"/>
              </w:rPr>
            </w:pPr>
          </w:p>
        </w:tc>
        <w:tc>
          <w:tcPr>
            <w:tcW w:w="8788" w:type="dxa"/>
          </w:tcPr>
          <w:p w14:paraId="52E3A3B0" w14:textId="77777777" w:rsidR="0066411B" w:rsidRPr="0066411B" w:rsidRDefault="0066411B" w:rsidP="00EA636C">
            <w:pPr>
              <w:widowControl w:val="0"/>
              <w:spacing w:after="0"/>
              <w:jc w:val="left"/>
              <w:rPr>
                <w:rFonts w:cs="Arial"/>
                <w:sz w:val="18"/>
                <w:szCs w:val="18"/>
              </w:rPr>
            </w:pPr>
            <w:r w:rsidRPr="0066411B">
              <w:rPr>
                <w:rFonts w:cs="Arial"/>
                <w:sz w:val="18"/>
                <w:szCs w:val="18"/>
              </w:rPr>
              <w:t>MDDSZ je centrom za socialno delo dne 12. 10. 2021 poslalo obvestilo, št. 0075-44/2011/214, s katerim je predlagalo, da naj upravičence do izredne denarne socialne pomoči obvezno opozorijo pred iztekom roka za porabo in za predložitev dokazil o porabi. MDDSZ je dodatno konec meseca junija 2022 ISCSD2 nadgradilo z možnostjo avtomatičnega izpisa obvestil za upravičence do izredne denarne socialne pomoči o tem, kdaj je bilo izplačilo izvedeno in do katerega datuma morajo prejeto pomoč porabiti ter predložili dokazila (prva obvestila so bila strankam poslana v začetku meseca julija 2022).</w:t>
            </w:r>
          </w:p>
        </w:tc>
      </w:tr>
      <w:tr w:rsidR="0066411B" w:rsidRPr="0066411B" w14:paraId="76E3869A" w14:textId="77777777" w:rsidTr="0060450B">
        <w:trPr>
          <w:trHeight w:val="108"/>
        </w:trPr>
        <w:tc>
          <w:tcPr>
            <w:tcW w:w="988" w:type="dxa"/>
            <w:vMerge w:val="restart"/>
          </w:tcPr>
          <w:p w14:paraId="0BEC943A" w14:textId="77777777" w:rsidR="0066411B" w:rsidRPr="0066411B" w:rsidRDefault="0066411B" w:rsidP="00EA636C">
            <w:pPr>
              <w:widowControl w:val="0"/>
              <w:spacing w:after="0"/>
              <w:jc w:val="left"/>
              <w:rPr>
                <w:rFonts w:cs="Arial"/>
                <w:sz w:val="18"/>
                <w:szCs w:val="18"/>
              </w:rPr>
            </w:pPr>
            <w:r w:rsidRPr="0066411B">
              <w:rPr>
                <w:rFonts w:cs="Arial"/>
                <w:sz w:val="18"/>
                <w:szCs w:val="18"/>
              </w:rPr>
              <w:t>42 (2021)</w:t>
            </w:r>
          </w:p>
        </w:tc>
        <w:tc>
          <w:tcPr>
            <w:tcW w:w="4536" w:type="dxa"/>
            <w:vMerge w:val="restart"/>
            <w:shd w:val="clear" w:color="auto" w:fill="FFFCE7"/>
          </w:tcPr>
          <w:p w14:paraId="0DFF305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sprejeme ukrepe po izenačitvi invalidov s statusom po ZZRZI glede prejema solidarnostnega dodatka kot invalidne osebe.</w:t>
            </w:r>
          </w:p>
        </w:tc>
        <w:tc>
          <w:tcPr>
            <w:tcW w:w="992" w:type="dxa"/>
            <w:vMerge w:val="restart"/>
          </w:tcPr>
          <w:p w14:paraId="11EE5E14"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009BDFC0"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0C31D85F" w14:textId="77777777" w:rsidTr="0060450B">
        <w:trPr>
          <w:trHeight w:val="20"/>
        </w:trPr>
        <w:tc>
          <w:tcPr>
            <w:tcW w:w="988" w:type="dxa"/>
            <w:vMerge/>
          </w:tcPr>
          <w:p w14:paraId="11AFACD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B863DC6" w14:textId="77777777" w:rsidR="0066411B" w:rsidRPr="0066411B" w:rsidRDefault="0066411B" w:rsidP="00EA636C">
            <w:pPr>
              <w:widowControl w:val="0"/>
              <w:spacing w:after="0"/>
              <w:jc w:val="left"/>
              <w:rPr>
                <w:rFonts w:cs="Arial"/>
                <w:sz w:val="18"/>
                <w:szCs w:val="18"/>
              </w:rPr>
            </w:pPr>
          </w:p>
        </w:tc>
        <w:tc>
          <w:tcPr>
            <w:tcW w:w="992" w:type="dxa"/>
            <w:vMerge/>
          </w:tcPr>
          <w:p w14:paraId="07FC98F8" w14:textId="77777777" w:rsidR="0066411B" w:rsidRPr="0066411B" w:rsidRDefault="0066411B" w:rsidP="00EA636C">
            <w:pPr>
              <w:widowControl w:val="0"/>
              <w:spacing w:after="0"/>
              <w:jc w:val="left"/>
              <w:rPr>
                <w:rFonts w:cs="Arial"/>
                <w:sz w:val="18"/>
                <w:szCs w:val="18"/>
              </w:rPr>
            </w:pPr>
          </w:p>
        </w:tc>
        <w:tc>
          <w:tcPr>
            <w:tcW w:w="8788" w:type="dxa"/>
          </w:tcPr>
          <w:p w14:paraId="008512E0" w14:textId="77777777" w:rsidR="0066411B" w:rsidRPr="0066411B" w:rsidRDefault="0066411B" w:rsidP="00EA636C">
            <w:pPr>
              <w:widowControl w:val="0"/>
              <w:spacing w:after="0"/>
              <w:jc w:val="left"/>
              <w:rPr>
                <w:rFonts w:cs="Arial"/>
                <w:sz w:val="18"/>
                <w:szCs w:val="18"/>
              </w:rPr>
            </w:pPr>
            <w:r w:rsidRPr="0066411B">
              <w:rPr>
                <w:rFonts w:cs="Arial"/>
                <w:sz w:val="18"/>
                <w:szCs w:val="18"/>
              </w:rPr>
              <w:t>Zakon o dodatnih ukrepih za preprečevanje širjenja, omilitev, obvladovanje, okrevanje in odpravo posledic COVID-19 (Uradni list RS, št. 206/21 in 52/22 – odl. US) je določal v 69. členu, da so upravičenci do enkratnega solidarnostnega dodatka za druge ranljive skupine tudi upravičenci do denarne socialne pomoči oziroma varstvenega dodatka po zakonu, ki ureja socialnovarstvene prejemke, ki imajo odločbo o nezaposljivosti zaradi invalidnosti po zakonu, ki ureja zaposlitveno rehabilitacijo in zaposlovanje invalidov.</w:t>
            </w:r>
          </w:p>
        </w:tc>
      </w:tr>
      <w:tr w:rsidR="0066411B" w:rsidRPr="0066411B" w14:paraId="3CAC6449" w14:textId="77777777" w:rsidTr="0060450B">
        <w:trPr>
          <w:trHeight w:val="163"/>
        </w:trPr>
        <w:tc>
          <w:tcPr>
            <w:tcW w:w="988" w:type="dxa"/>
            <w:vMerge w:val="restart"/>
          </w:tcPr>
          <w:p w14:paraId="6F466271" w14:textId="77777777" w:rsidR="0066411B" w:rsidRPr="0066411B" w:rsidRDefault="0066411B" w:rsidP="00EA636C">
            <w:pPr>
              <w:widowControl w:val="0"/>
              <w:spacing w:after="0"/>
              <w:jc w:val="left"/>
              <w:rPr>
                <w:rFonts w:cs="Arial"/>
                <w:sz w:val="18"/>
                <w:szCs w:val="18"/>
              </w:rPr>
            </w:pPr>
            <w:r w:rsidRPr="0066411B">
              <w:rPr>
                <w:rFonts w:cs="Arial"/>
                <w:sz w:val="18"/>
                <w:szCs w:val="18"/>
              </w:rPr>
              <w:t>43 (2021)</w:t>
            </w:r>
          </w:p>
        </w:tc>
        <w:tc>
          <w:tcPr>
            <w:tcW w:w="4536" w:type="dxa"/>
            <w:vMerge w:val="restart"/>
            <w:shd w:val="clear" w:color="auto" w:fill="FFFCE7"/>
          </w:tcPr>
          <w:p w14:paraId="7A3B7BA6"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priporoča Ministrstvu za delo, družino, socialne zadeve in enake možnosti, da sprejeme ustrezne ukrepe, ki bodo zakonodajo na področju socialnega varstva oseb s statusom invalida, ki so za delo nezmožne, poenotili in uskladili z modernejšim, t. i. socialnim modelom invalidnosti, ki poudarja ovire, ki jih ima posameznik </w:t>
            </w:r>
            <w:r w:rsidRPr="0066411B">
              <w:rPr>
                <w:rFonts w:cs="Arial"/>
                <w:sz w:val="18"/>
                <w:szCs w:val="18"/>
              </w:rPr>
              <w:lastRenderedPageBreak/>
              <w:t>zaradi invalidnosti, in ne okvaro, ki povzroča invalidnost, ter sprejme ustrezne pravne podlage za njihovo odpravo. V invalidsko varstvo pa je treba ustrezno vključiti osebe z motnjami v duševnem zdravju. Omenjeno ministrstvo naj tudi nemudoma in brez odlašanja začne analitično in sistematično obravnavati omenjeno problematiko in pri tem povabi tudi osebe z invalidnostmi in njihova društva.</w:t>
            </w:r>
          </w:p>
        </w:tc>
        <w:tc>
          <w:tcPr>
            <w:tcW w:w="992" w:type="dxa"/>
            <w:vMerge w:val="restart"/>
          </w:tcPr>
          <w:p w14:paraId="57039BCB"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MDDSZ,</w:t>
            </w:r>
          </w:p>
          <w:p w14:paraId="407CAAC4"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09AFE9E3"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73DF4EB2" w14:textId="77777777" w:rsidTr="0060450B">
        <w:trPr>
          <w:trHeight w:val="20"/>
        </w:trPr>
        <w:tc>
          <w:tcPr>
            <w:tcW w:w="988" w:type="dxa"/>
            <w:vMerge/>
          </w:tcPr>
          <w:p w14:paraId="3C900E8D"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D8AFC61" w14:textId="77777777" w:rsidR="0066411B" w:rsidRPr="0066411B" w:rsidRDefault="0066411B" w:rsidP="00EA636C">
            <w:pPr>
              <w:widowControl w:val="0"/>
              <w:spacing w:after="0"/>
              <w:jc w:val="left"/>
              <w:rPr>
                <w:rFonts w:cs="Arial"/>
                <w:sz w:val="18"/>
                <w:szCs w:val="18"/>
              </w:rPr>
            </w:pPr>
          </w:p>
        </w:tc>
        <w:tc>
          <w:tcPr>
            <w:tcW w:w="992" w:type="dxa"/>
            <w:vMerge/>
          </w:tcPr>
          <w:p w14:paraId="5801082D" w14:textId="77777777" w:rsidR="0066411B" w:rsidRPr="0066411B" w:rsidRDefault="0066411B" w:rsidP="00EA636C">
            <w:pPr>
              <w:widowControl w:val="0"/>
              <w:spacing w:after="0"/>
              <w:jc w:val="left"/>
              <w:rPr>
                <w:rFonts w:cs="Arial"/>
                <w:sz w:val="18"/>
                <w:szCs w:val="18"/>
              </w:rPr>
            </w:pPr>
          </w:p>
        </w:tc>
        <w:tc>
          <w:tcPr>
            <w:tcW w:w="8788" w:type="dxa"/>
          </w:tcPr>
          <w:p w14:paraId="3AA398C4" w14:textId="77777777" w:rsidR="0066411B" w:rsidRPr="0066411B" w:rsidRDefault="0066411B" w:rsidP="00EA636C">
            <w:pPr>
              <w:widowControl w:val="0"/>
              <w:jc w:val="left"/>
              <w:rPr>
                <w:rFonts w:cs="Arial"/>
                <w:sz w:val="18"/>
                <w:szCs w:val="18"/>
              </w:rPr>
            </w:pPr>
            <w:r w:rsidRPr="0066411B">
              <w:rPr>
                <w:rFonts w:cs="Arial"/>
                <w:b/>
                <w:bCs/>
                <w:sz w:val="18"/>
                <w:szCs w:val="18"/>
              </w:rPr>
              <w:t>MDDSZ:</w:t>
            </w:r>
            <w:r w:rsidRPr="0066411B">
              <w:rPr>
                <w:rFonts w:cs="Arial"/>
                <w:sz w:val="18"/>
                <w:szCs w:val="18"/>
              </w:rPr>
              <w:t xml:space="preserve">  MDDSZ  deli z Varuhom stališče,  da je potrebno pri  prenovi sistema invalidskega varstva slediti  sodobnemu razumevanju  invalidnosti, ki ne temelji na medicinskem modelu, ampak na potrebah  posameznika.  To razumevanje MDDSZ v okviru svojih pristojnosti pri pripravi predpisov že spoštuje. MDDSZ bo tudi  v prihodnji v sodelovanju z drugimi ministrstvi pri prenovi  sistema invalidskega varstva temu sledilo in na </w:t>
            </w:r>
            <w:r w:rsidRPr="0066411B">
              <w:rPr>
                <w:rFonts w:cs="Arial"/>
                <w:sz w:val="18"/>
                <w:szCs w:val="18"/>
              </w:rPr>
              <w:lastRenderedPageBreak/>
              <w:t>ta način zagotavljalo zmanjšanje neenakosti med posamezniki zaradi različnih oblik in vzroka nastanka invalidnosti To pa pomeni tudi zagotavljanje zbiranja ustreznih podatkov, ki omogočajo  oblikovanje in uresničevanje usmeritev iz Konvencije o pravicah invalidov, ipd.</w:t>
            </w:r>
          </w:p>
          <w:p w14:paraId="312858B1" w14:textId="77777777" w:rsidR="0066411B" w:rsidRPr="0066411B" w:rsidRDefault="0066411B" w:rsidP="00EA636C">
            <w:pPr>
              <w:widowControl w:val="0"/>
              <w:spacing w:after="0"/>
              <w:jc w:val="left"/>
              <w:rPr>
                <w:rFonts w:cs="Arial"/>
                <w:sz w:val="18"/>
                <w:szCs w:val="18"/>
              </w:rPr>
            </w:pPr>
            <w:r w:rsidRPr="0066411B">
              <w:rPr>
                <w:rFonts w:cs="Arial"/>
                <w:sz w:val="18"/>
                <w:szCs w:val="18"/>
              </w:rPr>
              <w:t>Osebe s težavami v duševnem zdravju v okviru invalidskega in pokojninskega zavarovanja, za katere je iz izvedenskega mnenja IK ZPIZ razvidno, da gre za trajne hude težave, pridobijo odločbo ZPIZ o priznanju I. kategorije invalidnosti, torej se invalidsko upokojijo (s pravico do invalidske pokojnine ali brez pravice do invalidske pokojnine). Ravno tako lahko osebe s težavami na področju duševnega zdravja pridobijo pravice na podlagi drugih predpisov, ki urejajo invalidsko varstvo.</w:t>
            </w:r>
          </w:p>
        </w:tc>
      </w:tr>
      <w:tr w:rsidR="0066411B" w:rsidRPr="0066411B" w14:paraId="2BBE680D" w14:textId="77777777" w:rsidTr="0060450B">
        <w:trPr>
          <w:trHeight w:val="129"/>
        </w:trPr>
        <w:tc>
          <w:tcPr>
            <w:tcW w:w="988" w:type="dxa"/>
            <w:vMerge w:val="restart"/>
          </w:tcPr>
          <w:p w14:paraId="58DAFF0B"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44 (2021)</w:t>
            </w:r>
          </w:p>
        </w:tc>
        <w:tc>
          <w:tcPr>
            <w:tcW w:w="4536" w:type="dxa"/>
            <w:vMerge w:val="restart"/>
            <w:shd w:val="clear" w:color="auto" w:fill="FFFCE7"/>
          </w:tcPr>
          <w:p w14:paraId="647736EA"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sistemsko uredi skrb za osebe z avtizmom tako, da bo kot javna storitev omogočena ustrezna pomoč vsem osebam s SAM.</w:t>
            </w:r>
          </w:p>
        </w:tc>
        <w:tc>
          <w:tcPr>
            <w:tcW w:w="992" w:type="dxa"/>
            <w:vMerge w:val="restart"/>
          </w:tcPr>
          <w:p w14:paraId="4C829AC1"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p w14:paraId="4977BF98"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p w14:paraId="11FE1020" w14:textId="77777777" w:rsidR="0066411B" w:rsidRPr="0066411B" w:rsidRDefault="0066411B" w:rsidP="00EA636C">
            <w:pPr>
              <w:widowControl w:val="0"/>
              <w:spacing w:after="0"/>
              <w:jc w:val="left"/>
              <w:rPr>
                <w:rFonts w:cs="Arial"/>
                <w:sz w:val="18"/>
                <w:szCs w:val="18"/>
              </w:rPr>
            </w:pPr>
            <w:r w:rsidRPr="0066411B">
              <w:rPr>
                <w:rFonts w:cs="Arial"/>
                <w:sz w:val="18"/>
                <w:szCs w:val="18"/>
              </w:rPr>
              <w:t>MIZŠ</w:t>
            </w:r>
          </w:p>
        </w:tc>
        <w:tc>
          <w:tcPr>
            <w:tcW w:w="8788" w:type="dxa"/>
            <w:shd w:val="clear" w:color="auto" w:fill="FFFCE7"/>
          </w:tcPr>
          <w:p w14:paraId="5ABD504C"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224DAF95" w14:textId="77777777" w:rsidTr="0060450B">
        <w:trPr>
          <w:trHeight w:val="20"/>
        </w:trPr>
        <w:tc>
          <w:tcPr>
            <w:tcW w:w="988" w:type="dxa"/>
            <w:vMerge/>
          </w:tcPr>
          <w:p w14:paraId="42AA788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0DF1A5B" w14:textId="77777777" w:rsidR="0066411B" w:rsidRPr="0066411B" w:rsidRDefault="0066411B" w:rsidP="00EA636C">
            <w:pPr>
              <w:widowControl w:val="0"/>
              <w:spacing w:after="0"/>
              <w:jc w:val="left"/>
              <w:rPr>
                <w:rFonts w:cs="Arial"/>
                <w:sz w:val="18"/>
                <w:szCs w:val="18"/>
              </w:rPr>
            </w:pPr>
          </w:p>
        </w:tc>
        <w:tc>
          <w:tcPr>
            <w:tcW w:w="992" w:type="dxa"/>
            <w:vMerge/>
          </w:tcPr>
          <w:p w14:paraId="2A02CED4" w14:textId="77777777" w:rsidR="0066411B" w:rsidRPr="0066411B" w:rsidRDefault="0066411B" w:rsidP="00EA636C">
            <w:pPr>
              <w:widowControl w:val="0"/>
              <w:spacing w:after="0"/>
              <w:jc w:val="left"/>
              <w:rPr>
                <w:rFonts w:cs="Arial"/>
                <w:sz w:val="18"/>
                <w:szCs w:val="18"/>
              </w:rPr>
            </w:pPr>
          </w:p>
        </w:tc>
        <w:tc>
          <w:tcPr>
            <w:tcW w:w="8788" w:type="dxa"/>
          </w:tcPr>
          <w:p w14:paraId="48C57694" w14:textId="77777777" w:rsidR="0066411B" w:rsidRPr="0066411B" w:rsidRDefault="0066411B" w:rsidP="00EA636C">
            <w:pPr>
              <w:widowControl w:val="0"/>
              <w:jc w:val="left"/>
              <w:rPr>
                <w:rFonts w:cs="Arial"/>
                <w:sz w:val="18"/>
                <w:szCs w:val="18"/>
              </w:rPr>
            </w:pPr>
            <w:bookmarkStart w:id="21" w:name="_Hlk112145827"/>
            <w:r w:rsidRPr="0066411B">
              <w:rPr>
                <w:rFonts w:cs="Arial"/>
                <w:b/>
                <w:bCs/>
                <w:sz w:val="18"/>
                <w:szCs w:val="18"/>
              </w:rPr>
              <w:t>MDDSZ:</w:t>
            </w:r>
            <w:r w:rsidRPr="0066411B">
              <w:rPr>
                <w:rFonts w:cs="Arial"/>
                <w:sz w:val="18"/>
                <w:szCs w:val="18"/>
              </w:rPr>
              <w:t xml:space="preserve"> Otroci in odrasle osebe z avtističnimi motnjami imajo specifične potrebe, ki se razlikujejo od potreb oseb z motnjami v duševnem razvoju. Specifičnost  avtistične motnje je potrebno diagnostično opredeliti in ta opredelitev mora služiti kot podlaga za oceno potreb po obravnavi ter za pripravo individualnega načrta v okviru primerne storitve ali programa. Zaradi nezadostne razvitosti posebnih diagnostičnih in terapevtskih pristopov se je v preteklosti večina otrok  z avtističnimi motnjami razvrščala v druge skupine otrok s posebnimi potrebami, največkrat z diagnozo motnje v duševnem razvoju. </w:t>
            </w:r>
          </w:p>
          <w:p w14:paraId="5A62E441" w14:textId="77777777" w:rsidR="0066411B" w:rsidRPr="0066411B" w:rsidRDefault="0066411B" w:rsidP="00EA636C">
            <w:pPr>
              <w:widowControl w:val="0"/>
              <w:jc w:val="left"/>
              <w:rPr>
                <w:rFonts w:cs="Arial"/>
                <w:sz w:val="18"/>
                <w:szCs w:val="18"/>
              </w:rPr>
            </w:pPr>
            <w:r w:rsidRPr="0066411B">
              <w:rPr>
                <w:rFonts w:cs="Arial"/>
                <w:sz w:val="18"/>
                <w:szCs w:val="18"/>
              </w:rPr>
              <w:t>Del skupine otrok in odraslih oseb v Republiki Sloveniji z najtežjimi motnjami in oviranostmi je bil v preteklih letih vključen v socialnovarstvene storitve v okviru izvajalcev javne mreže v pristojnosti MDDSZ, na področju socialnega varstva, vzgoje in izobraževanja, zdravstvenega varstva kot tudi nekaterih socialno varstvenih programih.</w:t>
            </w:r>
          </w:p>
          <w:p w14:paraId="1EDB7F50" w14:textId="77777777" w:rsidR="0066411B" w:rsidRPr="0066411B" w:rsidRDefault="0066411B" w:rsidP="00EA636C">
            <w:pPr>
              <w:widowControl w:val="0"/>
              <w:jc w:val="left"/>
              <w:rPr>
                <w:rFonts w:cs="Arial"/>
                <w:sz w:val="18"/>
                <w:szCs w:val="18"/>
              </w:rPr>
            </w:pPr>
            <w:r w:rsidRPr="0066411B">
              <w:rPr>
                <w:rFonts w:cs="Arial"/>
                <w:sz w:val="18"/>
                <w:szCs w:val="18"/>
              </w:rPr>
              <w:t xml:space="preserve">Po podatkih Inštituta RS za socialno varstvo je bilo v letu 2020 v storitve varstveno delovnih centrov in zavodov za usposabljanje vključenih 172 uporabnikov (od skupno 4.124) kar predstavlja 4,2 odstotka celotne skupine vključenih. Za navedene uporabnike se nudi potrebna strokovna podpora za razvoj veščin, primerne aktivnosti in pomoč v vseh starostnih obdobjih, pri tem pa se zavzemamo, da se storitve in programi na tem področju nadgrajujejo in razvijajo, z namenom izboljšanja tehničnih in kadrovskih pogojev ter specifičnih znanj strokovnjakov s področja avtizma. </w:t>
            </w:r>
          </w:p>
          <w:p w14:paraId="65AFD08A" w14:textId="77777777" w:rsidR="0066411B" w:rsidRPr="0066411B" w:rsidRDefault="0066411B" w:rsidP="00EA636C">
            <w:pPr>
              <w:widowControl w:val="0"/>
              <w:jc w:val="left"/>
              <w:rPr>
                <w:rFonts w:cs="Arial"/>
                <w:sz w:val="18"/>
                <w:szCs w:val="18"/>
              </w:rPr>
            </w:pPr>
            <w:r w:rsidRPr="0066411B">
              <w:rPr>
                <w:rFonts w:cs="Arial"/>
                <w:sz w:val="18"/>
                <w:szCs w:val="18"/>
              </w:rPr>
              <w:t xml:space="preserve">V zvezi s priporočilom, da ministrstvo sistemsko uredi skrb za osebe z avtizmom tako, da bo kot javna storitev omogočena ustrezna pomoč vsem osebam s SAM sporočamo, da se na ministrstvu zavedamo pomena inkluzivnega vključevanja oseb s posebnimi potrebami. Otroci in mladostniki s posebnimi potrebami ter njihove družine se v vsebine in programe v podporo družini vključujejo enako kot ostali posamezniki.  V okviru programov se tako za konkretne teme in dileme išče tudi rešitve in odgovore, ki so prilagojene specifični situaciji otrok oziroma mladostnikov. </w:t>
            </w:r>
          </w:p>
          <w:p w14:paraId="24E02BFB" w14:textId="77777777" w:rsidR="0066411B" w:rsidRPr="0066411B" w:rsidRDefault="0066411B" w:rsidP="00EA636C">
            <w:pPr>
              <w:widowControl w:val="0"/>
              <w:jc w:val="left"/>
              <w:rPr>
                <w:rFonts w:cs="Arial"/>
                <w:sz w:val="18"/>
                <w:szCs w:val="18"/>
              </w:rPr>
            </w:pPr>
            <w:r w:rsidRPr="0066411B">
              <w:rPr>
                <w:rFonts w:cs="Arial"/>
                <w:sz w:val="18"/>
                <w:szCs w:val="18"/>
              </w:rPr>
              <w:t xml:space="preserve">V letu 2021 je bilo v okviru vsebin centrov za družine vključenih skupaj cca 139 otrok in mladostnikov s posebnimi potrebami. V večini primerov so obiskali prostor za neformalno druženje, prav tako pa so se vključili v vsebino izvajanje počitniških aktivnosti za otroke in organizirane delavnice za otroke ter svetovanje z namenom izboljšanja sposobnosti obvladovanja čustev, gradnje pozitivne samopodobe, učenje reševanja raznovrstnih problemov, ipd. </w:t>
            </w:r>
          </w:p>
          <w:p w14:paraId="4703FA99" w14:textId="77777777" w:rsidR="0066411B" w:rsidRPr="0066411B" w:rsidRDefault="0066411B" w:rsidP="00EA636C">
            <w:pPr>
              <w:widowControl w:val="0"/>
              <w:jc w:val="left"/>
              <w:rPr>
                <w:rFonts w:cs="Arial"/>
                <w:sz w:val="18"/>
                <w:szCs w:val="18"/>
              </w:rPr>
            </w:pPr>
            <w:r w:rsidRPr="0066411B">
              <w:rPr>
                <w:rFonts w:cs="Arial"/>
                <w:sz w:val="18"/>
                <w:szCs w:val="18"/>
              </w:rPr>
              <w:t>Prav tako so se v programe v podporo družini vključevali tudi starši in skrbniki otrok s posebnimi potrebami. Glede na znane podatke se je v letu 2021 v programe delavnic psihosocialne pomoči  Podpora družinam v tveganih in/ali visoko konfliktnih situacijah vključilo 13 staršev oziroma skrbnikov otroka oziroma mladostnikov s posebnimi potrebami.</w:t>
            </w:r>
          </w:p>
          <w:p w14:paraId="7EB1A52E" w14:textId="77777777" w:rsidR="0066411B" w:rsidRPr="0066411B" w:rsidRDefault="0066411B" w:rsidP="00EA636C">
            <w:pPr>
              <w:widowControl w:val="0"/>
              <w:jc w:val="left"/>
              <w:rPr>
                <w:rFonts w:cs="Arial"/>
                <w:sz w:val="18"/>
                <w:szCs w:val="18"/>
              </w:rPr>
            </w:pPr>
            <w:r w:rsidRPr="0066411B">
              <w:rPr>
                <w:rFonts w:cs="Arial"/>
                <w:sz w:val="18"/>
                <w:szCs w:val="18"/>
              </w:rPr>
              <w:t>Sporočamo, da so vse vsebine programov v podporo družini, ki jih financira ministrstvo, brezplačne. Vanje se lahko vključi vsakdo, ne glede na narodnost, raso, spol, jezik, vero, politično ali drugo prepričanje, gmotno stanje, rojstvo, izobrazbo, družbeni položaj, invalidnost ali katerokoli drugo osebno okoliščino.</w:t>
            </w:r>
          </w:p>
          <w:p w14:paraId="001AE19B"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Osebe z motnjo avtističnega spektra so specifična skupina posameznikov. Vsem je skupno to, da imajo predvsem težave s socializacijo, zato jih je potrebno obravnavati izrazito individualno. To je glavni poudarek </w:t>
            </w:r>
            <w:r w:rsidRPr="0066411B">
              <w:rPr>
                <w:rFonts w:cs="Arial"/>
                <w:sz w:val="18"/>
                <w:szCs w:val="18"/>
              </w:rPr>
              <w:lastRenderedPageBreak/>
              <w:t>Smernic za zaposlovanje oseb z motnjami avtističnega spektra, ki jih je pripravilo Združenje izvajalcev zaposlitvene rehabilitacije v sodelovanju z URI-Soča.  Osebe z avtizmom so bile kot posebna skupina prepoznane šele v zadnjem času, zato stroka še vedno proučuje, kako s to skupino ravnati in jim nuditi ustrezno pomoč. So pa že osebe z avtističnimi motnjami vključene v ZSVI (3. člen).</w:t>
            </w:r>
            <w:bookmarkEnd w:id="21"/>
          </w:p>
        </w:tc>
      </w:tr>
      <w:tr w:rsidR="0066411B" w:rsidRPr="0066411B" w14:paraId="59198E07" w14:textId="77777777" w:rsidTr="0060450B">
        <w:trPr>
          <w:trHeight w:val="20"/>
        </w:trPr>
        <w:tc>
          <w:tcPr>
            <w:tcW w:w="988" w:type="dxa"/>
            <w:vMerge w:val="restart"/>
          </w:tcPr>
          <w:p w14:paraId="1955AA6B"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45 (2021)</w:t>
            </w:r>
          </w:p>
        </w:tc>
        <w:tc>
          <w:tcPr>
            <w:tcW w:w="4536" w:type="dxa"/>
            <w:vMerge w:val="restart"/>
            <w:shd w:val="clear" w:color="auto" w:fill="FFFCE7"/>
          </w:tcPr>
          <w:p w14:paraId="06779115"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se vsem, ki skrbijo za otroke ali odrasle osebe z avtizmom, poskrbi za ustrezno podporo njihovega dela, ki posledično vpliva na zagotavljanje osnovnih človekovih pravic otrok, mladostnikov in odraslih oseb z avtizmom ter njihovih družin.</w:t>
            </w:r>
          </w:p>
        </w:tc>
        <w:tc>
          <w:tcPr>
            <w:tcW w:w="992" w:type="dxa"/>
            <w:vMerge w:val="restart"/>
          </w:tcPr>
          <w:p w14:paraId="34058DAC"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5418DE6B"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5075BBDA" w14:textId="77777777" w:rsidTr="0060450B">
        <w:trPr>
          <w:trHeight w:val="20"/>
        </w:trPr>
        <w:tc>
          <w:tcPr>
            <w:tcW w:w="988" w:type="dxa"/>
            <w:vMerge/>
          </w:tcPr>
          <w:p w14:paraId="446A969B"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820A002" w14:textId="77777777" w:rsidR="0066411B" w:rsidRPr="0066411B" w:rsidRDefault="0066411B" w:rsidP="00EA636C">
            <w:pPr>
              <w:widowControl w:val="0"/>
              <w:spacing w:after="0"/>
              <w:jc w:val="left"/>
              <w:rPr>
                <w:rFonts w:cs="Arial"/>
                <w:sz w:val="18"/>
                <w:szCs w:val="18"/>
              </w:rPr>
            </w:pPr>
          </w:p>
        </w:tc>
        <w:tc>
          <w:tcPr>
            <w:tcW w:w="992" w:type="dxa"/>
            <w:vMerge/>
          </w:tcPr>
          <w:p w14:paraId="26A7558E" w14:textId="77777777" w:rsidR="0066411B" w:rsidRPr="0066411B" w:rsidRDefault="0066411B" w:rsidP="00EA636C">
            <w:pPr>
              <w:widowControl w:val="0"/>
              <w:spacing w:after="0"/>
              <w:jc w:val="left"/>
              <w:rPr>
                <w:rFonts w:cs="Arial"/>
                <w:sz w:val="18"/>
                <w:szCs w:val="18"/>
              </w:rPr>
            </w:pPr>
          </w:p>
        </w:tc>
        <w:tc>
          <w:tcPr>
            <w:tcW w:w="8788" w:type="dxa"/>
          </w:tcPr>
          <w:p w14:paraId="7C89E07B" w14:textId="77777777" w:rsidR="0066411B" w:rsidRPr="0066411B" w:rsidRDefault="0066411B" w:rsidP="00EA636C">
            <w:pPr>
              <w:widowControl w:val="0"/>
              <w:spacing w:after="0"/>
              <w:jc w:val="left"/>
              <w:rPr>
                <w:rFonts w:cs="Arial"/>
                <w:sz w:val="18"/>
                <w:szCs w:val="18"/>
              </w:rPr>
            </w:pPr>
            <w:r w:rsidRPr="0066411B">
              <w:rPr>
                <w:rFonts w:cs="Arial"/>
                <w:sz w:val="18"/>
                <w:szCs w:val="18"/>
              </w:rPr>
              <w:t>Osebe z motnjo avtističnega spektra so specifična skupina posameznikov. Vsem je skupno to, da imajo predvsem težave s socializacijo, zato jih je potrebno obravnavati izrazito individualno. To je glavni poudarek Smernic za zaposlovanje oseb z motnjami avtističnega spektra, ki jih je pripravilo Združenje izvajalcev zaposlitvene rehabilitacije v sodelovanju z URI-Soča.  Osebe z avtizmom so bile kot posebna skupina prepoznane šele v zadnjem času, zato stroka še vedno proučuje, kako s to skupino ravnati in jim nuditi ustrezno pomoč.</w:t>
            </w:r>
          </w:p>
        </w:tc>
      </w:tr>
      <w:tr w:rsidR="0066411B" w:rsidRPr="0066411B" w14:paraId="50CFA64A" w14:textId="77777777" w:rsidTr="0060450B">
        <w:trPr>
          <w:trHeight w:val="20"/>
        </w:trPr>
        <w:tc>
          <w:tcPr>
            <w:tcW w:w="988" w:type="dxa"/>
            <w:vMerge w:val="restart"/>
          </w:tcPr>
          <w:p w14:paraId="4FB48D0F" w14:textId="77777777" w:rsidR="0066411B" w:rsidRPr="0066411B" w:rsidRDefault="0066411B" w:rsidP="00EA636C">
            <w:pPr>
              <w:widowControl w:val="0"/>
              <w:spacing w:after="0"/>
              <w:jc w:val="left"/>
              <w:rPr>
                <w:rFonts w:cs="Arial"/>
                <w:sz w:val="18"/>
                <w:szCs w:val="18"/>
              </w:rPr>
            </w:pPr>
            <w:r w:rsidRPr="0066411B">
              <w:rPr>
                <w:rFonts w:cs="Arial"/>
                <w:sz w:val="18"/>
                <w:szCs w:val="18"/>
              </w:rPr>
              <w:t>17s (2021)</w:t>
            </w:r>
          </w:p>
        </w:tc>
        <w:tc>
          <w:tcPr>
            <w:tcW w:w="4536" w:type="dxa"/>
            <w:vMerge w:val="restart"/>
            <w:shd w:val="clear" w:color="auto" w:fill="FFFCE7"/>
          </w:tcPr>
          <w:p w14:paraId="5C9463BF"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ustrezno hitro odgovarja na prejete dopise.</w:t>
            </w:r>
          </w:p>
        </w:tc>
        <w:tc>
          <w:tcPr>
            <w:tcW w:w="992" w:type="dxa"/>
            <w:vMerge w:val="restart"/>
          </w:tcPr>
          <w:p w14:paraId="43C3746C"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3C562B80"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0B081BF0" w14:textId="77777777" w:rsidTr="0060450B">
        <w:trPr>
          <w:trHeight w:val="20"/>
        </w:trPr>
        <w:tc>
          <w:tcPr>
            <w:tcW w:w="988" w:type="dxa"/>
            <w:vMerge/>
          </w:tcPr>
          <w:p w14:paraId="492B4816"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C7960B7" w14:textId="77777777" w:rsidR="0066411B" w:rsidRPr="0066411B" w:rsidRDefault="0066411B" w:rsidP="00EA636C">
            <w:pPr>
              <w:widowControl w:val="0"/>
              <w:spacing w:after="0"/>
              <w:jc w:val="left"/>
              <w:rPr>
                <w:rFonts w:cs="Arial"/>
                <w:sz w:val="18"/>
                <w:szCs w:val="18"/>
              </w:rPr>
            </w:pPr>
          </w:p>
        </w:tc>
        <w:tc>
          <w:tcPr>
            <w:tcW w:w="992" w:type="dxa"/>
            <w:vMerge/>
          </w:tcPr>
          <w:p w14:paraId="77801575" w14:textId="77777777" w:rsidR="0066411B" w:rsidRPr="0066411B" w:rsidRDefault="0066411B" w:rsidP="00EA636C">
            <w:pPr>
              <w:widowControl w:val="0"/>
              <w:spacing w:after="0"/>
              <w:jc w:val="left"/>
              <w:rPr>
                <w:rFonts w:cs="Arial"/>
                <w:sz w:val="18"/>
                <w:szCs w:val="18"/>
              </w:rPr>
            </w:pPr>
          </w:p>
        </w:tc>
        <w:tc>
          <w:tcPr>
            <w:tcW w:w="8788" w:type="dxa"/>
          </w:tcPr>
          <w:p w14:paraId="07C42690" w14:textId="77777777" w:rsidR="0066411B" w:rsidRPr="0066411B" w:rsidRDefault="0066411B" w:rsidP="00EA636C">
            <w:pPr>
              <w:widowControl w:val="0"/>
              <w:spacing w:after="0"/>
              <w:jc w:val="left"/>
              <w:rPr>
                <w:rFonts w:cs="Arial"/>
                <w:sz w:val="18"/>
                <w:szCs w:val="18"/>
              </w:rPr>
            </w:pPr>
            <w:r w:rsidRPr="0066411B">
              <w:rPr>
                <w:rFonts w:cs="Arial"/>
                <w:sz w:val="18"/>
                <w:szCs w:val="18"/>
              </w:rPr>
              <w:t>MDDSZ se je s priporočilom seznanilo. Tako kot si že, si bomo tudi v prihodnje prizadevali, da se bomo na dopise odzivali v najkrajšem možnem času.</w:t>
            </w:r>
          </w:p>
        </w:tc>
      </w:tr>
      <w:tr w:rsidR="0066411B" w:rsidRPr="0066411B" w14:paraId="5A4B292C" w14:textId="77777777" w:rsidTr="0060450B">
        <w:trPr>
          <w:trHeight w:val="20"/>
        </w:trPr>
        <w:tc>
          <w:tcPr>
            <w:tcW w:w="988" w:type="dxa"/>
            <w:shd w:val="clear" w:color="auto" w:fill="FFC000"/>
          </w:tcPr>
          <w:p w14:paraId="51246D73" w14:textId="77777777" w:rsidR="0066411B" w:rsidRPr="0066411B" w:rsidRDefault="0066411B" w:rsidP="00EA636C">
            <w:pPr>
              <w:widowControl w:val="0"/>
              <w:spacing w:after="0"/>
              <w:jc w:val="left"/>
              <w:rPr>
                <w:rFonts w:cs="Arial"/>
                <w:sz w:val="18"/>
                <w:szCs w:val="18"/>
              </w:rPr>
            </w:pPr>
            <w:r w:rsidRPr="0066411B">
              <w:rPr>
                <w:rFonts w:cs="Arial"/>
                <w:sz w:val="18"/>
                <w:szCs w:val="18"/>
              </w:rPr>
              <w:t>2.18</w:t>
            </w:r>
          </w:p>
        </w:tc>
        <w:tc>
          <w:tcPr>
            <w:tcW w:w="14316" w:type="dxa"/>
            <w:gridSpan w:val="3"/>
            <w:shd w:val="clear" w:color="auto" w:fill="FFC000"/>
          </w:tcPr>
          <w:p w14:paraId="7D87B582" w14:textId="77777777" w:rsidR="0066411B" w:rsidRPr="0066411B" w:rsidRDefault="0066411B" w:rsidP="00EA636C">
            <w:pPr>
              <w:widowControl w:val="0"/>
              <w:spacing w:after="0"/>
              <w:jc w:val="left"/>
              <w:rPr>
                <w:rFonts w:cs="Arial"/>
                <w:sz w:val="18"/>
                <w:szCs w:val="18"/>
              </w:rPr>
            </w:pPr>
            <w:r w:rsidRPr="0066411B">
              <w:rPr>
                <w:rFonts w:cs="Arial"/>
                <w:sz w:val="18"/>
                <w:szCs w:val="18"/>
              </w:rPr>
              <w:t>Druge upravne zadeve (2021: str. 282, 2020: str. 330, 2019: str. 202, 2018: str. 265)</w:t>
            </w:r>
          </w:p>
        </w:tc>
      </w:tr>
      <w:tr w:rsidR="0066411B" w:rsidRPr="0066411B" w14:paraId="14C032A0" w14:textId="77777777" w:rsidTr="0060450B">
        <w:trPr>
          <w:trHeight w:val="20"/>
        </w:trPr>
        <w:tc>
          <w:tcPr>
            <w:tcW w:w="988" w:type="dxa"/>
            <w:vMerge w:val="restart"/>
          </w:tcPr>
          <w:p w14:paraId="10775B06" w14:textId="77777777" w:rsidR="0066411B" w:rsidRPr="0066411B" w:rsidRDefault="0066411B" w:rsidP="00EA636C">
            <w:pPr>
              <w:widowControl w:val="0"/>
              <w:spacing w:after="0"/>
              <w:jc w:val="left"/>
              <w:rPr>
                <w:rFonts w:cs="Arial"/>
                <w:sz w:val="18"/>
                <w:szCs w:val="18"/>
              </w:rPr>
            </w:pPr>
            <w:r w:rsidRPr="0066411B">
              <w:rPr>
                <w:rFonts w:cs="Arial"/>
                <w:sz w:val="18"/>
                <w:szCs w:val="18"/>
              </w:rPr>
              <w:t>46 (2021)</w:t>
            </w:r>
          </w:p>
        </w:tc>
        <w:tc>
          <w:tcPr>
            <w:tcW w:w="4536" w:type="dxa"/>
            <w:vMerge w:val="restart"/>
            <w:shd w:val="clear" w:color="auto" w:fill="FFFCE7"/>
          </w:tcPr>
          <w:p w14:paraId="4DEBA715"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predlaga Ministrstvu za finance, da preuči možnosti za drugačno obravnavo dodatnih zavarovanj od drugih zavarovanj v davčni zakonodaji.</w:t>
            </w:r>
          </w:p>
        </w:tc>
        <w:tc>
          <w:tcPr>
            <w:tcW w:w="992" w:type="dxa"/>
            <w:vMerge w:val="restart"/>
          </w:tcPr>
          <w:p w14:paraId="6475A96B" w14:textId="77777777" w:rsidR="0066411B" w:rsidRPr="0066411B" w:rsidRDefault="0066411B" w:rsidP="00EA636C">
            <w:pPr>
              <w:widowControl w:val="0"/>
              <w:spacing w:after="0"/>
              <w:jc w:val="left"/>
              <w:rPr>
                <w:rFonts w:cs="Arial"/>
                <w:sz w:val="18"/>
                <w:szCs w:val="18"/>
              </w:rPr>
            </w:pPr>
            <w:r w:rsidRPr="0066411B">
              <w:rPr>
                <w:rFonts w:cs="Arial"/>
                <w:sz w:val="18"/>
                <w:szCs w:val="18"/>
              </w:rPr>
              <w:t>MF</w:t>
            </w:r>
          </w:p>
        </w:tc>
        <w:tc>
          <w:tcPr>
            <w:tcW w:w="8788" w:type="dxa"/>
            <w:shd w:val="clear" w:color="auto" w:fill="FFFCE7"/>
          </w:tcPr>
          <w:p w14:paraId="10F15114" w14:textId="77777777" w:rsidR="0066411B" w:rsidRPr="0066411B" w:rsidRDefault="0066411B" w:rsidP="00EA636C">
            <w:pPr>
              <w:widowControl w:val="0"/>
              <w:spacing w:after="0"/>
              <w:jc w:val="left"/>
              <w:rPr>
                <w:rFonts w:cs="Arial"/>
                <w:sz w:val="18"/>
                <w:szCs w:val="18"/>
              </w:rPr>
            </w:pPr>
            <w:r w:rsidRPr="0066411B">
              <w:rPr>
                <w:rFonts w:cs="Arial"/>
                <w:sz w:val="18"/>
                <w:szCs w:val="18"/>
              </w:rPr>
              <w:t>zavrnitev realizacije zaradi nestrinjanja</w:t>
            </w:r>
          </w:p>
        </w:tc>
      </w:tr>
      <w:tr w:rsidR="0066411B" w:rsidRPr="0066411B" w14:paraId="07ECA29E" w14:textId="77777777" w:rsidTr="0060450B">
        <w:trPr>
          <w:trHeight w:val="20"/>
        </w:trPr>
        <w:tc>
          <w:tcPr>
            <w:tcW w:w="988" w:type="dxa"/>
            <w:vMerge/>
          </w:tcPr>
          <w:p w14:paraId="2C62ED1B"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A2EFB80" w14:textId="77777777" w:rsidR="0066411B" w:rsidRPr="0066411B" w:rsidRDefault="0066411B" w:rsidP="00EA636C">
            <w:pPr>
              <w:widowControl w:val="0"/>
              <w:spacing w:after="0"/>
              <w:jc w:val="left"/>
              <w:rPr>
                <w:rFonts w:cs="Arial"/>
                <w:sz w:val="18"/>
                <w:szCs w:val="18"/>
              </w:rPr>
            </w:pPr>
          </w:p>
        </w:tc>
        <w:tc>
          <w:tcPr>
            <w:tcW w:w="992" w:type="dxa"/>
            <w:vMerge/>
          </w:tcPr>
          <w:p w14:paraId="27733D69" w14:textId="77777777" w:rsidR="0066411B" w:rsidRPr="0066411B" w:rsidRDefault="0066411B" w:rsidP="00EA636C">
            <w:pPr>
              <w:widowControl w:val="0"/>
              <w:spacing w:after="0"/>
              <w:jc w:val="left"/>
              <w:rPr>
                <w:rFonts w:cs="Arial"/>
                <w:sz w:val="18"/>
                <w:szCs w:val="18"/>
              </w:rPr>
            </w:pPr>
          </w:p>
        </w:tc>
        <w:tc>
          <w:tcPr>
            <w:tcW w:w="8788" w:type="dxa"/>
          </w:tcPr>
          <w:p w14:paraId="0B07ABCE" w14:textId="77777777" w:rsidR="0066411B" w:rsidRPr="0066411B" w:rsidRDefault="0066411B" w:rsidP="00EA636C">
            <w:pPr>
              <w:widowControl w:val="0"/>
              <w:jc w:val="left"/>
              <w:rPr>
                <w:rFonts w:cs="Arial"/>
                <w:sz w:val="18"/>
                <w:szCs w:val="18"/>
              </w:rPr>
            </w:pPr>
            <w:r w:rsidRPr="0066411B">
              <w:rPr>
                <w:rFonts w:cs="Arial"/>
                <w:sz w:val="18"/>
                <w:szCs w:val="18"/>
              </w:rPr>
              <w:t xml:space="preserve">Ministrstvo za finance meni, da gre v primeru obdavčitve zavarovanj, tako tudi prostovoljnega dodatnega pokojninskega zavarovanja, ko zavarovalna pogodba preneha pred potekom 10 let, za dopusten ukrep, ki omogoča enako obravnavo zavarovanj z namenom spodbujanja dolgoročnosti ter je ustrezen, potreben in sorazmeren za uresničevanje legitimnega cilja, akumulacije prispevkov za starost, zato ocenjuje, da priporočilo Varuha ni potrebno. </w:t>
            </w:r>
          </w:p>
          <w:p w14:paraId="4056BC54" w14:textId="77777777" w:rsidR="0066411B" w:rsidRPr="0066411B" w:rsidRDefault="0066411B" w:rsidP="00EA636C">
            <w:pPr>
              <w:widowControl w:val="0"/>
              <w:jc w:val="left"/>
              <w:rPr>
                <w:rFonts w:cs="Arial"/>
                <w:sz w:val="18"/>
                <w:szCs w:val="18"/>
              </w:rPr>
            </w:pPr>
            <w:r w:rsidRPr="0066411B">
              <w:rPr>
                <w:rFonts w:cs="Arial"/>
                <w:sz w:val="18"/>
                <w:szCs w:val="18"/>
              </w:rPr>
              <w:t>MF dodatno izpostavlja, da se zaveda, da prihaja v praksi tudi do situacij, v katerih posameznik sklene konkretno pogodbo prostovoljnega dodatnega pokojninskega zavarovanja v zadnjem obdobju svoje aktivne življenjske dobe in je obdobje od vključitve v prostovoljno dodatno pokojninsko zavarovanje do pričakovane redne izpolnitve pogojev za pridobitev dodatne pokojnine, krajše od 10 let. V tem primeru pa ima zavarovanec v skladu z zakonodajo, ki ureja pokojninsko in invalidsko zavarovanje, možnost mirovanja dodatnega zavarovanja, pri čemer ne gre za prenehanje zavarovalne pogodbe, prav tako ne pride do izplačil odkupnih vrednosti, zato ne pride do obdavčitve v skladu z določbami ZDPZP.</w:t>
            </w:r>
          </w:p>
          <w:p w14:paraId="5A83A8B9" w14:textId="77777777" w:rsidR="0066411B" w:rsidRPr="0066411B" w:rsidRDefault="0066411B" w:rsidP="00EA636C">
            <w:pPr>
              <w:widowControl w:val="0"/>
              <w:spacing w:after="0"/>
              <w:jc w:val="left"/>
              <w:rPr>
                <w:rFonts w:cs="Arial"/>
                <w:sz w:val="18"/>
                <w:szCs w:val="18"/>
              </w:rPr>
            </w:pPr>
            <w:r w:rsidRPr="0066411B">
              <w:rPr>
                <w:rFonts w:cs="Arial"/>
                <w:sz w:val="18"/>
                <w:szCs w:val="18"/>
              </w:rPr>
              <w:t>Glede na napovedi Evropske komisije se v letu 2023 pričakuje zakonodajni predlog, ki bo prenovil obdavčitev na področju finančnih in zavarovalnih storitev z vidika davka na dodano vrednost, kar bo lahko vplivalo tudi na obdavčitev zavarovalnih poslov z vidika ZDPZP.</w:t>
            </w:r>
          </w:p>
        </w:tc>
      </w:tr>
      <w:tr w:rsidR="0066411B" w:rsidRPr="0066411B" w14:paraId="73C4B4A9" w14:textId="77777777" w:rsidTr="0060450B">
        <w:trPr>
          <w:trHeight w:val="20"/>
        </w:trPr>
        <w:tc>
          <w:tcPr>
            <w:tcW w:w="988" w:type="dxa"/>
            <w:vMerge w:val="restart"/>
          </w:tcPr>
          <w:p w14:paraId="1C273FF9" w14:textId="77777777" w:rsidR="0066411B" w:rsidRPr="0066411B" w:rsidRDefault="0066411B" w:rsidP="00EA636C">
            <w:pPr>
              <w:widowControl w:val="0"/>
              <w:spacing w:after="0"/>
              <w:jc w:val="left"/>
              <w:rPr>
                <w:rFonts w:cs="Arial"/>
                <w:sz w:val="18"/>
                <w:szCs w:val="18"/>
              </w:rPr>
            </w:pPr>
            <w:r w:rsidRPr="0066411B">
              <w:rPr>
                <w:rFonts w:cs="Arial"/>
                <w:sz w:val="18"/>
                <w:szCs w:val="18"/>
              </w:rPr>
              <w:t>47 (2021)</w:t>
            </w:r>
          </w:p>
        </w:tc>
        <w:tc>
          <w:tcPr>
            <w:tcW w:w="4536" w:type="dxa"/>
            <w:vMerge w:val="restart"/>
            <w:shd w:val="clear" w:color="auto" w:fill="FFFCE7"/>
          </w:tcPr>
          <w:p w14:paraId="28CDEC41"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finance, da v namen prenehanja manj ugodne davčne obravnave prejemnikov pokojnin iz tujine ustrezno spremeni 127. člen ZDoh-2.</w:t>
            </w:r>
          </w:p>
        </w:tc>
        <w:tc>
          <w:tcPr>
            <w:tcW w:w="992" w:type="dxa"/>
            <w:vMerge w:val="restart"/>
          </w:tcPr>
          <w:p w14:paraId="7EED474F" w14:textId="77777777" w:rsidR="0066411B" w:rsidRPr="0066411B" w:rsidRDefault="0066411B" w:rsidP="00EA636C">
            <w:pPr>
              <w:widowControl w:val="0"/>
              <w:spacing w:after="0"/>
              <w:jc w:val="left"/>
              <w:rPr>
                <w:rFonts w:cs="Arial"/>
                <w:sz w:val="18"/>
                <w:szCs w:val="18"/>
              </w:rPr>
            </w:pPr>
            <w:r w:rsidRPr="0066411B">
              <w:rPr>
                <w:rFonts w:cs="Arial"/>
                <w:sz w:val="18"/>
                <w:szCs w:val="18"/>
              </w:rPr>
              <w:t>MF</w:t>
            </w:r>
          </w:p>
        </w:tc>
        <w:tc>
          <w:tcPr>
            <w:tcW w:w="8788" w:type="dxa"/>
            <w:shd w:val="clear" w:color="auto" w:fill="FFFCE7"/>
          </w:tcPr>
          <w:p w14:paraId="6FD5AFC3"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1332FC41" w14:textId="77777777" w:rsidTr="0060450B">
        <w:trPr>
          <w:trHeight w:val="20"/>
        </w:trPr>
        <w:tc>
          <w:tcPr>
            <w:tcW w:w="988" w:type="dxa"/>
            <w:vMerge/>
          </w:tcPr>
          <w:p w14:paraId="5C53BC1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363B293" w14:textId="77777777" w:rsidR="0066411B" w:rsidRPr="0066411B" w:rsidRDefault="0066411B" w:rsidP="00EA636C">
            <w:pPr>
              <w:widowControl w:val="0"/>
              <w:spacing w:after="0"/>
              <w:jc w:val="left"/>
              <w:rPr>
                <w:rFonts w:cs="Arial"/>
                <w:sz w:val="18"/>
                <w:szCs w:val="18"/>
              </w:rPr>
            </w:pPr>
          </w:p>
        </w:tc>
        <w:tc>
          <w:tcPr>
            <w:tcW w:w="992" w:type="dxa"/>
            <w:vMerge/>
          </w:tcPr>
          <w:p w14:paraId="72C65A4F" w14:textId="77777777" w:rsidR="0066411B" w:rsidRPr="0066411B" w:rsidRDefault="0066411B" w:rsidP="00EA636C">
            <w:pPr>
              <w:widowControl w:val="0"/>
              <w:spacing w:after="0"/>
              <w:jc w:val="left"/>
              <w:rPr>
                <w:rFonts w:cs="Arial"/>
                <w:sz w:val="18"/>
                <w:szCs w:val="18"/>
              </w:rPr>
            </w:pPr>
          </w:p>
        </w:tc>
        <w:tc>
          <w:tcPr>
            <w:tcW w:w="8788" w:type="dxa"/>
          </w:tcPr>
          <w:p w14:paraId="3E838FA5" w14:textId="77777777" w:rsidR="0066411B" w:rsidRPr="0066411B" w:rsidRDefault="0066411B" w:rsidP="00EA636C">
            <w:pPr>
              <w:widowControl w:val="0"/>
              <w:jc w:val="left"/>
              <w:rPr>
                <w:rFonts w:cs="Arial"/>
                <w:sz w:val="18"/>
                <w:szCs w:val="18"/>
              </w:rPr>
            </w:pPr>
            <w:r w:rsidRPr="0066411B">
              <w:rPr>
                <w:rFonts w:cs="Arial"/>
                <w:sz w:val="18"/>
                <w:szCs w:val="18"/>
              </w:rPr>
              <w:t>Ministrstvo za finance pojasnjuje, da se je priporočilu Varuha sledilo s sprejemom Zakona o spremembah in dopolnitvah Zakona o dohodnini (Uradni list RS, št. 39/22; v nadaljnjem besedilu: ZDoh-2Z), ki se je začel uporabljati za davčna leta od 1. januarja 2022.</w:t>
            </w:r>
          </w:p>
          <w:p w14:paraId="582A8C06" w14:textId="77777777" w:rsidR="0066411B" w:rsidRPr="0066411B" w:rsidRDefault="0066411B" w:rsidP="00EA636C">
            <w:pPr>
              <w:widowControl w:val="0"/>
              <w:jc w:val="left"/>
              <w:rPr>
                <w:rFonts w:cs="Arial"/>
                <w:sz w:val="18"/>
                <w:szCs w:val="18"/>
              </w:rPr>
            </w:pPr>
            <w:r w:rsidRPr="0066411B">
              <w:rPr>
                <w:rFonts w:cs="Arial"/>
                <w:sz w:val="18"/>
                <w:szCs w:val="18"/>
              </w:rPr>
              <w:t xml:space="preserve">Po ZDoh-2 se akontacija dohodnine od pokojnine izračuna ob upoštevanju temeljnega pravila glavni/neglavni delodajalec, pri čemer se za glavnega delodajalca šteje tisti delodajalec (za delodajalca se šteje tudi izplačevalec pokojnine), pri katerem zavezanec dosega pretežni del dohodkov iz delovnega razmerja. V kolikor je znesek pokojnine, izplačane s strani ZPIZ, večji od zneska tuje pokojnine, se akontacija dohodnine od tuje pokojnine odmeri po pravilu, ki velja za neglavnega delodajalca. </w:t>
            </w:r>
          </w:p>
          <w:p w14:paraId="734AAF46"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Akontacija dohodnine se od pokojnine, izplačane s strani glavnega delodajalca (izplačevalca pokojnine), izračuna tako, da se za posamezni dohodek uporabijo stopnje dohodnine in lestvica iz 122. člena ZDoh-2, preračunana na 1/12 leta, upošteva pa se tudi dvanajstina davčnih olajšav, za katere zavezanec izpolnjuje pogoje (npr. splošna, osebna, posebna osebna in posebna olajšava). Akontacija dohodnine od pokojnine, izplačane s strani delodajalca, ki ni glavni delodajalec, pa se izračuna po stopnji 25 % od izplačane pokojnine brez upoštevanja olajšav, razen olajšave iz tretjega do šestega odstavka 112. člena ZDoh-2 (olajšava v obliki </w:t>
            </w:r>
            <w:r w:rsidRPr="0066411B">
              <w:rPr>
                <w:rFonts w:cs="Arial"/>
                <w:sz w:val="18"/>
                <w:szCs w:val="18"/>
              </w:rPr>
              <w:lastRenderedPageBreak/>
              <w:t>zmanjšanja dohodnine v višini 13,5 % pokojnine ali drugega dohodka).</w:t>
            </w:r>
          </w:p>
        </w:tc>
      </w:tr>
      <w:bookmarkEnd w:id="20"/>
      <w:tr w:rsidR="0066411B" w:rsidRPr="0066411B" w14:paraId="55E25180" w14:textId="77777777" w:rsidTr="0060450B">
        <w:trPr>
          <w:trHeight w:val="20"/>
        </w:trPr>
        <w:tc>
          <w:tcPr>
            <w:tcW w:w="988" w:type="dxa"/>
            <w:shd w:val="clear" w:color="auto" w:fill="FFC000" w:themeFill="accent4"/>
          </w:tcPr>
          <w:p w14:paraId="26040BC7"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 xml:space="preserve">2.19 </w:t>
            </w:r>
          </w:p>
        </w:tc>
        <w:tc>
          <w:tcPr>
            <w:tcW w:w="14316" w:type="dxa"/>
            <w:gridSpan w:val="3"/>
            <w:shd w:val="clear" w:color="auto" w:fill="FFC000" w:themeFill="accent4"/>
          </w:tcPr>
          <w:p w14:paraId="044493AF" w14:textId="77777777" w:rsidR="0066411B" w:rsidRPr="0066411B" w:rsidRDefault="0066411B" w:rsidP="00EA636C">
            <w:pPr>
              <w:widowControl w:val="0"/>
              <w:spacing w:after="0"/>
              <w:jc w:val="left"/>
              <w:rPr>
                <w:rFonts w:cs="Arial"/>
                <w:sz w:val="18"/>
                <w:szCs w:val="18"/>
              </w:rPr>
            </w:pPr>
            <w:r w:rsidRPr="0066411B">
              <w:rPr>
                <w:rFonts w:cs="Arial"/>
                <w:sz w:val="18"/>
                <w:szCs w:val="18"/>
              </w:rPr>
              <w:t>Pravosodje (2021: str. 290, 2020: str. 340, 2019: str. 209, 2018: str. 283)</w:t>
            </w:r>
          </w:p>
        </w:tc>
      </w:tr>
      <w:tr w:rsidR="0066411B" w:rsidRPr="0066411B" w14:paraId="65DE6E38" w14:textId="77777777" w:rsidTr="0060450B">
        <w:trPr>
          <w:trHeight w:val="20"/>
        </w:trPr>
        <w:tc>
          <w:tcPr>
            <w:tcW w:w="988" w:type="dxa"/>
            <w:vMerge w:val="restart"/>
          </w:tcPr>
          <w:p w14:paraId="665D8CCA" w14:textId="77777777" w:rsidR="0066411B" w:rsidRPr="0066411B" w:rsidRDefault="0066411B" w:rsidP="00EA636C">
            <w:pPr>
              <w:widowControl w:val="0"/>
              <w:spacing w:after="0"/>
              <w:jc w:val="left"/>
              <w:rPr>
                <w:rFonts w:cs="Arial"/>
                <w:sz w:val="18"/>
                <w:szCs w:val="18"/>
              </w:rPr>
            </w:pPr>
            <w:bookmarkStart w:id="22" w:name="_Hlk50998517"/>
            <w:r w:rsidRPr="0066411B">
              <w:rPr>
                <w:rFonts w:cs="Arial"/>
                <w:sz w:val="18"/>
                <w:szCs w:val="18"/>
              </w:rPr>
              <w:t>48 (2021)</w:t>
            </w:r>
          </w:p>
        </w:tc>
        <w:tc>
          <w:tcPr>
            <w:tcW w:w="4536" w:type="dxa"/>
            <w:vMerge w:val="restart"/>
            <w:shd w:val="clear" w:color="auto" w:fill="FFFCE7"/>
          </w:tcPr>
          <w:p w14:paraId="2DEF13CD"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predlaga, da pri pripravi novele Zakona o odškodnini žrtvam kaznivih dejanj preuči tudi možnost uvedbe instituta odpovedi pravici do sodnega varstva.</w:t>
            </w:r>
          </w:p>
        </w:tc>
        <w:tc>
          <w:tcPr>
            <w:tcW w:w="992" w:type="dxa"/>
            <w:vMerge w:val="restart"/>
          </w:tcPr>
          <w:p w14:paraId="47D760F6"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2CAF8DC4"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6A2648F5" w14:textId="77777777" w:rsidTr="0060450B">
        <w:trPr>
          <w:trHeight w:val="20"/>
        </w:trPr>
        <w:tc>
          <w:tcPr>
            <w:tcW w:w="988" w:type="dxa"/>
            <w:vMerge/>
          </w:tcPr>
          <w:p w14:paraId="21374844"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0DC1E16" w14:textId="77777777" w:rsidR="0066411B" w:rsidRPr="0066411B" w:rsidRDefault="0066411B" w:rsidP="00EA636C">
            <w:pPr>
              <w:widowControl w:val="0"/>
              <w:spacing w:after="0"/>
              <w:jc w:val="left"/>
              <w:rPr>
                <w:rFonts w:cs="Arial"/>
                <w:sz w:val="18"/>
                <w:szCs w:val="18"/>
              </w:rPr>
            </w:pPr>
          </w:p>
        </w:tc>
        <w:tc>
          <w:tcPr>
            <w:tcW w:w="992" w:type="dxa"/>
            <w:vMerge/>
          </w:tcPr>
          <w:p w14:paraId="777B1379" w14:textId="77777777" w:rsidR="0066411B" w:rsidRPr="0066411B" w:rsidRDefault="0066411B" w:rsidP="00EA636C">
            <w:pPr>
              <w:widowControl w:val="0"/>
              <w:spacing w:after="0"/>
              <w:jc w:val="left"/>
              <w:rPr>
                <w:rFonts w:cs="Arial"/>
                <w:sz w:val="18"/>
                <w:szCs w:val="18"/>
              </w:rPr>
            </w:pPr>
          </w:p>
        </w:tc>
        <w:tc>
          <w:tcPr>
            <w:tcW w:w="8788" w:type="dxa"/>
          </w:tcPr>
          <w:p w14:paraId="47A6EEDC" w14:textId="77777777" w:rsidR="0066411B" w:rsidRPr="0066411B" w:rsidRDefault="0066411B" w:rsidP="00EA636C">
            <w:pPr>
              <w:widowControl w:val="0"/>
              <w:spacing w:after="0"/>
              <w:jc w:val="left"/>
              <w:rPr>
                <w:rFonts w:cs="Arial"/>
                <w:sz w:val="18"/>
                <w:szCs w:val="18"/>
              </w:rPr>
            </w:pPr>
            <w:r w:rsidRPr="0066411B">
              <w:rPr>
                <w:rFonts w:cs="Arial"/>
                <w:sz w:val="18"/>
                <w:szCs w:val="18"/>
              </w:rPr>
              <w:t>Predlog sprememb ZOZKD je v pripravi (načrtovan za leto 2023) in se bo preučilo tudi možnost  uvedbe instituta odpovedi pravici do sodnega varstva.</w:t>
            </w:r>
          </w:p>
        </w:tc>
      </w:tr>
      <w:tr w:rsidR="0066411B" w:rsidRPr="0066411B" w14:paraId="0F6DC70A" w14:textId="77777777" w:rsidTr="0060450B">
        <w:trPr>
          <w:trHeight w:val="20"/>
        </w:trPr>
        <w:tc>
          <w:tcPr>
            <w:tcW w:w="988" w:type="dxa"/>
            <w:vMerge w:val="restart"/>
          </w:tcPr>
          <w:p w14:paraId="59C9D371" w14:textId="77777777" w:rsidR="0066411B" w:rsidRPr="0066411B" w:rsidRDefault="0066411B" w:rsidP="00EA636C">
            <w:pPr>
              <w:widowControl w:val="0"/>
              <w:spacing w:after="0"/>
              <w:jc w:val="left"/>
              <w:rPr>
                <w:rFonts w:cs="Arial"/>
                <w:sz w:val="18"/>
                <w:szCs w:val="18"/>
              </w:rPr>
            </w:pPr>
            <w:r w:rsidRPr="0066411B">
              <w:rPr>
                <w:rFonts w:cs="Arial"/>
                <w:sz w:val="18"/>
                <w:szCs w:val="18"/>
              </w:rPr>
              <w:t>49 (2021)</w:t>
            </w:r>
          </w:p>
        </w:tc>
        <w:tc>
          <w:tcPr>
            <w:tcW w:w="4536" w:type="dxa"/>
            <w:vMerge w:val="restart"/>
            <w:shd w:val="clear" w:color="auto" w:fill="FFFCE7"/>
          </w:tcPr>
          <w:p w14:paraId="2EC17A3B"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priporoča, da nadaljuje z aktivnostmi prenove informacijskega sistema kazenske evidence.</w:t>
            </w:r>
          </w:p>
        </w:tc>
        <w:tc>
          <w:tcPr>
            <w:tcW w:w="992" w:type="dxa"/>
            <w:vMerge w:val="restart"/>
          </w:tcPr>
          <w:p w14:paraId="4F7AFDA7"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3C61CFCD"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322B9F11" w14:textId="77777777" w:rsidTr="0060450B">
        <w:trPr>
          <w:trHeight w:val="20"/>
        </w:trPr>
        <w:tc>
          <w:tcPr>
            <w:tcW w:w="988" w:type="dxa"/>
            <w:vMerge/>
          </w:tcPr>
          <w:p w14:paraId="01797CC4" w14:textId="77777777" w:rsidR="0066411B" w:rsidRPr="0066411B" w:rsidRDefault="0066411B" w:rsidP="00EA636C">
            <w:pPr>
              <w:widowControl w:val="0"/>
              <w:spacing w:after="0"/>
              <w:jc w:val="left"/>
              <w:rPr>
                <w:rFonts w:cs="Arial"/>
                <w:sz w:val="18"/>
                <w:szCs w:val="18"/>
              </w:rPr>
            </w:pPr>
            <w:bookmarkStart w:id="23" w:name="_Hlk81390891"/>
          </w:p>
        </w:tc>
        <w:tc>
          <w:tcPr>
            <w:tcW w:w="4536" w:type="dxa"/>
            <w:vMerge/>
            <w:shd w:val="clear" w:color="auto" w:fill="FFFCE7"/>
          </w:tcPr>
          <w:p w14:paraId="2CB40C2C" w14:textId="77777777" w:rsidR="0066411B" w:rsidRPr="0066411B" w:rsidRDefault="0066411B" w:rsidP="00EA636C">
            <w:pPr>
              <w:widowControl w:val="0"/>
              <w:spacing w:after="0"/>
              <w:jc w:val="left"/>
              <w:rPr>
                <w:rFonts w:cs="Arial"/>
                <w:sz w:val="18"/>
                <w:szCs w:val="18"/>
              </w:rPr>
            </w:pPr>
          </w:p>
        </w:tc>
        <w:tc>
          <w:tcPr>
            <w:tcW w:w="992" w:type="dxa"/>
            <w:vMerge/>
          </w:tcPr>
          <w:p w14:paraId="1243CAD5" w14:textId="77777777" w:rsidR="0066411B" w:rsidRPr="0066411B" w:rsidRDefault="0066411B" w:rsidP="00EA636C">
            <w:pPr>
              <w:widowControl w:val="0"/>
              <w:spacing w:after="0"/>
              <w:jc w:val="left"/>
              <w:rPr>
                <w:rFonts w:cs="Arial"/>
                <w:sz w:val="18"/>
                <w:szCs w:val="18"/>
              </w:rPr>
            </w:pPr>
          </w:p>
        </w:tc>
        <w:tc>
          <w:tcPr>
            <w:tcW w:w="8788" w:type="dxa"/>
          </w:tcPr>
          <w:p w14:paraId="4DC8FA00"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pravosodje pojasnjuje, da je projekt izgradnje novega informacijskega sistema centralne kazenske evidence v polnem teku.  Aktivnosti potekajo že več kot leto dni in v tem času so bile pripravljene tehnične specifikacije, na javnem razpisu izbran izvajalec in pripravljen projekt za izvedbo (PZI), ki je bil potrjen 18. 3. 2022. Po potrditvi PZI je izvajalec prešel v fazo razvoja novega IS CKE. Razvoj novega IS CKE naj bi bil praviloma zaključen marca 2023.</w:t>
            </w:r>
          </w:p>
        </w:tc>
      </w:tr>
      <w:bookmarkEnd w:id="23"/>
      <w:tr w:rsidR="0066411B" w:rsidRPr="0066411B" w14:paraId="1052CB30" w14:textId="77777777" w:rsidTr="0060450B">
        <w:trPr>
          <w:trHeight w:val="20"/>
        </w:trPr>
        <w:tc>
          <w:tcPr>
            <w:tcW w:w="988" w:type="dxa"/>
            <w:vMerge w:val="restart"/>
          </w:tcPr>
          <w:p w14:paraId="4E820EDD" w14:textId="77777777" w:rsidR="0066411B" w:rsidRPr="0066411B" w:rsidRDefault="0066411B" w:rsidP="00EA636C">
            <w:pPr>
              <w:widowControl w:val="0"/>
              <w:spacing w:after="0"/>
              <w:jc w:val="left"/>
              <w:rPr>
                <w:rFonts w:cs="Arial"/>
                <w:sz w:val="18"/>
                <w:szCs w:val="18"/>
              </w:rPr>
            </w:pPr>
            <w:r w:rsidRPr="0066411B">
              <w:rPr>
                <w:rFonts w:cs="Arial"/>
                <w:sz w:val="18"/>
                <w:szCs w:val="18"/>
              </w:rPr>
              <w:t>50 (2021)</w:t>
            </w:r>
          </w:p>
        </w:tc>
        <w:tc>
          <w:tcPr>
            <w:tcW w:w="4536" w:type="dxa"/>
            <w:vMerge w:val="restart"/>
            <w:shd w:val="clear" w:color="auto" w:fill="FFFCE7"/>
          </w:tcPr>
          <w:p w14:paraId="6E811D42"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priporoča pripravo sprememb oziroma dopolnitev ZFPPIPP v delu, ki ureja postopek osebnega stečaja tako, da bo s pravomočnostjo sklepa o odpustu obveznosti (po samem zakonu) prenehala tudi omejitev poslovne sposobnosti stečajnega dolžnika, in to tudi v tistih primerih postopkov osebnega stečaja, v katerih so bile obveznosti že pravnomočno odpuščene, vendar postopki še niso zaključeni, začeli pa so se že pred uveljavitvijo sprememb oziroma dopolnitev ZFPPIPP.</w:t>
            </w:r>
          </w:p>
        </w:tc>
        <w:tc>
          <w:tcPr>
            <w:tcW w:w="992" w:type="dxa"/>
            <w:vMerge w:val="restart"/>
          </w:tcPr>
          <w:p w14:paraId="6A4C592C" w14:textId="77777777" w:rsidR="0066411B" w:rsidRPr="0066411B" w:rsidRDefault="0066411B" w:rsidP="00EA636C">
            <w:pPr>
              <w:widowControl w:val="0"/>
              <w:spacing w:after="0"/>
              <w:jc w:val="left"/>
              <w:rPr>
                <w:rFonts w:cs="Arial"/>
                <w:sz w:val="18"/>
                <w:szCs w:val="18"/>
                <w:highlight w:val="red"/>
              </w:rPr>
            </w:pPr>
            <w:r w:rsidRPr="0066411B">
              <w:rPr>
                <w:rFonts w:cs="Arial"/>
                <w:sz w:val="18"/>
                <w:szCs w:val="18"/>
              </w:rPr>
              <w:t>MP</w:t>
            </w:r>
          </w:p>
        </w:tc>
        <w:tc>
          <w:tcPr>
            <w:tcW w:w="8788" w:type="dxa"/>
            <w:shd w:val="clear" w:color="auto" w:fill="FFFCE7"/>
          </w:tcPr>
          <w:p w14:paraId="0E05D1EB" w14:textId="77777777" w:rsidR="0066411B" w:rsidRPr="0066411B" w:rsidRDefault="0066411B" w:rsidP="00EA636C">
            <w:pPr>
              <w:widowControl w:val="0"/>
              <w:spacing w:after="0"/>
              <w:jc w:val="left"/>
              <w:rPr>
                <w:rFonts w:cs="Arial"/>
                <w:sz w:val="18"/>
                <w:szCs w:val="18"/>
                <w:highlight w:val="red"/>
              </w:rPr>
            </w:pPr>
            <w:r w:rsidRPr="0066411B">
              <w:rPr>
                <w:rFonts w:cs="Arial"/>
                <w:sz w:val="18"/>
                <w:szCs w:val="18"/>
              </w:rPr>
              <w:t>delno realizirano</w:t>
            </w:r>
          </w:p>
        </w:tc>
      </w:tr>
      <w:tr w:rsidR="0066411B" w:rsidRPr="0066411B" w14:paraId="538CF9B6" w14:textId="77777777" w:rsidTr="0060450B">
        <w:trPr>
          <w:trHeight w:val="20"/>
        </w:trPr>
        <w:tc>
          <w:tcPr>
            <w:tcW w:w="988" w:type="dxa"/>
            <w:vMerge/>
          </w:tcPr>
          <w:p w14:paraId="5349A75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BA653BB" w14:textId="77777777" w:rsidR="0066411B" w:rsidRPr="0066411B" w:rsidRDefault="0066411B" w:rsidP="00EA636C">
            <w:pPr>
              <w:widowControl w:val="0"/>
              <w:spacing w:after="0"/>
              <w:jc w:val="left"/>
              <w:rPr>
                <w:rFonts w:cs="Arial"/>
                <w:sz w:val="18"/>
                <w:szCs w:val="18"/>
              </w:rPr>
            </w:pPr>
          </w:p>
        </w:tc>
        <w:tc>
          <w:tcPr>
            <w:tcW w:w="992" w:type="dxa"/>
            <w:vMerge/>
          </w:tcPr>
          <w:p w14:paraId="46E70892" w14:textId="77777777" w:rsidR="0066411B" w:rsidRPr="0066411B" w:rsidRDefault="0066411B" w:rsidP="00EA636C">
            <w:pPr>
              <w:widowControl w:val="0"/>
              <w:spacing w:after="0"/>
              <w:jc w:val="left"/>
              <w:rPr>
                <w:rFonts w:cs="Arial"/>
                <w:sz w:val="18"/>
                <w:szCs w:val="18"/>
                <w:highlight w:val="red"/>
              </w:rPr>
            </w:pPr>
          </w:p>
        </w:tc>
        <w:tc>
          <w:tcPr>
            <w:tcW w:w="8788" w:type="dxa"/>
          </w:tcPr>
          <w:p w14:paraId="2840A880" w14:textId="77777777" w:rsidR="0066411B" w:rsidRPr="0066411B" w:rsidRDefault="0066411B" w:rsidP="00EA636C">
            <w:pPr>
              <w:widowControl w:val="0"/>
              <w:spacing w:after="0"/>
              <w:jc w:val="left"/>
              <w:rPr>
                <w:rFonts w:cs="Arial"/>
                <w:sz w:val="18"/>
                <w:szCs w:val="18"/>
                <w:highlight w:val="red"/>
              </w:rPr>
            </w:pPr>
            <w:r w:rsidRPr="0066411B">
              <w:rPr>
                <w:rFonts w:cs="Arial"/>
                <w:sz w:val="18"/>
                <w:szCs w:val="18"/>
              </w:rPr>
              <w:t>Ministrstvo za pravosodje je obravnavano tematiko naslovilo v predlogu za spremembo ZFPPIPP-H, ki je v fazi strokovnega in medresorskega usklajevanja. Na podlagi že predhodno posredovanega dopisa in orisa problematike s strani Varuha je Ministrstvo za pravosodje v okviru predlaganih sprememb ZFPPIPP-H vključilo tudi dopolnitev 409. člena ZFPPIPP, po kateri s pravomočnostjo sklepa o odpustu obveznosti preneha omejitev poslovne sposobnosti stečajnega dolžnika iz 2. točke prvega odstavka 386. člena navedenega zakona, čeprav je postopek osebnega stečaja še v teku, razen glede odpovedi dediščini ali drugim premoženjskim pravicam, če te sodijo v stečajno maso skladno s posebnimi pravili o stečajni masi (389. člen ZFPPIPP).</w:t>
            </w:r>
          </w:p>
        </w:tc>
      </w:tr>
      <w:tr w:rsidR="0066411B" w:rsidRPr="0066411B" w14:paraId="18730BCE" w14:textId="77777777" w:rsidTr="0060450B">
        <w:trPr>
          <w:trHeight w:val="20"/>
        </w:trPr>
        <w:tc>
          <w:tcPr>
            <w:tcW w:w="988" w:type="dxa"/>
            <w:vMerge w:val="restart"/>
          </w:tcPr>
          <w:p w14:paraId="62549255" w14:textId="77777777" w:rsidR="0066411B" w:rsidRPr="0066411B" w:rsidRDefault="0066411B" w:rsidP="00EA636C">
            <w:pPr>
              <w:widowControl w:val="0"/>
              <w:spacing w:after="0"/>
              <w:jc w:val="left"/>
              <w:rPr>
                <w:rFonts w:cs="Arial"/>
                <w:sz w:val="18"/>
                <w:szCs w:val="18"/>
              </w:rPr>
            </w:pPr>
            <w:r w:rsidRPr="0066411B">
              <w:rPr>
                <w:rFonts w:cs="Arial"/>
                <w:sz w:val="18"/>
                <w:szCs w:val="18"/>
              </w:rPr>
              <w:t>51 (2021)</w:t>
            </w:r>
          </w:p>
        </w:tc>
        <w:tc>
          <w:tcPr>
            <w:tcW w:w="4536" w:type="dxa"/>
            <w:vMerge w:val="restart"/>
            <w:shd w:val="clear" w:color="auto" w:fill="FFFCE7"/>
          </w:tcPr>
          <w:p w14:paraId="617EB133"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priporoča, da v okviru zakonskih sprememb skuša najti ustrezno rešitev, da vložitev pritožbe (zgolj) zoper stroškovni del odločbe o prekršku ne bo nesorazmerno otežen.</w:t>
            </w:r>
          </w:p>
        </w:tc>
        <w:tc>
          <w:tcPr>
            <w:tcW w:w="992" w:type="dxa"/>
            <w:vMerge w:val="restart"/>
          </w:tcPr>
          <w:p w14:paraId="5460E810"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24B3954A" w14:textId="77777777" w:rsidR="0066411B" w:rsidRPr="0066411B" w:rsidRDefault="0066411B" w:rsidP="00EA636C">
            <w:pPr>
              <w:widowControl w:val="0"/>
              <w:spacing w:after="0"/>
              <w:jc w:val="left"/>
              <w:rPr>
                <w:rFonts w:cs="Arial"/>
                <w:sz w:val="18"/>
                <w:szCs w:val="18"/>
              </w:rPr>
            </w:pPr>
            <w:r w:rsidRPr="0066411B">
              <w:rPr>
                <w:rFonts w:cs="Arial"/>
                <w:sz w:val="18"/>
                <w:szCs w:val="18"/>
              </w:rPr>
              <w:t>nerealizirano</w:t>
            </w:r>
          </w:p>
        </w:tc>
      </w:tr>
      <w:tr w:rsidR="0066411B" w:rsidRPr="0066411B" w14:paraId="2E1693AB" w14:textId="77777777" w:rsidTr="0060450B">
        <w:trPr>
          <w:trHeight w:val="20"/>
        </w:trPr>
        <w:tc>
          <w:tcPr>
            <w:tcW w:w="988" w:type="dxa"/>
            <w:vMerge/>
          </w:tcPr>
          <w:p w14:paraId="1098A219"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A8F5EC4" w14:textId="77777777" w:rsidR="0066411B" w:rsidRPr="0066411B" w:rsidRDefault="0066411B" w:rsidP="00EA636C">
            <w:pPr>
              <w:widowControl w:val="0"/>
              <w:spacing w:after="0"/>
              <w:jc w:val="left"/>
              <w:rPr>
                <w:rFonts w:cs="Arial"/>
                <w:sz w:val="18"/>
                <w:szCs w:val="18"/>
              </w:rPr>
            </w:pPr>
          </w:p>
        </w:tc>
        <w:tc>
          <w:tcPr>
            <w:tcW w:w="992" w:type="dxa"/>
            <w:vMerge/>
          </w:tcPr>
          <w:p w14:paraId="79335C31" w14:textId="77777777" w:rsidR="0066411B" w:rsidRPr="0066411B" w:rsidRDefault="0066411B" w:rsidP="00EA636C">
            <w:pPr>
              <w:widowControl w:val="0"/>
              <w:spacing w:after="0"/>
              <w:jc w:val="left"/>
              <w:rPr>
                <w:rFonts w:cs="Arial"/>
                <w:sz w:val="18"/>
                <w:szCs w:val="18"/>
              </w:rPr>
            </w:pPr>
          </w:p>
        </w:tc>
        <w:tc>
          <w:tcPr>
            <w:tcW w:w="8788" w:type="dxa"/>
          </w:tcPr>
          <w:p w14:paraId="4264BF95"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za pravosodje sporoča, da bo pobuda Varuha proučena v okviru prvih naslednjih priprav sprememb in dopolnitev Zakona o prekrških. Gre namreč za vprašanje pravice posameznika do vložitve pravnega sredstva (25. člen Ustave).</w:t>
            </w:r>
          </w:p>
        </w:tc>
      </w:tr>
      <w:tr w:rsidR="0066411B" w:rsidRPr="0066411B" w14:paraId="49A7B34E" w14:textId="77777777" w:rsidTr="0060450B">
        <w:trPr>
          <w:trHeight w:val="20"/>
        </w:trPr>
        <w:tc>
          <w:tcPr>
            <w:tcW w:w="988" w:type="dxa"/>
            <w:vMerge w:val="restart"/>
          </w:tcPr>
          <w:p w14:paraId="332BC71C" w14:textId="77777777" w:rsidR="0066411B" w:rsidRPr="0066411B" w:rsidRDefault="0066411B" w:rsidP="00EA636C">
            <w:pPr>
              <w:widowControl w:val="0"/>
              <w:spacing w:after="0"/>
              <w:jc w:val="left"/>
              <w:rPr>
                <w:rFonts w:cs="Arial"/>
                <w:sz w:val="18"/>
                <w:szCs w:val="18"/>
              </w:rPr>
            </w:pPr>
            <w:r w:rsidRPr="0066411B">
              <w:rPr>
                <w:rFonts w:cs="Arial"/>
                <w:sz w:val="18"/>
                <w:szCs w:val="18"/>
              </w:rPr>
              <w:t>52 (2021)</w:t>
            </w:r>
          </w:p>
        </w:tc>
        <w:tc>
          <w:tcPr>
            <w:tcW w:w="4536" w:type="dxa"/>
            <w:vMerge w:val="restart"/>
            <w:shd w:val="clear" w:color="auto" w:fill="FFFCE7"/>
          </w:tcPr>
          <w:p w14:paraId="31825BA8"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pravosodje priporoča, da v sodelovanju z Odvetniško zbornico Slovenije preuči možnosti ustreznejših zakonodajnih rešitev glede razpolaganja s sredstvi na fiduciarnem računu odvetnika in ureditve zavarovanja odgovornosti odvetnika.</w:t>
            </w:r>
          </w:p>
        </w:tc>
        <w:tc>
          <w:tcPr>
            <w:tcW w:w="992" w:type="dxa"/>
            <w:vMerge w:val="restart"/>
          </w:tcPr>
          <w:p w14:paraId="710317BE"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1EB2BA74" w14:textId="77777777" w:rsidR="0066411B" w:rsidRPr="0066411B" w:rsidRDefault="0066411B" w:rsidP="00EA636C">
            <w:pPr>
              <w:widowControl w:val="0"/>
              <w:spacing w:after="0"/>
              <w:jc w:val="left"/>
              <w:rPr>
                <w:rFonts w:cs="Arial"/>
                <w:sz w:val="18"/>
                <w:szCs w:val="18"/>
              </w:rPr>
            </w:pPr>
            <w:r w:rsidRPr="0066411B">
              <w:rPr>
                <w:rFonts w:cs="Arial"/>
                <w:sz w:val="18"/>
                <w:szCs w:val="18"/>
              </w:rPr>
              <w:t>delno realizirano</w:t>
            </w:r>
          </w:p>
        </w:tc>
      </w:tr>
      <w:tr w:rsidR="0066411B" w:rsidRPr="0066411B" w14:paraId="131DDEC6" w14:textId="77777777" w:rsidTr="0060450B">
        <w:trPr>
          <w:trHeight w:val="20"/>
        </w:trPr>
        <w:tc>
          <w:tcPr>
            <w:tcW w:w="988" w:type="dxa"/>
            <w:vMerge/>
          </w:tcPr>
          <w:p w14:paraId="419695E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90154DF" w14:textId="77777777" w:rsidR="0066411B" w:rsidRPr="0066411B" w:rsidRDefault="0066411B" w:rsidP="00EA636C">
            <w:pPr>
              <w:widowControl w:val="0"/>
              <w:spacing w:after="0"/>
              <w:jc w:val="left"/>
              <w:rPr>
                <w:rFonts w:cs="Arial"/>
                <w:sz w:val="18"/>
                <w:szCs w:val="18"/>
              </w:rPr>
            </w:pPr>
          </w:p>
        </w:tc>
        <w:tc>
          <w:tcPr>
            <w:tcW w:w="992" w:type="dxa"/>
            <w:vMerge/>
          </w:tcPr>
          <w:p w14:paraId="5321D151" w14:textId="77777777" w:rsidR="0066411B" w:rsidRPr="0066411B" w:rsidRDefault="0066411B" w:rsidP="00EA636C">
            <w:pPr>
              <w:widowControl w:val="0"/>
              <w:spacing w:after="0"/>
              <w:jc w:val="left"/>
              <w:rPr>
                <w:rFonts w:cs="Arial"/>
                <w:sz w:val="18"/>
                <w:szCs w:val="18"/>
              </w:rPr>
            </w:pPr>
          </w:p>
        </w:tc>
        <w:tc>
          <w:tcPr>
            <w:tcW w:w="8788" w:type="dxa"/>
          </w:tcPr>
          <w:p w14:paraId="5367F641" w14:textId="77777777" w:rsidR="0066411B" w:rsidRPr="0066411B" w:rsidRDefault="0066411B" w:rsidP="00EA636C">
            <w:pPr>
              <w:widowControl w:val="0"/>
              <w:jc w:val="left"/>
              <w:rPr>
                <w:rFonts w:cs="Arial"/>
                <w:sz w:val="18"/>
                <w:szCs w:val="18"/>
              </w:rPr>
            </w:pPr>
            <w:r w:rsidRPr="0066411B">
              <w:rPr>
                <w:rFonts w:cs="Arial"/>
                <w:sz w:val="18"/>
                <w:szCs w:val="18"/>
              </w:rPr>
              <w:t>Ministrstvo skupaj z Odvetniško zbornico Slovenije ter v sodelovanju s Pravno fakulteto v Mariboru pripravlja gradivo novega Zakona o odvetništvu, ki bo vseboval pomembne novosti tudi na področju preprečitve zlorab odvetniškega fiduciarnega računa in zavarovanja odgovornosti odvetnika. Fiduciarni račun bo še bolj eksplicitno opredeljen kot izrazito namenski in bo zato upoštevaje posebno naravo takega računa ter v izogib zlorabam določeno, kaj so sredstva strank oziroma bodo ta natančneje kvalificirana. Jasno bo opredeljeno, da so sredstva na fiduciarnem računu izvzeta iz postopkov izvršbe in zavarovanja zoper odvetnika in odvetniško družbo, da ne spadajo v stečajno maso odvetnika in odvetniške družbe in da niso predmet zapuščine odvetnika. Ker mora biti poslovanje odvetnika pregledno, je nujno, da odvetnik sporoči tudi vsako spremembo fiduciarnega računa, vsled česar predlog zakona normira tudi odvetnikovo dolžnost obveščanja.</w:t>
            </w:r>
          </w:p>
          <w:p w14:paraId="565EEFAF" w14:textId="77777777" w:rsidR="0066411B" w:rsidRPr="0066411B" w:rsidRDefault="0066411B" w:rsidP="00EA636C">
            <w:pPr>
              <w:widowControl w:val="0"/>
              <w:spacing w:after="0"/>
              <w:jc w:val="left"/>
              <w:rPr>
                <w:rFonts w:cs="Arial"/>
                <w:sz w:val="18"/>
                <w:szCs w:val="18"/>
              </w:rPr>
            </w:pPr>
            <w:r w:rsidRPr="0066411B">
              <w:rPr>
                <w:rFonts w:cs="Arial"/>
                <w:sz w:val="18"/>
                <w:szCs w:val="18"/>
              </w:rPr>
              <w:t>Tudi na področju zavarovanja odvetnika se predlagajo novosti, med njimi velja posebej izpostaviti, da bo izključitev ali časovna omejitev odgovornosti zavarovalnice po prenehanju zavarovanja nedopustna. Oškodovane stranke po trenutni ureditvi izgubijo možnost uveljavljati zahtevek zoper zavarovalnico po izteku zavarovalne pogodbe. Oškodovanci so s tem postavljeni v neenak položaj glede na časovni trenutek uveljavljanja zahtevka. »Occurance based« model pa bo v skladu z določbami Obligacijskega zakonika zastavljen tako, da bo zavarovalnica odgovarjala za škodni dogodek, če se je ta zgodil med kritnim obdobjem.</w:t>
            </w:r>
          </w:p>
        </w:tc>
      </w:tr>
      <w:tr w:rsidR="0066411B" w:rsidRPr="0066411B" w14:paraId="20D6BE72" w14:textId="77777777" w:rsidTr="0060450B">
        <w:trPr>
          <w:trHeight w:val="20"/>
        </w:trPr>
        <w:tc>
          <w:tcPr>
            <w:tcW w:w="988" w:type="dxa"/>
            <w:vMerge w:val="restart"/>
          </w:tcPr>
          <w:p w14:paraId="7BF80F5E" w14:textId="77777777" w:rsidR="0066411B" w:rsidRPr="0066411B" w:rsidRDefault="0066411B" w:rsidP="00EA636C">
            <w:pPr>
              <w:widowControl w:val="0"/>
              <w:spacing w:after="0"/>
              <w:jc w:val="left"/>
              <w:rPr>
                <w:rFonts w:cs="Arial"/>
                <w:sz w:val="18"/>
                <w:szCs w:val="18"/>
              </w:rPr>
            </w:pPr>
            <w:r w:rsidRPr="0066411B">
              <w:rPr>
                <w:rFonts w:cs="Arial"/>
                <w:sz w:val="18"/>
                <w:szCs w:val="18"/>
              </w:rPr>
              <w:t>18s (2021)</w:t>
            </w:r>
          </w:p>
        </w:tc>
        <w:tc>
          <w:tcPr>
            <w:tcW w:w="4536" w:type="dxa"/>
            <w:vMerge w:val="restart"/>
            <w:shd w:val="clear" w:color="auto" w:fill="FFFCE7"/>
          </w:tcPr>
          <w:p w14:paraId="76728740" w14:textId="77777777" w:rsidR="0066411B" w:rsidRPr="0066411B" w:rsidRDefault="0066411B" w:rsidP="00EA636C">
            <w:pPr>
              <w:widowControl w:val="0"/>
              <w:spacing w:after="0"/>
              <w:jc w:val="left"/>
              <w:rPr>
                <w:rFonts w:cs="Arial"/>
                <w:sz w:val="18"/>
                <w:szCs w:val="18"/>
              </w:rPr>
            </w:pPr>
            <w:r w:rsidRPr="0066411B">
              <w:rPr>
                <w:rFonts w:cs="Arial"/>
                <w:sz w:val="18"/>
                <w:szCs w:val="18"/>
              </w:rPr>
              <w:t>Varuh sodiščem priporoča, da pri (pre)dodeljevanju sodnih zadev dosledno upoštevajo vnaprej določena merila v skladu z določbami Zakona o sodiščih in Sodnega reda.</w:t>
            </w:r>
          </w:p>
        </w:tc>
        <w:tc>
          <w:tcPr>
            <w:tcW w:w="992" w:type="dxa"/>
            <w:vMerge w:val="restart"/>
          </w:tcPr>
          <w:p w14:paraId="22BB9711"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119F218C" w14:textId="77777777" w:rsidR="0066411B" w:rsidRPr="0066411B" w:rsidRDefault="0066411B" w:rsidP="00EA636C">
            <w:pPr>
              <w:widowControl w:val="0"/>
              <w:spacing w:after="0"/>
              <w:jc w:val="left"/>
              <w:rPr>
                <w:rFonts w:cs="Arial"/>
                <w:sz w:val="18"/>
                <w:szCs w:val="18"/>
              </w:rPr>
            </w:pPr>
          </w:p>
        </w:tc>
      </w:tr>
      <w:tr w:rsidR="0066411B" w:rsidRPr="0066411B" w14:paraId="523F40A2" w14:textId="77777777" w:rsidTr="0060450B">
        <w:trPr>
          <w:trHeight w:val="20"/>
        </w:trPr>
        <w:tc>
          <w:tcPr>
            <w:tcW w:w="988" w:type="dxa"/>
            <w:vMerge/>
          </w:tcPr>
          <w:p w14:paraId="6954D2E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62D0B83" w14:textId="77777777" w:rsidR="0066411B" w:rsidRPr="0066411B" w:rsidRDefault="0066411B" w:rsidP="00EA636C">
            <w:pPr>
              <w:widowControl w:val="0"/>
              <w:spacing w:after="0"/>
              <w:jc w:val="left"/>
              <w:rPr>
                <w:rFonts w:cs="Arial"/>
                <w:sz w:val="18"/>
                <w:szCs w:val="18"/>
              </w:rPr>
            </w:pPr>
          </w:p>
        </w:tc>
        <w:tc>
          <w:tcPr>
            <w:tcW w:w="992" w:type="dxa"/>
            <w:vMerge/>
          </w:tcPr>
          <w:p w14:paraId="391FA7FC" w14:textId="77777777" w:rsidR="0066411B" w:rsidRPr="0066411B" w:rsidRDefault="0066411B" w:rsidP="00EA636C">
            <w:pPr>
              <w:widowControl w:val="0"/>
              <w:spacing w:after="0"/>
              <w:jc w:val="left"/>
              <w:rPr>
                <w:rFonts w:cs="Arial"/>
                <w:sz w:val="18"/>
                <w:szCs w:val="18"/>
              </w:rPr>
            </w:pPr>
          </w:p>
        </w:tc>
        <w:tc>
          <w:tcPr>
            <w:tcW w:w="8788" w:type="dxa"/>
          </w:tcPr>
          <w:p w14:paraId="0E7C5115" w14:textId="77777777" w:rsidR="0066411B" w:rsidRPr="0066411B" w:rsidRDefault="0066411B" w:rsidP="00EA636C">
            <w:pPr>
              <w:widowControl w:val="0"/>
              <w:spacing w:after="0"/>
              <w:jc w:val="left"/>
              <w:rPr>
                <w:rFonts w:cs="Arial"/>
                <w:sz w:val="18"/>
                <w:szCs w:val="18"/>
              </w:rPr>
            </w:pPr>
          </w:p>
        </w:tc>
      </w:tr>
      <w:tr w:rsidR="0066411B" w:rsidRPr="0066411B" w14:paraId="559CB2E8" w14:textId="77777777" w:rsidTr="0060450B">
        <w:trPr>
          <w:trHeight w:val="20"/>
        </w:trPr>
        <w:tc>
          <w:tcPr>
            <w:tcW w:w="988" w:type="dxa"/>
            <w:vMerge w:val="restart"/>
          </w:tcPr>
          <w:p w14:paraId="5F9F74EB" w14:textId="77777777" w:rsidR="0066411B" w:rsidRPr="0066411B" w:rsidRDefault="0066411B" w:rsidP="00EA636C">
            <w:pPr>
              <w:widowControl w:val="0"/>
              <w:spacing w:after="0"/>
              <w:jc w:val="left"/>
              <w:rPr>
                <w:rFonts w:cs="Arial"/>
                <w:sz w:val="18"/>
                <w:szCs w:val="18"/>
              </w:rPr>
            </w:pPr>
            <w:r w:rsidRPr="0066411B">
              <w:rPr>
                <w:rFonts w:cs="Arial"/>
                <w:sz w:val="18"/>
                <w:szCs w:val="18"/>
              </w:rPr>
              <w:t>19s (2021)</w:t>
            </w:r>
          </w:p>
        </w:tc>
        <w:tc>
          <w:tcPr>
            <w:tcW w:w="4536" w:type="dxa"/>
            <w:vMerge w:val="restart"/>
            <w:shd w:val="clear" w:color="auto" w:fill="FFFCE7"/>
          </w:tcPr>
          <w:p w14:paraId="0355550F"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(izvršilna) sodišča ustrezno dodatno (in po potrebi povečano) skrb posvečajo izdaji odredb, katerih odsotnost lahko vpliva na pravni položaj strank v postopku in izvrševanje oziroma uresničevanje njihovih pravic.</w:t>
            </w:r>
          </w:p>
        </w:tc>
        <w:tc>
          <w:tcPr>
            <w:tcW w:w="992" w:type="dxa"/>
            <w:vMerge w:val="restart"/>
          </w:tcPr>
          <w:p w14:paraId="7BACD352"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3033FDCF" w14:textId="77777777" w:rsidR="0066411B" w:rsidRPr="0066411B" w:rsidRDefault="0066411B" w:rsidP="00EA636C">
            <w:pPr>
              <w:widowControl w:val="0"/>
              <w:spacing w:after="0"/>
              <w:jc w:val="left"/>
              <w:rPr>
                <w:rFonts w:cs="Arial"/>
                <w:sz w:val="18"/>
                <w:szCs w:val="18"/>
              </w:rPr>
            </w:pPr>
          </w:p>
        </w:tc>
      </w:tr>
      <w:tr w:rsidR="0066411B" w:rsidRPr="0066411B" w14:paraId="70D53489" w14:textId="77777777" w:rsidTr="0060450B">
        <w:trPr>
          <w:trHeight w:val="20"/>
        </w:trPr>
        <w:tc>
          <w:tcPr>
            <w:tcW w:w="988" w:type="dxa"/>
            <w:vMerge/>
          </w:tcPr>
          <w:p w14:paraId="77885DC5"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582598F" w14:textId="77777777" w:rsidR="0066411B" w:rsidRPr="0066411B" w:rsidRDefault="0066411B" w:rsidP="00EA636C">
            <w:pPr>
              <w:widowControl w:val="0"/>
              <w:spacing w:after="0"/>
              <w:jc w:val="left"/>
              <w:rPr>
                <w:rFonts w:cs="Arial"/>
                <w:sz w:val="18"/>
                <w:szCs w:val="18"/>
              </w:rPr>
            </w:pPr>
          </w:p>
        </w:tc>
        <w:tc>
          <w:tcPr>
            <w:tcW w:w="992" w:type="dxa"/>
            <w:vMerge/>
          </w:tcPr>
          <w:p w14:paraId="34B29AB1" w14:textId="77777777" w:rsidR="0066411B" w:rsidRPr="0066411B" w:rsidRDefault="0066411B" w:rsidP="00EA636C">
            <w:pPr>
              <w:widowControl w:val="0"/>
              <w:spacing w:after="0"/>
              <w:jc w:val="left"/>
              <w:rPr>
                <w:rFonts w:cs="Arial"/>
                <w:sz w:val="18"/>
                <w:szCs w:val="18"/>
              </w:rPr>
            </w:pPr>
          </w:p>
        </w:tc>
        <w:tc>
          <w:tcPr>
            <w:tcW w:w="8788" w:type="dxa"/>
          </w:tcPr>
          <w:p w14:paraId="42E546AD" w14:textId="77777777" w:rsidR="0066411B" w:rsidRPr="0066411B" w:rsidRDefault="0066411B" w:rsidP="00EA636C">
            <w:pPr>
              <w:widowControl w:val="0"/>
              <w:spacing w:after="0"/>
              <w:jc w:val="left"/>
              <w:rPr>
                <w:rFonts w:cs="Arial"/>
                <w:sz w:val="18"/>
                <w:szCs w:val="18"/>
              </w:rPr>
            </w:pPr>
          </w:p>
        </w:tc>
      </w:tr>
      <w:tr w:rsidR="0066411B" w:rsidRPr="0066411B" w14:paraId="14BAAD21" w14:textId="77777777" w:rsidTr="0060450B">
        <w:trPr>
          <w:trHeight w:val="20"/>
        </w:trPr>
        <w:tc>
          <w:tcPr>
            <w:tcW w:w="988" w:type="dxa"/>
            <w:vMerge w:val="restart"/>
          </w:tcPr>
          <w:p w14:paraId="3E4D55DE"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20s (2021)</w:t>
            </w:r>
          </w:p>
        </w:tc>
        <w:tc>
          <w:tcPr>
            <w:tcW w:w="4536" w:type="dxa"/>
            <w:vMerge w:val="restart"/>
            <w:shd w:val="clear" w:color="auto" w:fill="FFFCE7"/>
          </w:tcPr>
          <w:p w14:paraId="41F822A2" w14:textId="17645D5B" w:rsidR="0066411B" w:rsidRPr="0066411B" w:rsidRDefault="0066411B" w:rsidP="00EA636C">
            <w:pPr>
              <w:widowControl w:val="0"/>
              <w:spacing w:after="0"/>
              <w:jc w:val="left"/>
              <w:rPr>
                <w:rFonts w:cs="Arial"/>
                <w:sz w:val="18"/>
                <w:szCs w:val="18"/>
              </w:rPr>
            </w:pPr>
            <w:r w:rsidRPr="0066411B">
              <w:rPr>
                <w:rFonts w:cs="Arial"/>
                <w:sz w:val="18"/>
                <w:szCs w:val="18"/>
              </w:rPr>
              <w:t>Varuh Zbornici upraviteljev Slovenije priporoča, da v vsakem primeru v razumnem roku prijavitelja oziroma vlagatelja</w:t>
            </w:r>
            <w:r w:rsidR="006F477E">
              <w:rPr>
                <w:rFonts w:cs="Arial"/>
                <w:sz w:val="18"/>
                <w:szCs w:val="18"/>
              </w:rPr>
              <w:t xml:space="preserve"> </w:t>
            </w:r>
            <w:r w:rsidRPr="0066411B">
              <w:rPr>
                <w:rFonts w:cs="Arial"/>
                <w:sz w:val="18"/>
                <w:szCs w:val="18"/>
              </w:rPr>
              <w:t>pobude seznani z usodo njegove vloge in z razlogi za svojo odločitev.</w:t>
            </w:r>
          </w:p>
        </w:tc>
        <w:tc>
          <w:tcPr>
            <w:tcW w:w="992" w:type="dxa"/>
            <w:vMerge w:val="restart"/>
          </w:tcPr>
          <w:p w14:paraId="675573A5"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54427621" w14:textId="77777777" w:rsidR="0066411B" w:rsidRPr="0066411B" w:rsidRDefault="0066411B" w:rsidP="00EA636C">
            <w:pPr>
              <w:widowControl w:val="0"/>
              <w:spacing w:after="0"/>
              <w:jc w:val="left"/>
              <w:rPr>
                <w:rFonts w:cs="Arial"/>
                <w:sz w:val="18"/>
                <w:szCs w:val="18"/>
              </w:rPr>
            </w:pPr>
          </w:p>
        </w:tc>
      </w:tr>
      <w:tr w:rsidR="0066411B" w:rsidRPr="0066411B" w14:paraId="568E5E27" w14:textId="77777777" w:rsidTr="0060450B">
        <w:trPr>
          <w:trHeight w:val="20"/>
        </w:trPr>
        <w:tc>
          <w:tcPr>
            <w:tcW w:w="988" w:type="dxa"/>
            <w:vMerge/>
          </w:tcPr>
          <w:p w14:paraId="589075FF"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90B9B84" w14:textId="77777777" w:rsidR="0066411B" w:rsidRPr="0066411B" w:rsidRDefault="0066411B" w:rsidP="00EA636C">
            <w:pPr>
              <w:widowControl w:val="0"/>
              <w:spacing w:after="0"/>
              <w:jc w:val="left"/>
              <w:rPr>
                <w:rFonts w:cs="Arial"/>
                <w:sz w:val="18"/>
                <w:szCs w:val="18"/>
              </w:rPr>
            </w:pPr>
          </w:p>
        </w:tc>
        <w:tc>
          <w:tcPr>
            <w:tcW w:w="992" w:type="dxa"/>
            <w:vMerge/>
          </w:tcPr>
          <w:p w14:paraId="0D59F5AA" w14:textId="77777777" w:rsidR="0066411B" w:rsidRPr="0066411B" w:rsidRDefault="0066411B" w:rsidP="00EA636C">
            <w:pPr>
              <w:widowControl w:val="0"/>
              <w:spacing w:after="0"/>
              <w:jc w:val="left"/>
              <w:rPr>
                <w:rFonts w:cs="Arial"/>
                <w:sz w:val="18"/>
                <w:szCs w:val="18"/>
              </w:rPr>
            </w:pPr>
          </w:p>
        </w:tc>
        <w:tc>
          <w:tcPr>
            <w:tcW w:w="8788" w:type="dxa"/>
          </w:tcPr>
          <w:p w14:paraId="4F324503" w14:textId="77777777" w:rsidR="0066411B" w:rsidRPr="0066411B" w:rsidRDefault="0066411B" w:rsidP="00EA636C">
            <w:pPr>
              <w:widowControl w:val="0"/>
              <w:spacing w:after="0"/>
              <w:jc w:val="left"/>
              <w:rPr>
                <w:rFonts w:cs="Arial"/>
                <w:sz w:val="18"/>
                <w:szCs w:val="18"/>
              </w:rPr>
            </w:pPr>
          </w:p>
        </w:tc>
      </w:tr>
      <w:tr w:rsidR="0066411B" w:rsidRPr="0066411B" w14:paraId="2B1D5AEF" w14:textId="77777777" w:rsidTr="0060450B">
        <w:trPr>
          <w:trHeight w:val="20"/>
        </w:trPr>
        <w:tc>
          <w:tcPr>
            <w:tcW w:w="988" w:type="dxa"/>
            <w:vMerge w:val="restart"/>
          </w:tcPr>
          <w:p w14:paraId="2EBEE4BF" w14:textId="77777777" w:rsidR="0066411B" w:rsidRPr="0066411B" w:rsidRDefault="0066411B" w:rsidP="00EA636C">
            <w:pPr>
              <w:widowControl w:val="0"/>
              <w:spacing w:after="0"/>
              <w:jc w:val="left"/>
              <w:rPr>
                <w:rFonts w:cs="Arial"/>
                <w:sz w:val="18"/>
                <w:szCs w:val="18"/>
              </w:rPr>
            </w:pPr>
            <w:r w:rsidRPr="0066411B">
              <w:rPr>
                <w:rFonts w:cs="Arial"/>
                <w:sz w:val="18"/>
                <w:szCs w:val="18"/>
              </w:rPr>
              <w:t>21s (2021)</w:t>
            </w:r>
          </w:p>
        </w:tc>
        <w:tc>
          <w:tcPr>
            <w:tcW w:w="4536" w:type="dxa"/>
            <w:vMerge w:val="restart"/>
            <w:shd w:val="clear" w:color="auto" w:fill="FFFCE7"/>
          </w:tcPr>
          <w:p w14:paraId="6C5A4069"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in spodbuja vse pristojne, zlasti še sodišča oziroma njihove zaposlene v službah za brezplačno pravno pomoč in Odvetniško zbornico Slovenije ter njene člane, da prosilcem oziroma upravičencem do brezplačne pravne pomoči na jasen in razumljiv način, če je treba tudi večkrat, morda tudi s pomočjo ustreznih zloženk, posredujejo vse potrebne informacije, ki so pomembne za njihov pravni in socialni položaj, uveljavljanje njihovih pravic in morebiten nastanek za njih neugodnih obveznosti.</w:t>
            </w:r>
          </w:p>
        </w:tc>
        <w:tc>
          <w:tcPr>
            <w:tcW w:w="992" w:type="dxa"/>
            <w:vMerge w:val="restart"/>
          </w:tcPr>
          <w:p w14:paraId="5D65F1DB" w14:textId="77777777" w:rsidR="0066411B" w:rsidRPr="0066411B" w:rsidRDefault="0066411B" w:rsidP="00EA636C">
            <w:pPr>
              <w:widowControl w:val="0"/>
              <w:spacing w:after="0"/>
              <w:jc w:val="left"/>
              <w:rPr>
                <w:rFonts w:cs="Arial"/>
                <w:sz w:val="18"/>
                <w:szCs w:val="18"/>
              </w:rPr>
            </w:pPr>
            <w:r w:rsidRPr="0066411B">
              <w:rPr>
                <w:rFonts w:cs="Arial"/>
                <w:sz w:val="18"/>
                <w:szCs w:val="18"/>
              </w:rPr>
              <w:t>/</w:t>
            </w:r>
          </w:p>
        </w:tc>
        <w:tc>
          <w:tcPr>
            <w:tcW w:w="8788" w:type="dxa"/>
            <w:shd w:val="clear" w:color="auto" w:fill="FFFCE7"/>
          </w:tcPr>
          <w:p w14:paraId="2AFC4630" w14:textId="77777777" w:rsidR="0066411B" w:rsidRPr="0066411B" w:rsidRDefault="0066411B" w:rsidP="00EA636C">
            <w:pPr>
              <w:widowControl w:val="0"/>
              <w:spacing w:after="0"/>
              <w:jc w:val="left"/>
              <w:rPr>
                <w:rFonts w:cs="Arial"/>
                <w:sz w:val="18"/>
                <w:szCs w:val="18"/>
              </w:rPr>
            </w:pPr>
          </w:p>
        </w:tc>
      </w:tr>
      <w:tr w:rsidR="0066411B" w:rsidRPr="0066411B" w14:paraId="582F86A0" w14:textId="77777777" w:rsidTr="0060450B">
        <w:trPr>
          <w:trHeight w:val="20"/>
        </w:trPr>
        <w:tc>
          <w:tcPr>
            <w:tcW w:w="988" w:type="dxa"/>
            <w:vMerge/>
          </w:tcPr>
          <w:p w14:paraId="20363ED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5C15AAE6" w14:textId="77777777" w:rsidR="0066411B" w:rsidRPr="0066411B" w:rsidRDefault="0066411B" w:rsidP="00EA636C">
            <w:pPr>
              <w:widowControl w:val="0"/>
              <w:spacing w:after="0"/>
              <w:jc w:val="left"/>
              <w:rPr>
                <w:rFonts w:cs="Arial"/>
                <w:sz w:val="18"/>
                <w:szCs w:val="18"/>
              </w:rPr>
            </w:pPr>
          </w:p>
        </w:tc>
        <w:tc>
          <w:tcPr>
            <w:tcW w:w="992" w:type="dxa"/>
            <w:vMerge/>
          </w:tcPr>
          <w:p w14:paraId="464A2FDE" w14:textId="77777777" w:rsidR="0066411B" w:rsidRPr="0066411B" w:rsidRDefault="0066411B" w:rsidP="00EA636C">
            <w:pPr>
              <w:widowControl w:val="0"/>
              <w:spacing w:after="0"/>
              <w:jc w:val="left"/>
              <w:rPr>
                <w:rFonts w:cs="Arial"/>
                <w:sz w:val="18"/>
                <w:szCs w:val="18"/>
              </w:rPr>
            </w:pPr>
          </w:p>
        </w:tc>
        <w:tc>
          <w:tcPr>
            <w:tcW w:w="8788" w:type="dxa"/>
          </w:tcPr>
          <w:p w14:paraId="271B2A39" w14:textId="77777777" w:rsidR="0066411B" w:rsidRPr="0066411B" w:rsidRDefault="0066411B" w:rsidP="00EA636C">
            <w:pPr>
              <w:widowControl w:val="0"/>
              <w:spacing w:after="0"/>
              <w:jc w:val="left"/>
              <w:rPr>
                <w:rFonts w:cs="Arial"/>
                <w:color w:val="FF0000"/>
                <w:sz w:val="18"/>
                <w:szCs w:val="18"/>
              </w:rPr>
            </w:pPr>
          </w:p>
        </w:tc>
      </w:tr>
      <w:tr w:rsidR="0066411B" w:rsidRPr="0066411B" w14:paraId="46004A1E" w14:textId="77777777" w:rsidTr="0060450B">
        <w:trPr>
          <w:trHeight w:val="20"/>
        </w:trPr>
        <w:tc>
          <w:tcPr>
            <w:tcW w:w="988" w:type="dxa"/>
            <w:vMerge w:val="restart"/>
          </w:tcPr>
          <w:p w14:paraId="324C91A0" w14:textId="77777777" w:rsidR="0066411B" w:rsidRPr="0066411B" w:rsidRDefault="0066411B" w:rsidP="00EA636C">
            <w:pPr>
              <w:widowControl w:val="0"/>
              <w:spacing w:after="0"/>
              <w:jc w:val="left"/>
              <w:rPr>
                <w:rFonts w:cs="Arial"/>
                <w:sz w:val="18"/>
                <w:szCs w:val="18"/>
              </w:rPr>
            </w:pPr>
            <w:r w:rsidRPr="0066411B">
              <w:rPr>
                <w:rFonts w:cs="Arial"/>
                <w:sz w:val="18"/>
                <w:szCs w:val="18"/>
              </w:rPr>
              <w:t>22s (2021)</w:t>
            </w:r>
          </w:p>
        </w:tc>
        <w:tc>
          <w:tcPr>
            <w:tcW w:w="4536" w:type="dxa"/>
            <w:vMerge w:val="restart"/>
            <w:shd w:val="clear" w:color="auto" w:fill="FFFCE7"/>
          </w:tcPr>
          <w:p w14:paraId="219F65F5" w14:textId="38AFBCA1" w:rsidR="0066411B" w:rsidRPr="0066411B" w:rsidRDefault="0066411B" w:rsidP="00EA636C">
            <w:pPr>
              <w:widowControl w:val="0"/>
              <w:spacing w:after="0"/>
              <w:jc w:val="left"/>
              <w:rPr>
                <w:rFonts w:cs="Arial"/>
                <w:sz w:val="18"/>
                <w:szCs w:val="18"/>
              </w:rPr>
            </w:pPr>
            <w:r w:rsidRPr="0066411B">
              <w:rPr>
                <w:rFonts w:cs="Arial"/>
                <w:sz w:val="18"/>
                <w:szCs w:val="18"/>
              </w:rPr>
              <w:t>Varuh priporoča, da redarji v vlogi prekrškovnega organa pri obravnavi brezdomnih oseb, upoštevaje njihov specifičen</w:t>
            </w:r>
            <w:r w:rsidR="006F477E">
              <w:rPr>
                <w:rFonts w:cs="Arial"/>
                <w:sz w:val="18"/>
                <w:szCs w:val="18"/>
              </w:rPr>
              <w:t xml:space="preserve"> </w:t>
            </w:r>
            <w:r w:rsidRPr="0066411B">
              <w:rPr>
                <w:rFonts w:cs="Arial"/>
                <w:sz w:val="18"/>
                <w:szCs w:val="18"/>
              </w:rPr>
              <w:t>položaj zaradi njihovega brezdomstva, vselej opravijo skrbno izbiro sankcije za prekršek oziroma da preverijo, ali ni namesto izreka sankcije mogoče kršitelja le opozoriti, če je storjeni prekršek neznatnega pomena in če pooblaščena uradna oseba presodi, da je glede na pomen dejanja opozorilo zadosten ukrep.</w:t>
            </w:r>
          </w:p>
        </w:tc>
        <w:tc>
          <w:tcPr>
            <w:tcW w:w="992" w:type="dxa"/>
            <w:vMerge w:val="restart"/>
          </w:tcPr>
          <w:p w14:paraId="7B1737CD"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44C49E78"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44999164" w14:textId="77777777" w:rsidTr="0060450B">
        <w:trPr>
          <w:trHeight w:val="20"/>
        </w:trPr>
        <w:tc>
          <w:tcPr>
            <w:tcW w:w="988" w:type="dxa"/>
            <w:vMerge/>
          </w:tcPr>
          <w:p w14:paraId="142849A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89E3C98" w14:textId="77777777" w:rsidR="0066411B" w:rsidRPr="0066411B" w:rsidRDefault="0066411B" w:rsidP="00EA636C">
            <w:pPr>
              <w:widowControl w:val="0"/>
              <w:spacing w:after="0"/>
              <w:jc w:val="left"/>
              <w:rPr>
                <w:rFonts w:cs="Arial"/>
                <w:sz w:val="18"/>
                <w:szCs w:val="18"/>
              </w:rPr>
            </w:pPr>
          </w:p>
        </w:tc>
        <w:tc>
          <w:tcPr>
            <w:tcW w:w="992" w:type="dxa"/>
            <w:vMerge/>
          </w:tcPr>
          <w:p w14:paraId="19878483" w14:textId="77777777" w:rsidR="0066411B" w:rsidRPr="0066411B" w:rsidRDefault="0066411B" w:rsidP="00EA636C">
            <w:pPr>
              <w:widowControl w:val="0"/>
              <w:spacing w:after="0"/>
              <w:jc w:val="left"/>
              <w:rPr>
                <w:rFonts w:cs="Arial"/>
                <w:sz w:val="18"/>
                <w:szCs w:val="18"/>
              </w:rPr>
            </w:pPr>
          </w:p>
        </w:tc>
        <w:tc>
          <w:tcPr>
            <w:tcW w:w="8788" w:type="dxa"/>
          </w:tcPr>
          <w:p w14:paraId="7EF361A3" w14:textId="77777777" w:rsidR="0066411B" w:rsidRPr="0066411B" w:rsidRDefault="0066411B" w:rsidP="00EA636C">
            <w:pPr>
              <w:widowControl w:val="0"/>
              <w:jc w:val="left"/>
              <w:rPr>
                <w:rFonts w:cs="Arial"/>
                <w:sz w:val="18"/>
                <w:szCs w:val="18"/>
              </w:rPr>
            </w:pPr>
            <w:r w:rsidRPr="0066411B">
              <w:rPr>
                <w:rFonts w:cs="Arial"/>
                <w:sz w:val="18"/>
                <w:szCs w:val="18"/>
              </w:rPr>
              <w:t xml:space="preserve">Upravni organi opravljajo svoje delo samostojno v okviru in na podlagi ustave in zakonov (drugi odstavek 120. člena Ustave), kar velja tudi za prekrškovne organe, ki so v skladu z drugim odstavkom 45. člena Zakona o prekrških (v nadaljevanju: ZP-1) upravni in drugi državni organi in nosilci javnih pooblastil, ki izvajajo nadzorstvo nad izvrševanjem zakonov in uredb, s katerimi so določeni prekrški, in organi samoupravnih lokalnih skupnosti, ki so s posebnimi predpisi pooblaščeni za odločanje o prekrških. </w:t>
            </w:r>
          </w:p>
          <w:p w14:paraId="59F5B86D" w14:textId="77777777" w:rsidR="0066411B" w:rsidRPr="0066411B" w:rsidRDefault="0066411B" w:rsidP="00EA636C">
            <w:pPr>
              <w:widowControl w:val="0"/>
              <w:jc w:val="left"/>
              <w:rPr>
                <w:rFonts w:cs="Arial"/>
                <w:sz w:val="18"/>
                <w:szCs w:val="18"/>
              </w:rPr>
            </w:pPr>
            <w:r w:rsidRPr="0066411B">
              <w:rPr>
                <w:rFonts w:cs="Arial"/>
                <w:sz w:val="18"/>
                <w:szCs w:val="18"/>
              </w:rPr>
              <w:t>Prekrškovni organi morajo pri vodenju in odločanju v prekrškovnem postopku ravnati v skladu s sistemskim zakonom, ki v Republiki Sloveniji ureja prekrškovno pravo – ZP-1, saj tretji odstavek 1. člena ZP-1 določa, da določbe prvega dela ZP-1  (materialnopravne določbe) veljajo za vse prekrške.</w:t>
            </w:r>
          </w:p>
          <w:p w14:paraId="42B12482" w14:textId="77777777" w:rsidR="0066411B" w:rsidRPr="0066411B" w:rsidRDefault="0066411B" w:rsidP="00EA636C">
            <w:pPr>
              <w:widowControl w:val="0"/>
              <w:jc w:val="left"/>
              <w:rPr>
                <w:rFonts w:cs="Arial"/>
                <w:sz w:val="18"/>
                <w:szCs w:val="18"/>
              </w:rPr>
            </w:pPr>
            <w:r w:rsidRPr="0066411B">
              <w:rPr>
                <w:rFonts w:cs="Arial"/>
                <w:sz w:val="18"/>
                <w:szCs w:val="18"/>
              </w:rPr>
              <w:t xml:space="preserve">Navedeno pomeni, da morajo vsi prekrškovni organi (ne le občinski redarji) uporabljati vse materialne in procesne institute iz ZP-1, te pa ustrezno aplicirati na konkretno kršitev predpisov, ki je določena kot prekršek. Poleg instituta opozorila (53. člen ZP-1), katerega uporabo redarjem priporoča Varuh, bi bilo glede na konkretne okoliščine primera v primeru obravnave »kapiranja« brezdomcev kot prekrška iz  Zakona o varstvu javnega reda in miru (v nadaljevanju: ZJRM-1)  mogoče uporabiti tudi npr. institut opomina (21. člen ZP-1), pa tudi druge institute – morda celo. institut skrajne sile (32. člen Kazenskega zakonika v zvezi z 8. členom ZP-1). </w:t>
            </w:r>
          </w:p>
          <w:p w14:paraId="20D2732F" w14:textId="77777777" w:rsidR="0066411B" w:rsidRPr="0066411B" w:rsidRDefault="0066411B" w:rsidP="00EA636C">
            <w:pPr>
              <w:widowControl w:val="0"/>
              <w:spacing w:after="0"/>
              <w:jc w:val="left"/>
              <w:rPr>
                <w:rFonts w:cs="Arial"/>
                <w:sz w:val="18"/>
                <w:szCs w:val="18"/>
              </w:rPr>
            </w:pPr>
            <w:r w:rsidRPr="0066411B">
              <w:rPr>
                <w:rFonts w:cs="Arial"/>
                <w:sz w:val="18"/>
                <w:szCs w:val="18"/>
              </w:rPr>
              <w:t>Pri tem je bistveno, da se v prekrškovnem postopku ob upoštevanju načela enakosti (14. člen Ustave) upoštevajo tudi vsa jamstva, ki jih domnevnim storilcem zagotavljata Ustava, ZP-1 in mednarodni predpisi, ki zavezujejo Republiko Slovenijo, ter ustrezno (učinkovito) naslavlja problematiko, ki sicer vodi v izvrševanje kaznivih ravnanj brezdomcev (»kampiranje« kot kršitev (prekršek iz) ZJRM-1 s strani brezdomcev se npr. naslavlja na način, da se tem osebam zagotavlja zadostno število postelj, da se jim s socialno politiko omogoča, da niso več brezdomne,…).</w:t>
            </w:r>
          </w:p>
        </w:tc>
      </w:tr>
      <w:bookmarkEnd w:id="22"/>
      <w:tr w:rsidR="0066411B" w:rsidRPr="0066411B" w14:paraId="55D37F64" w14:textId="77777777" w:rsidTr="0060450B">
        <w:trPr>
          <w:trHeight w:val="20"/>
        </w:trPr>
        <w:tc>
          <w:tcPr>
            <w:tcW w:w="988" w:type="dxa"/>
            <w:shd w:val="clear" w:color="auto" w:fill="FFC000" w:themeFill="accent4"/>
          </w:tcPr>
          <w:p w14:paraId="526B6F76" w14:textId="77777777" w:rsidR="0066411B" w:rsidRPr="0066411B" w:rsidRDefault="0066411B" w:rsidP="00EA636C">
            <w:pPr>
              <w:widowControl w:val="0"/>
              <w:spacing w:after="0"/>
              <w:jc w:val="left"/>
              <w:rPr>
                <w:rFonts w:cs="Arial"/>
                <w:sz w:val="18"/>
                <w:szCs w:val="18"/>
              </w:rPr>
            </w:pPr>
            <w:r w:rsidRPr="0066411B">
              <w:rPr>
                <w:rFonts w:cs="Arial"/>
                <w:sz w:val="18"/>
                <w:szCs w:val="18"/>
              </w:rPr>
              <w:t>2.20</w:t>
            </w:r>
          </w:p>
        </w:tc>
        <w:tc>
          <w:tcPr>
            <w:tcW w:w="14316" w:type="dxa"/>
            <w:gridSpan w:val="3"/>
            <w:shd w:val="clear" w:color="auto" w:fill="FFC000" w:themeFill="accent4"/>
          </w:tcPr>
          <w:p w14:paraId="7E9FDC4D" w14:textId="77777777" w:rsidR="0066411B" w:rsidRPr="0066411B" w:rsidRDefault="0066411B" w:rsidP="00EA636C">
            <w:pPr>
              <w:widowControl w:val="0"/>
              <w:jc w:val="left"/>
              <w:rPr>
                <w:rFonts w:cs="Arial"/>
                <w:sz w:val="18"/>
                <w:szCs w:val="18"/>
              </w:rPr>
            </w:pPr>
            <w:r w:rsidRPr="0066411B">
              <w:rPr>
                <w:rFonts w:cs="Arial"/>
                <w:sz w:val="18"/>
                <w:szCs w:val="18"/>
              </w:rPr>
              <w:t xml:space="preserve">Policijski postopki, zasebno varovanje, detektivi in redarji (2021: str. 302, 2020 str. 357, 2019: str. 218, 2018: poglavje </w:t>
            </w:r>
            <w:r w:rsidRPr="0066411B">
              <w:rPr>
                <w:rFonts w:cs="Arial"/>
                <w:i/>
                <w:iCs/>
                <w:sz w:val="18"/>
                <w:szCs w:val="18"/>
              </w:rPr>
              <w:t>Policijski postopki</w:t>
            </w:r>
            <w:r w:rsidRPr="0066411B">
              <w:rPr>
                <w:rFonts w:cs="Arial"/>
                <w:sz w:val="18"/>
                <w:szCs w:val="18"/>
              </w:rPr>
              <w:t>, str. 339)</w:t>
            </w:r>
          </w:p>
        </w:tc>
      </w:tr>
      <w:tr w:rsidR="0066411B" w:rsidRPr="0066411B" w14:paraId="32E33CE5" w14:textId="77777777" w:rsidTr="0060450B">
        <w:trPr>
          <w:trHeight w:val="20"/>
        </w:trPr>
        <w:tc>
          <w:tcPr>
            <w:tcW w:w="988" w:type="dxa"/>
            <w:vMerge w:val="restart"/>
          </w:tcPr>
          <w:p w14:paraId="2DCAFE44" w14:textId="77777777" w:rsidR="0066411B" w:rsidRPr="0066411B" w:rsidRDefault="0066411B" w:rsidP="00EA636C">
            <w:pPr>
              <w:widowControl w:val="0"/>
              <w:spacing w:after="0"/>
              <w:jc w:val="left"/>
              <w:rPr>
                <w:rFonts w:cs="Arial"/>
                <w:sz w:val="18"/>
                <w:szCs w:val="18"/>
              </w:rPr>
            </w:pPr>
            <w:bookmarkStart w:id="24" w:name="_Hlk46914361"/>
            <w:r w:rsidRPr="0066411B">
              <w:rPr>
                <w:rFonts w:cs="Arial"/>
                <w:sz w:val="18"/>
                <w:szCs w:val="18"/>
              </w:rPr>
              <w:t>23s (2021)</w:t>
            </w:r>
          </w:p>
        </w:tc>
        <w:tc>
          <w:tcPr>
            <w:tcW w:w="4536" w:type="dxa"/>
            <w:vMerge w:val="restart"/>
            <w:shd w:val="clear" w:color="auto" w:fill="FFFCE7"/>
          </w:tcPr>
          <w:p w14:paraId="5F892F7F"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Ministrstvu za notranje zadeve priporoča, da se v okviru usposabljanja uslužbencev Policije, ki vodijo pomiritvene postopke po ZNPPol, posebno pozornost nameni tudi temu, da bo pooblaščena oseba, ki vodi </w:t>
            </w:r>
            <w:r w:rsidRPr="0066411B">
              <w:rPr>
                <w:rFonts w:cs="Arial"/>
                <w:sz w:val="18"/>
                <w:szCs w:val="18"/>
              </w:rPr>
              <w:lastRenderedPageBreak/>
              <w:t>obravnavo, udeležencem postopka v čim večji meri omogočila spremljanje poteka nastajanja zapisnika o pomiritvenem postopku in v zapisniku tudi ustrezno zabeležila izjave udeležencev, podane na naroku.</w:t>
            </w:r>
          </w:p>
        </w:tc>
        <w:tc>
          <w:tcPr>
            <w:tcW w:w="992" w:type="dxa"/>
            <w:vMerge w:val="restart"/>
          </w:tcPr>
          <w:p w14:paraId="2CF00F34"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MNZ</w:t>
            </w:r>
          </w:p>
        </w:tc>
        <w:tc>
          <w:tcPr>
            <w:tcW w:w="8788" w:type="dxa"/>
            <w:shd w:val="clear" w:color="auto" w:fill="FFFCE7"/>
          </w:tcPr>
          <w:p w14:paraId="1083FF3B"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6792F2E4" w14:textId="77777777" w:rsidTr="0060450B">
        <w:trPr>
          <w:trHeight w:val="20"/>
        </w:trPr>
        <w:tc>
          <w:tcPr>
            <w:tcW w:w="988" w:type="dxa"/>
            <w:vMerge/>
          </w:tcPr>
          <w:p w14:paraId="52A3FB73"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7F257F2" w14:textId="77777777" w:rsidR="0066411B" w:rsidRPr="0066411B" w:rsidRDefault="0066411B" w:rsidP="00EA636C">
            <w:pPr>
              <w:widowControl w:val="0"/>
              <w:spacing w:after="0"/>
              <w:jc w:val="left"/>
              <w:rPr>
                <w:rFonts w:cs="Arial"/>
                <w:sz w:val="18"/>
                <w:szCs w:val="18"/>
              </w:rPr>
            </w:pPr>
          </w:p>
        </w:tc>
        <w:tc>
          <w:tcPr>
            <w:tcW w:w="992" w:type="dxa"/>
            <w:vMerge/>
          </w:tcPr>
          <w:p w14:paraId="2724D1B5" w14:textId="77777777" w:rsidR="0066411B" w:rsidRPr="0066411B" w:rsidRDefault="0066411B" w:rsidP="00EA636C">
            <w:pPr>
              <w:widowControl w:val="0"/>
              <w:spacing w:after="0"/>
              <w:jc w:val="left"/>
              <w:rPr>
                <w:rFonts w:cs="Arial"/>
                <w:sz w:val="18"/>
                <w:szCs w:val="18"/>
              </w:rPr>
            </w:pPr>
          </w:p>
        </w:tc>
        <w:tc>
          <w:tcPr>
            <w:tcW w:w="8788" w:type="dxa"/>
          </w:tcPr>
          <w:p w14:paraId="4A8DCAB8" w14:textId="77777777" w:rsidR="0066411B" w:rsidRPr="0066411B" w:rsidRDefault="0066411B" w:rsidP="00EA636C">
            <w:pPr>
              <w:widowControl w:val="0"/>
              <w:jc w:val="left"/>
              <w:rPr>
                <w:rFonts w:cs="Arial"/>
                <w:sz w:val="18"/>
                <w:szCs w:val="18"/>
              </w:rPr>
            </w:pPr>
            <w:r w:rsidRPr="0066411B">
              <w:rPr>
                <w:rFonts w:cs="Arial"/>
                <w:sz w:val="18"/>
                <w:szCs w:val="18"/>
              </w:rPr>
              <w:t xml:space="preserve">V obdobju covid-19 se usposabljanja vodij pomiritvenih postopkov niso izvajala, so se pa pričela izvajati v prvi polovici leta 2022. Izvedeno je bilo 11 usposabljanj, kjer je bilo do sedaj usposobljenih 143 načelnikov in njihovih pomočnikov. V drugi polovici septembra so načrtovana nadaljnja usposabljanja ostalih načelnikov iz </w:t>
            </w:r>
            <w:r w:rsidRPr="0066411B">
              <w:rPr>
                <w:rFonts w:cs="Arial"/>
                <w:sz w:val="18"/>
                <w:szCs w:val="18"/>
              </w:rPr>
              <w:lastRenderedPageBreak/>
              <w:t xml:space="preserve">drugih Policijskih prav v skupnem številu 167 uslužbencev. </w:t>
            </w:r>
          </w:p>
          <w:p w14:paraId="3CA6D700" w14:textId="77777777" w:rsidR="0066411B" w:rsidRPr="0066411B" w:rsidRDefault="0066411B" w:rsidP="00EA636C">
            <w:pPr>
              <w:widowControl w:val="0"/>
              <w:spacing w:after="0"/>
              <w:jc w:val="left"/>
              <w:rPr>
                <w:rFonts w:cs="Arial"/>
                <w:sz w:val="18"/>
                <w:szCs w:val="18"/>
              </w:rPr>
            </w:pPr>
            <w:r w:rsidRPr="0066411B">
              <w:rPr>
                <w:rFonts w:cs="Arial"/>
                <w:sz w:val="18"/>
                <w:szCs w:val="18"/>
              </w:rPr>
              <w:t>V okviru usposabljanj so bili vodje pomiritvenih postopkov opozorjeni in usposobljeni za ustrezno vodenje pomiritvenih postopkov kot tudi ustrezno pisanje Zapisnikov o pomiritvenem postopku v skladu ZUP. Z namenom ustrezne obravnave je Sektor za pritožbe zoper policijo povečal število monitoringov pomiritvenih postopkov in na enote podal več usmeritev za delo v pritožbenih postopkih.</w:t>
            </w:r>
          </w:p>
        </w:tc>
      </w:tr>
      <w:tr w:rsidR="0066411B" w:rsidRPr="0066411B" w14:paraId="52F5B87B" w14:textId="77777777" w:rsidTr="0060450B">
        <w:trPr>
          <w:trHeight w:val="20"/>
        </w:trPr>
        <w:tc>
          <w:tcPr>
            <w:tcW w:w="988" w:type="dxa"/>
            <w:vMerge w:val="restart"/>
          </w:tcPr>
          <w:p w14:paraId="0B7CF125"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24s (2021)</w:t>
            </w:r>
          </w:p>
        </w:tc>
        <w:tc>
          <w:tcPr>
            <w:tcW w:w="4536" w:type="dxa"/>
            <w:vMerge w:val="restart"/>
            <w:shd w:val="clear" w:color="auto" w:fill="FFFCE7"/>
          </w:tcPr>
          <w:p w14:paraId="533BC386" w14:textId="77777777" w:rsidR="0066411B" w:rsidRPr="0066411B" w:rsidRDefault="0066411B" w:rsidP="00EA636C">
            <w:pPr>
              <w:widowControl w:val="0"/>
              <w:spacing w:after="0"/>
              <w:jc w:val="left"/>
              <w:rPr>
                <w:rFonts w:cs="Arial"/>
                <w:sz w:val="18"/>
                <w:szCs w:val="18"/>
              </w:rPr>
            </w:pPr>
            <w:r w:rsidRPr="0066411B">
              <w:rPr>
                <w:rFonts w:cs="Arial"/>
                <w:sz w:val="18"/>
                <w:szCs w:val="18"/>
              </w:rPr>
              <w:t>Varuh Ministrstvu za notranje zadeve in Policiji priporoča skrbno presojo vsake prejete vloge, ki vsebuje očitke zoper delo policistov, in ob izpolnjenih pogojih za obravnavanje v pritožbenem postopku njeno obravnavo po postopku, kot ga za reševanje pritožb zoper ravnanje policistov predpisuje ZNPPol.</w:t>
            </w:r>
          </w:p>
        </w:tc>
        <w:tc>
          <w:tcPr>
            <w:tcW w:w="992" w:type="dxa"/>
            <w:vMerge w:val="restart"/>
          </w:tcPr>
          <w:p w14:paraId="36C8D687"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51DAD3A1"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6BC5A1BB" w14:textId="77777777" w:rsidTr="0060450B">
        <w:trPr>
          <w:trHeight w:val="20"/>
        </w:trPr>
        <w:tc>
          <w:tcPr>
            <w:tcW w:w="988" w:type="dxa"/>
            <w:vMerge/>
          </w:tcPr>
          <w:p w14:paraId="37B31D3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D750C0A" w14:textId="77777777" w:rsidR="0066411B" w:rsidRPr="0066411B" w:rsidRDefault="0066411B" w:rsidP="00EA636C">
            <w:pPr>
              <w:widowControl w:val="0"/>
              <w:spacing w:after="0"/>
              <w:jc w:val="left"/>
              <w:rPr>
                <w:rFonts w:cs="Arial"/>
                <w:sz w:val="18"/>
                <w:szCs w:val="18"/>
              </w:rPr>
            </w:pPr>
          </w:p>
        </w:tc>
        <w:tc>
          <w:tcPr>
            <w:tcW w:w="992" w:type="dxa"/>
            <w:vMerge/>
          </w:tcPr>
          <w:p w14:paraId="3E5BD0E5" w14:textId="77777777" w:rsidR="0066411B" w:rsidRPr="0066411B" w:rsidRDefault="0066411B" w:rsidP="00EA636C">
            <w:pPr>
              <w:widowControl w:val="0"/>
              <w:spacing w:after="0"/>
              <w:jc w:val="left"/>
              <w:rPr>
                <w:rFonts w:cs="Arial"/>
                <w:sz w:val="18"/>
                <w:szCs w:val="18"/>
              </w:rPr>
            </w:pPr>
          </w:p>
        </w:tc>
        <w:tc>
          <w:tcPr>
            <w:tcW w:w="8788" w:type="dxa"/>
          </w:tcPr>
          <w:p w14:paraId="6369C55E" w14:textId="77777777" w:rsidR="0066411B" w:rsidRPr="0066411B" w:rsidRDefault="0066411B" w:rsidP="00EA636C">
            <w:pPr>
              <w:widowControl w:val="0"/>
              <w:spacing w:after="0"/>
              <w:jc w:val="left"/>
              <w:rPr>
                <w:rFonts w:cs="Arial"/>
                <w:sz w:val="18"/>
                <w:szCs w:val="18"/>
              </w:rPr>
            </w:pPr>
            <w:r w:rsidRPr="0066411B">
              <w:rPr>
                <w:rFonts w:cs="Arial"/>
                <w:sz w:val="18"/>
                <w:szCs w:val="18"/>
              </w:rPr>
              <w:t>Vsaka vloga, ki jo prejme MNZ se skrbno preuči in se ob izpolnjevanju pogojev tudi obravnava v pritožbenem postopku v skladu z ZNPPol. Vse vloge, poslane na MNZ, se po novem pošiljajo na uradni predal MNZ (gp.mnz@gov.si) in ne kot predhodno neposredno na predal Sektorja za pritožbe zoper policijo, z namenom, da ne prihaja do možnosti spregleda pritožbe. Prav tako je bila Policija opozorjena na pravočasno in ustrezno odstopanje posameznih vlog v kolikor so iz vloge razvidni elementi pritožbe zoper policijo po ZNPPol.</w:t>
            </w:r>
          </w:p>
        </w:tc>
      </w:tr>
      <w:tr w:rsidR="0066411B" w:rsidRPr="0066411B" w14:paraId="30C0B18C" w14:textId="77777777" w:rsidTr="0060450B">
        <w:trPr>
          <w:trHeight w:val="20"/>
        </w:trPr>
        <w:tc>
          <w:tcPr>
            <w:tcW w:w="988" w:type="dxa"/>
            <w:vMerge w:val="restart"/>
          </w:tcPr>
          <w:p w14:paraId="17DA6312" w14:textId="77777777" w:rsidR="0066411B" w:rsidRPr="0066411B" w:rsidRDefault="0066411B" w:rsidP="00EA636C">
            <w:pPr>
              <w:widowControl w:val="0"/>
              <w:spacing w:after="0"/>
              <w:jc w:val="left"/>
              <w:rPr>
                <w:rFonts w:cs="Arial"/>
                <w:sz w:val="18"/>
                <w:szCs w:val="18"/>
              </w:rPr>
            </w:pPr>
            <w:bookmarkStart w:id="25" w:name="_Hlk111734942"/>
            <w:r w:rsidRPr="0066411B">
              <w:rPr>
                <w:rFonts w:cs="Arial"/>
                <w:sz w:val="18"/>
                <w:szCs w:val="18"/>
              </w:rPr>
              <w:t>25s (2021)</w:t>
            </w:r>
          </w:p>
        </w:tc>
        <w:tc>
          <w:tcPr>
            <w:tcW w:w="4536" w:type="dxa"/>
            <w:vMerge w:val="restart"/>
            <w:shd w:val="clear" w:color="auto" w:fill="FFFCE7"/>
          </w:tcPr>
          <w:p w14:paraId="30175ED0" w14:textId="77777777" w:rsidR="0066411B" w:rsidRPr="0066411B" w:rsidRDefault="0066411B" w:rsidP="00EA636C">
            <w:pPr>
              <w:widowControl w:val="0"/>
              <w:spacing w:after="0"/>
              <w:jc w:val="left"/>
              <w:rPr>
                <w:rFonts w:cs="Arial"/>
                <w:sz w:val="18"/>
                <w:szCs w:val="18"/>
              </w:rPr>
            </w:pPr>
            <w:r w:rsidRPr="0066411B">
              <w:rPr>
                <w:rFonts w:cs="Arial"/>
                <w:sz w:val="18"/>
                <w:szCs w:val="18"/>
              </w:rPr>
              <w:t>Varuh Policiji priporoča, da v vsakem primeru skrbno presodi, ali interes pravičnosti terja, da se osebi v postopku v skladu z ZKP postavi zagovornik na stroške države.</w:t>
            </w:r>
          </w:p>
        </w:tc>
        <w:tc>
          <w:tcPr>
            <w:tcW w:w="992" w:type="dxa"/>
            <w:vMerge w:val="restart"/>
          </w:tcPr>
          <w:p w14:paraId="0B9D3106"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286E7664"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33C64C0F" w14:textId="77777777" w:rsidTr="0060450B">
        <w:trPr>
          <w:trHeight w:val="20"/>
        </w:trPr>
        <w:tc>
          <w:tcPr>
            <w:tcW w:w="988" w:type="dxa"/>
            <w:vMerge/>
          </w:tcPr>
          <w:p w14:paraId="6B680BD1"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19A4777" w14:textId="77777777" w:rsidR="0066411B" w:rsidRPr="0066411B" w:rsidRDefault="0066411B" w:rsidP="00EA636C">
            <w:pPr>
              <w:widowControl w:val="0"/>
              <w:spacing w:after="0"/>
              <w:jc w:val="left"/>
              <w:rPr>
                <w:rFonts w:cs="Arial"/>
                <w:sz w:val="18"/>
                <w:szCs w:val="18"/>
              </w:rPr>
            </w:pPr>
          </w:p>
        </w:tc>
        <w:tc>
          <w:tcPr>
            <w:tcW w:w="992" w:type="dxa"/>
            <w:vMerge/>
          </w:tcPr>
          <w:p w14:paraId="66B4617E" w14:textId="77777777" w:rsidR="0066411B" w:rsidRPr="0066411B" w:rsidRDefault="0066411B" w:rsidP="00EA636C">
            <w:pPr>
              <w:widowControl w:val="0"/>
              <w:spacing w:after="0"/>
              <w:jc w:val="left"/>
              <w:rPr>
                <w:rFonts w:cs="Arial"/>
                <w:sz w:val="18"/>
                <w:szCs w:val="18"/>
              </w:rPr>
            </w:pPr>
          </w:p>
        </w:tc>
        <w:tc>
          <w:tcPr>
            <w:tcW w:w="8788" w:type="dxa"/>
          </w:tcPr>
          <w:p w14:paraId="310D00A2"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Normativna opredelitev "interesa pravičnosti" v ZKP spada pod pristojnost Ministrstva za pravosodje RS.</w:t>
            </w:r>
          </w:p>
          <w:p w14:paraId="5ADE02DE"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 xml:space="preserve">Dejstvo je, da je treba vsak primer presojati posebej ozirajoč se na konkretne okoliščine primera in osebe, ki bi takšno pomoč v interesu pravičnosti potrebovala. Glede na to, da interes pravičnosti ni podrobneje urejen v ZKP, je to tako pri odvzemu prostosti kot zaslišanju osumljenca 148/4 čl. ZKP v zvezi z 148a čl. ZKP praviloma prepuščeno reševanju v konkretni situaciji. </w:t>
            </w:r>
          </w:p>
          <w:p w14:paraId="1220EB73" w14:textId="77777777" w:rsidR="0066411B" w:rsidRPr="0066411B" w:rsidRDefault="0066411B" w:rsidP="00EA636C">
            <w:pPr>
              <w:widowControl w:val="0"/>
              <w:autoSpaceDE w:val="0"/>
              <w:autoSpaceDN w:val="0"/>
              <w:adjustRightInd w:val="0"/>
              <w:spacing w:after="0"/>
              <w:jc w:val="left"/>
              <w:rPr>
                <w:rFonts w:cs="Arial"/>
                <w:color w:val="000000"/>
                <w:sz w:val="18"/>
                <w:szCs w:val="18"/>
                <w:lang w:eastAsia="sl-SI"/>
              </w:rPr>
            </w:pPr>
            <w:r w:rsidRPr="0066411B">
              <w:rPr>
                <w:rFonts w:cs="Arial"/>
                <w:color w:val="000000"/>
                <w:sz w:val="18"/>
                <w:szCs w:val="18"/>
                <w:lang w:eastAsia="sl-SI"/>
              </w:rPr>
              <w:t>Pri tem je poleg  določb v 4. čl. ZKP,  med dostopnimi dokumenti na intranetu policije to izpostavljeno tudi v:</w:t>
            </w:r>
          </w:p>
          <w:p w14:paraId="13F5445E" w14:textId="77777777" w:rsidR="0066411B" w:rsidRPr="0066411B" w:rsidRDefault="0066411B" w:rsidP="00EA636C">
            <w:pPr>
              <w:widowControl w:val="0"/>
              <w:autoSpaceDE w:val="0"/>
              <w:autoSpaceDN w:val="0"/>
              <w:adjustRightInd w:val="0"/>
              <w:spacing w:after="0"/>
              <w:jc w:val="left"/>
              <w:rPr>
                <w:rFonts w:cs="Arial"/>
                <w:color w:val="000000"/>
                <w:sz w:val="18"/>
                <w:szCs w:val="18"/>
                <w:lang w:eastAsia="sl-SI"/>
              </w:rPr>
            </w:pPr>
            <w:r w:rsidRPr="0066411B">
              <w:rPr>
                <w:rFonts w:cs="Arial"/>
                <w:color w:val="000000"/>
                <w:sz w:val="18"/>
                <w:szCs w:val="18"/>
                <w:lang w:eastAsia="sl-SI"/>
              </w:rPr>
              <w:t xml:space="preserve">- brošuri "Obvestilo o pravicah osebe, ki ji je odvzeta prostost", dostopni na intranetu policije, kjer je zapisano tudi: "Če si oseba, ki ji je vzeta prostost, glede na svoje premoženjske razmere ne more zagotoviti zagovornika sama, ji ga na njeno zahtevo in stroške države postavi policija, če ugotovi, da je zagotovitev zagovornika v interesu pravičnosti ", </w:t>
            </w:r>
          </w:p>
          <w:p w14:paraId="434C765B"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 priročniku za izvajanje policijskih pridržanj, dostopnem na intranetu policije.</w:t>
            </w:r>
          </w:p>
          <w:p w14:paraId="67656157"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Vsak osumljenec, ki mu je odvzeta prostost, je v skladu s 4. členom ZKP RS seznanjen, da če si glede na svoje premoženjske razmere ne more zagotoviti zagovornika sam, mu ga na njegovo zahtevo in stroške države postavi policija, če je to v interesu pravičnosti. O tej pravici pa so poučeni pisno.</w:t>
            </w:r>
          </w:p>
          <w:p w14:paraId="3754301B" w14:textId="77777777" w:rsidR="0066411B" w:rsidRPr="0066411B" w:rsidRDefault="0066411B" w:rsidP="00EA636C">
            <w:pPr>
              <w:widowControl w:val="0"/>
              <w:autoSpaceDE w:val="0"/>
              <w:autoSpaceDN w:val="0"/>
              <w:adjustRightInd w:val="0"/>
              <w:spacing w:after="0"/>
              <w:jc w:val="left"/>
              <w:rPr>
                <w:rFonts w:cs="Arial"/>
                <w:b/>
                <w:color w:val="000000"/>
                <w:sz w:val="18"/>
                <w:szCs w:val="18"/>
                <w:lang w:eastAsia="sl-SI"/>
              </w:rPr>
            </w:pPr>
            <w:r w:rsidRPr="0066411B">
              <w:rPr>
                <w:rFonts w:cs="Arial"/>
                <w:color w:val="000000"/>
                <w:sz w:val="18"/>
                <w:szCs w:val="18"/>
                <w:lang w:eastAsia="sl-SI"/>
              </w:rPr>
              <w:t xml:space="preserve">Pri mladoletnikih se v primeru odvzema prostosti in pri preiskovalnih opravilih po določbi sodišča (npr. hišna preiskava) ali pri zaslišanju osumljenega mladoletnika le temu omogoči odvetnika, katerega si lahko zagotovi sam oz. mu ga zagotovi policija. V primeru, da si ga zagotovi sam, krije stroške sam, v primeru, da mu ga zagotovi policija po uradni dolžnosti, pa stroške krije policija. V slednjem primeru se izda sklep, ki je tudi podlaga za povračilo stroškov.  </w:t>
            </w:r>
          </w:p>
        </w:tc>
      </w:tr>
      <w:bookmarkEnd w:id="25"/>
      <w:tr w:rsidR="0066411B" w:rsidRPr="0066411B" w14:paraId="1C91B3AA" w14:textId="77777777" w:rsidTr="0060450B">
        <w:trPr>
          <w:trHeight w:val="20"/>
        </w:trPr>
        <w:tc>
          <w:tcPr>
            <w:tcW w:w="988" w:type="dxa"/>
            <w:vMerge w:val="restart"/>
          </w:tcPr>
          <w:p w14:paraId="5960A387" w14:textId="77777777" w:rsidR="0066411B" w:rsidRPr="0066411B" w:rsidRDefault="0066411B" w:rsidP="00EA636C">
            <w:pPr>
              <w:widowControl w:val="0"/>
              <w:spacing w:after="0"/>
              <w:jc w:val="left"/>
              <w:rPr>
                <w:rFonts w:cs="Arial"/>
                <w:sz w:val="18"/>
                <w:szCs w:val="18"/>
              </w:rPr>
            </w:pPr>
            <w:r w:rsidRPr="0066411B">
              <w:rPr>
                <w:rFonts w:cs="Arial"/>
                <w:sz w:val="18"/>
                <w:szCs w:val="18"/>
              </w:rPr>
              <w:t>26s (2021)</w:t>
            </w:r>
          </w:p>
        </w:tc>
        <w:tc>
          <w:tcPr>
            <w:tcW w:w="4536" w:type="dxa"/>
            <w:vMerge w:val="restart"/>
            <w:shd w:val="clear" w:color="auto" w:fill="FFFCE7"/>
          </w:tcPr>
          <w:p w14:paraId="6B6E6834" w14:textId="77777777" w:rsidR="0066411B" w:rsidRPr="0066411B" w:rsidRDefault="0066411B" w:rsidP="00EA636C">
            <w:pPr>
              <w:widowControl w:val="0"/>
              <w:spacing w:after="0"/>
              <w:jc w:val="left"/>
              <w:rPr>
                <w:rFonts w:cs="Arial"/>
                <w:sz w:val="18"/>
                <w:szCs w:val="18"/>
              </w:rPr>
            </w:pPr>
            <w:r w:rsidRPr="0066411B">
              <w:rPr>
                <w:rFonts w:cs="Arial"/>
                <w:sz w:val="18"/>
                <w:szCs w:val="18"/>
              </w:rPr>
              <w:t>Varuh redarjem priporoča, da upoštevajoč poseben položaj brezdomnih oseb v vlogi prekrškovnega organa pri obravnavi teh oseb vselej skrbno izberejo sankcije za prekršek oziroma da preverijo, ali ni namesto izreka sankcije mogoče kršitelja le opozoriti, če je storjeni prekršek neznatnega pomena in če pooblaščena uradna oseba presodi, da je glede na pomen dejanja opozorilo zadosten ukrep.</w:t>
            </w:r>
          </w:p>
        </w:tc>
        <w:tc>
          <w:tcPr>
            <w:tcW w:w="992" w:type="dxa"/>
            <w:vMerge w:val="restart"/>
          </w:tcPr>
          <w:p w14:paraId="05A07DE4"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790A55FD"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546E2BE0" w14:textId="77777777" w:rsidTr="0060450B">
        <w:trPr>
          <w:trHeight w:val="20"/>
        </w:trPr>
        <w:tc>
          <w:tcPr>
            <w:tcW w:w="988" w:type="dxa"/>
            <w:vMerge/>
          </w:tcPr>
          <w:p w14:paraId="1CA631D7"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ED2B79C" w14:textId="77777777" w:rsidR="0066411B" w:rsidRPr="0066411B" w:rsidRDefault="0066411B" w:rsidP="00EA636C">
            <w:pPr>
              <w:widowControl w:val="0"/>
              <w:spacing w:after="0"/>
              <w:jc w:val="left"/>
              <w:rPr>
                <w:rFonts w:cs="Arial"/>
                <w:sz w:val="18"/>
                <w:szCs w:val="18"/>
              </w:rPr>
            </w:pPr>
          </w:p>
        </w:tc>
        <w:tc>
          <w:tcPr>
            <w:tcW w:w="992" w:type="dxa"/>
            <w:vMerge/>
          </w:tcPr>
          <w:p w14:paraId="64DA9F7B" w14:textId="77777777" w:rsidR="0066411B" w:rsidRPr="0066411B" w:rsidRDefault="0066411B" w:rsidP="00EA636C">
            <w:pPr>
              <w:widowControl w:val="0"/>
              <w:spacing w:after="0"/>
              <w:jc w:val="left"/>
              <w:rPr>
                <w:rFonts w:cs="Arial"/>
                <w:sz w:val="18"/>
                <w:szCs w:val="18"/>
              </w:rPr>
            </w:pPr>
          </w:p>
        </w:tc>
        <w:tc>
          <w:tcPr>
            <w:tcW w:w="8788" w:type="dxa"/>
          </w:tcPr>
          <w:p w14:paraId="32251A49"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Gl. odziv k priporočilu št. </w:t>
            </w:r>
            <w:r w:rsidRPr="0066411B">
              <w:rPr>
                <w:sz w:val="18"/>
                <w:szCs w:val="18"/>
              </w:rPr>
              <w:t>22s (2021).</w:t>
            </w:r>
          </w:p>
        </w:tc>
      </w:tr>
      <w:bookmarkEnd w:id="24"/>
      <w:tr w:rsidR="0066411B" w:rsidRPr="0066411B" w14:paraId="55BB5CCA" w14:textId="77777777" w:rsidTr="0060450B">
        <w:trPr>
          <w:trHeight w:val="20"/>
        </w:trPr>
        <w:tc>
          <w:tcPr>
            <w:tcW w:w="988" w:type="dxa"/>
            <w:shd w:val="clear" w:color="auto" w:fill="FFC000" w:themeFill="accent4"/>
          </w:tcPr>
          <w:p w14:paraId="2196038C" w14:textId="77777777" w:rsidR="0066411B" w:rsidRPr="0066411B" w:rsidRDefault="0066411B" w:rsidP="00EA636C">
            <w:pPr>
              <w:widowControl w:val="0"/>
              <w:spacing w:after="0"/>
              <w:jc w:val="left"/>
              <w:rPr>
                <w:rFonts w:cs="Arial"/>
                <w:sz w:val="18"/>
                <w:szCs w:val="18"/>
              </w:rPr>
            </w:pPr>
            <w:r w:rsidRPr="0066411B">
              <w:rPr>
                <w:rFonts w:cs="Arial"/>
                <w:sz w:val="18"/>
                <w:szCs w:val="18"/>
              </w:rPr>
              <w:t>3</w:t>
            </w:r>
          </w:p>
        </w:tc>
        <w:tc>
          <w:tcPr>
            <w:tcW w:w="14316" w:type="dxa"/>
            <w:gridSpan w:val="3"/>
            <w:shd w:val="clear" w:color="auto" w:fill="FFC000" w:themeFill="accent4"/>
          </w:tcPr>
          <w:p w14:paraId="1312DD2A" w14:textId="77777777" w:rsidR="0066411B" w:rsidRPr="0066411B" w:rsidRDefault="0066411B" w:rsidP="00EA636C">
            <w:pPr>
              <w:widowControl w:val="0"/>
              <w:jc w:val="left"/>
              <w:rPr>
                <w:rFonts w:cs="Arial"/>
                <w:sz w:val="18"/>
                <w:szCs w:val="18"/>
              </w:rPr>
            </w:pPr>
            <w:r w:rsidRPr="0066411B">
              <w:rPr>
                <w:rFonts w:cs="Arial"/>
                <w:sz w:val="18"/>
                <w:szCs w:val="18"/>
              </w:rPr>
              <w:t xml:space="preserve">Covid-19 (poglavje </w:t>
            </w:r>
            <w:r w:rsidRPr="0066411B">
              <w:rPr>
                <w:rFonts w:cs="Arial"/>
                <w:i/>
                <w:iCs/>
                <w:sz w:val="18"/>
                <w:szCs w:val="18"/>
              </w:rPr>
              <w:t xml:space="preserve">Vsebina dela in pregled obravnavanih zadev v zvezi z epidemijo bolezni covid-19; </w:t>
            </w:r>
            <w:r w:rsidRPr="0066411B">
              <w:rPr>
                <w:rFonts w:cs="Arial"/>
                <w:sz w:val="18"/>
                <w:szCs w:val="18"/>
              </w:rPr>
              <w:t>2021: str. 339, 2020: str. 391)</w:t>
            </w:r>
          </w:p>
        </w:tc>
      </w:tr>
      <w:tr w:rsidR="0066411B" w:rsidRPr="0066411B" w14:paraId="3A72DEC3" w14:textId="77777777" w:rsidTr="0060450B">
        <w:trPr>
          <w:trHeight w:val="20"/>
        </w:trPr>
        <w:tc>
          <w:tcPr>
            <w:tcW w:w="988" w:type="dxa"/>
            <w:vMerge w:val="restart"/>
          </w:tcPr>
          <w:p w14:paraId="0FE384A2" w14:textId="77777777" w:rsidR="0066411B" w:rsidRPr="0066411B" w:rsidRDefault="0066411B" w:rsidP="00EA636C">
            <w:pPr>
              <w:widowControl w:val="0"/>
              <w:spacing w:after="0"/>
              <w:jc w:val="left"/>
              <w:rPr>
                <w:rFonts w:cs="Arial"/>
                <w:sz w:val="18"/>
                <w:szCs w:val="18"/>
              </w:rPr>
            </w:pPr>
            <w:r w:rsidRPr="0066411B">
              <w:rPr>
                <w:rFonts w:cs="Arial"/>
                <w:sz w:val="18"/>
                <w:szCs w:val="18"/>
              </w:rPr>
              <w:t>1c (2021)</w:t>
            </w:r>
          </w:p>
        </w:tc>
        <w:tc>
          <w:tcPr>
            <w:tcW w:w="4536" w:type="dxa"/>
            <w:vMerge w:val="restart"/>
            <w:shd w:val="clear" w:color="auto" w:fill="FFFCE7"/>
          </w:tcPr>
          <w:p w14:paraId="2663E6C3"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Varuh Ministrstvu za pravosodje priporoča zakonsko ureditev nujnih ukrepov, ki bodo omogočili zagotoviti varnost in zdravje v zavodih za prestajanje kazni zapora oziroma prevzgojnem domu v primeru izrednih dogodkov, kot so epidemija ali naravne nesreče, upoštevajoč </w:t>
            </w:r>
            <w:r w:rsidRPr="0066411B">
              <w:rPr>
                <w:rFonts w:cs="Arial"/>
                <w:sz w:val="18"/>
                <w:szCs w:val="18"/>
              </w:rPr>
              <w:lastRenderedPageBreak/>
              <w:t>dane pripombe oziroma stališča Varuha v postopku priprave novele ZIKS-1.</w:t>
            </w:r>
          </w:p>
        </w:tc>
        <w:tc>
          <w:tcPr>
            <w:tcW w:w="992" w:type="dxa"/>
            <w:vMerge w:val="restart"/>
          </w:tcPr>
          <w:p w14:paraId="61988B3F"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MP</w:t>
            </w:r>
          </w:p>
        </w:tc>
        <w:tc>
          <w:tcPr>
            <w:tcW w:w="8788" w:type="dxa"/>
            <w:shd w:val="clear" w:color="auto" w:fill="FFFCE7"/>
          </w:tcPr>
          <w:p w14:paraId="3422E9DF"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4E87DDAC" w14:textId="77777777" w:rsidTr="0060450B">
        <w:trPr>
          <w:trHeight w:val="20"/>
        </w:trPr>
        <w:tc>
          <w:tcPr>
            <w:tcW w:w="988" w:type="dxa"/>
            <w:vMerge/>
          </w:tcPr>
          <w:p w14:paraId="63D8B501"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0BA4E339" w14:textId="77777777" w:rsidR="0066411B" w:rsidRPr="0066411B" w:rsidRDefault="0066411B" w:rsidP="00EA636C">
            <w:pPr>
              <w:widowControl w:val="0"/>
              <w:spacing w:after="0"/>
              <w:jc w:val="left"/>
              <w:rPr>
                <w:rFonts w:cs="Arial"/>
                <w:sz w:val="18"/>
                <w:szCs w:val="18"/>
              </w:rPr>
            </w:pPr>
          </w:p>
        </w:tc>
        <w:tc>
          <w:tcPr>
            <w:tcW w:w="992" w:type="dxa"/>
            <w:vMerge/>
          </w:tcPr>
          <w:p w14:paraId="4FADBED9" w14:textId="77777777" w:rsidR="0066411B" w:rsidRPr="0066411B" w:rsidRDefault="0066411B" w:rsidP="00EA636C">
            <w:pPr>
              <w:widowControl w:val="0"/>
              <w:spacing w:after="0"/>
              <w:jc w:val="left"/>
              <w:rPr>
                <w:rFonts w:cs="Arial"/>
                <w:sz w:val="18"/>
                <w:szCs w:val="18"/>
              </w:rPr>
            </w:pPr>
          </w:p>
        </w:tc>
        <w:tc>
          <w:tcPr>
            <w:tcW w:w="8788" w:type="dxa"/>
          </w:tcPr>
          <w:p w14:paraId="577F6D10"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Ministrstvo za pravosodje pojasnjuje, da je Zakon o spremembah in dopolnitvah Zakona o izvrševanju kazenskih sankcij, ki predvideva zakonsko ureditev nujnih ukrepov, ki bodo omogočili zagotoviti varnost in zdravje v zavodih za prestajanje kazni zapora oziroma prevzgojnem domu v primeru izrednih dogodkov, kot so epidemija ali naravne nesreče vložen v Državni zbor RS, prva obravnava predloga zakona pa je bila že izvedena </w:t>
            </w:r>
            <w:r w:rsidRPr="0066411B">
              <w:rPr>
                <w:rFonts w:cs="Arial"/>
                <w:sz w:val="18"/>
                <w:szCs w:val="18"/>
              </w:rPr>
              <w:lastRenderedPageBreak/>
              <w:t>na izredni seji dne 29. 6. 2022.</w:t>
            </w:r>
          </w:p>
        </w:tc>
      </w:tr>
      <w:tr w:rsidR="0066411B" w:rsidRPr="0066411B" w14:paraId="6F7FAE57" w14:textId="77777777" w:rsidTr="0060450B">
        <w:trPr>
          <w:trHeight w:val="20"/>
        </w:trPr>
        <w:tc>
          <w:tcPr>
            <w:tcW w:w="988" w:type="dxa"/>
            <w:vMerge w:val="restart"/>
          </w:tcPr>
          <w:p w14:paraId="4D4FE7AD"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2c (2021)</w:t>
            </w:r>
          </w:p>
        </w:tc>
        <w:tc>
          <w:tcPr>
            <w:tcW w:w="4536" w:type="dxa"/>
            <w:vMerge w:val="restart"/>
            <w:shd w:val="clear" w:color="auto" w:fill="FFFCE7"/>
          </w:tcPr>
          <w:p w14:paraId="0D77A9AC"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Uprava Republike Slovenije za izvrševanje kazenskih sankcij pri načrtovanju namestitev obolelih v vseh zavodih za prestajanje kazni zapora upošteva tudi možnost dostopa do prhanja, če to ni mogoče (zaradi prostorskih in drugih omejitev), pa predlagamo razmislek o premestitvah zaprtih oseb, pri katerih se ugotovi okužba s koronavirusno boleznijo, v ustreznejše prostore.</w:t>
            </w:r>
          </w:p>
        </w:tc>
        <w:tc>
          <w:tcPr>
            <w:tcW w:w="992" w:type="dxa"/>
            <w:vMerge w:val="restart"/>
          </w:tcPr>
          <w:p w14:paraId="42B4EC73" w14:textId="77777777" w:rsidR="0066411B" w:rsidRPr="0066411B" w:rsidRDefault="0066411B" w:rsidP="00EA636C">
            <w:pPr>
              <w:widowControl w:val="0"/>
              <w:spacing w:after="0"/>
              <w:jc w:val="left"/>
              <w:rPr>
                <w:rFonts w:cs="Arial"/>
                <w:sz w:val="18"/>
                <w:szCs w:val="18"/>
              </w:rPr>
            </w:pPr>
            <w:r w:rsidRPr="0066411B">
              <w:rPr>
                <w:rFonts w:cs="Arial"/>
                <w:sz w:val="18"/>
                <w:szCs w:val="18"/>
              </w:rPr>
              <w:t>MP</w:t>
            </w:r>
          </w:p>
        </w:tc>
        <w:tc>
          <w:tcPr>
            <w:tcW w:w="8788" w:type="dxa"/>
            <w:shd w:val="clear" w:color="auto" w:fill="FFFCE7"/>
          </w:tcPr>
          <w:p w14:paraId="31DFBDC3"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7507A8C5" w14:textId="77777777" w:rsidTr="0060450B">
        <w:trPr>
          <w:trHeight w:val="20"/>
        </w:trPr>
        <w:tc>
          <w:tcPr>
            <w:tcW w:w="988" w:type="dxa"/>
            <w:vMerge/>
          </w:tcPr>
          <w:p w14:paraId="10502AE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6E8ABDF3" w14:textId="77777777" w:rsidR="0066411B" w:rsidRPr="0066411B" w:rsidRDefault="0066411B" w:rsidP="00EA636C">
            <w:pPr>
              <w:widowControl w:val="0"/>
              <w:spacing w:after="0"/>
              <w:jc w:val="left"/>
              <w:rPr>
                <w:rFonts w:cs="Arial"/>
                <w:sz w:val="18"/>
                <w:szCs w:val="18"/>
              </w:rPr>
            </w:pPr>
          </w:p>
        </w:tc>
        <w:tc>
          <w:tcPr>
            <w:tcW w:w="992" w:type="dxa"/>
            <w:vMerge/>
          </w:tcPr>
          <w:p w14:paraId="5BA611E8" w14:textId="77777777" w:rsidR="0066411B" w:rsidRPr="0066411B" w:rsidRDefault="0066411B" w:rsidP="00EA636C">
            <w:pPr>
              <w:widowControl w:val="0"/>
              <w:spacing w:after="0"/>
              <w:jc w:val="left"/>
              <w:rPr>
                <w:rFonts w:cs="Arial"/>
                <w:sz w:val="18"/>
                <w:szCs w:val="18"/>
              </w:rPr>
            </w:pPr>
          </w:p>
        </w:tc>
        <w:tc>
          <w:tcPr>
            <w:tcW w:w="8788" w:type="dxa"/>
          </w:tcPr>
          <w:p w14:paraId="0D09CA39" w14:textId="77777777" w:rsidR="0066411B" w:rsidRPr="0066411B" w:rsidRDefault="0066411B" w:rsidP="00EA636C">
            <w:pPr>
              <w:widowControl w:val="0"/>
              <w:jc w:val="left"/>
              <w:rPr>
                <w:rFonts w:cs="Arial"/>
                <w:sz w:val="18"/>
                <w:szCs w:val="18"/>
              </w:rPr>
            </w:pPr>
            <w:r w:rsidRPr="0066411B">
              <w:rPr>
                <w:rFonts w:cs="Arial"/>
                <w:b/>
                <w:bCs/>
                <w:sz w:val="18"/>
                <w:szCs w:val="18"/>
              </w:rPr>
              <w:t>MP:</w:t>
            </w:r>
            <w:r w:rsidRPr="0066411B">
              <w:rPr>
                <w:rFonts w:cs="Arial"/>
                <w:sz w:val="18"/>
                <w:szCs w:val="18"/>
              </w:rPr>
              <w:t xml:space="preserve"> </w:t>
            </w:r>
            <w:r w:rsidRPr="0066411B">
              <w:rPr>
                <w:rFonts w:cs="Arial"/>
              </w:rPr>
              <w:t xml:space="preserve"> </w:t>
            </w:r>
            <w:r w:rsidRPr="0066411B">
              <w:rPr>
                <w:rFonts w:cs="Arial"/>
                <w:sz w:val="18"/>
                <w:szCs w:val="18"/>
              </w:rPr>
              <w:t>URSIKS je v času epidemije koronavirusa sprejela številne potrebne ukrepe za zaščito življenja in zdravja zaprtih in zaposlenih, pri čemer je bila večina zavodov za prestajanje kazni prezasedenih, kar je predstavljalo dodatno tveganje za širjenje okužb.</w:t>
            </w:r>
          </w:p>
          <w:p w14:paraId="4B9FB77C" w14:textId="77777777" w:rsidR="0066411B" w:rsidRPr="0066411B" w:rsidRDefault="0066411B" w:rsidP="00EA636C">
            <w:pPr>
              <w:widowControl w:val="0"/>
              <w:jc w:val="left"/>
              <w:rPr>
                <w:rFonts w:cs="Arial"/>
                <w:sz w:val="18"/>
                <w:szCs w:val="18"/>
              </w:rPr>
            </w:pPr>
            <w:r w:rsidRPr="0066411B">
              <w:rPr>
                <w:rFonts w:cs="Arial"/>
                <w:sz w:val="18"/>
                <w:szCs w:val="18"/>
              </w:rPr>
              <w:t>Prav tako je URSIKS že v preteklosti sprejela ukrep rednega premeščanja zaprtih oseb iz bolj zasedenih zavodov v manj zasedene zavode, vse z namenom lajšanja prostorske stiske določenega zavoda. URSIKS ocenjuje, da bo priporočilo mogoče uresničiti, ko bo končan projekt novogradnje zapora v Ljubljani (pogodba za izgradnjo podpisana septembra 2022) in dograditve ženskega zapora na Igu.</w:t>
            </w:r>
          </w:p>
          <w:p w14:paraId="494EF487" w14:textId="77777777" w:rsidR="0066411B" w:rsidRPr="0066411B" w:rsidRDefault="0066411B" w:rsidP="00EA636C">
            <w:pPr>
              <w:widowControl w:val="0"/>
              <w:spacing w:after="0"/>
              <w:jc w:val="left"/>
              <w:rPr>
                <w:rFonts w:cs="Arial"/>
                <w:sz w:val="18"/>
                <w:szCs w:val="18"/>
              </w:rPr>
            </w:pPr>
            <w:r w:rsidRPr="0066411B">
              <w:rPr>
                <w:rFonts w:cs="Arial"/>
                <w:sz w:val="18"/>
                <w:szCs w:val="18"/>
              </w:rPr>
              <w:t>Zavedajoč se potrebe po zagotovitvi ustreznih pogojev za zaprte osebe z okužbo koronavirusne bolezni, si bomo tudi v prihodnje prizadevali, da tem zaprtim osebam zagotavljamo ustreznejše prostore in možnost dostopa do prhanja.</w:t>
            </w:r>
          </w:p>
        </w:tc>
      </w:tr>
      <w:tr w:rsidR="0066411B" w:rsidRPr="0066411B" w14:paraId="224E358D" w14:textId="77777777" w:rsidTr="0060450B">
        <w:trPr>
          <w:trHeight w:val="20"/>
        </w:trPr>
        <w:tc>
          <w:tcPr>
            <w:tcW w:w="988" w:type="dxa"/>
            <w:vMerge w:val="restart"/>
          </w:tcPr>
          <w:p w14:paraId="41E28394" w14:textId="77777777" w:rsidR="0066411B" w:rsidRPr="0066411B" w:rsidRDefault="0066411B" w:rsidP="00EA636C">
            <w:pPr>
              <w:widowControl w:val="0"/>
              <w:spacing w:after="0"/>
              <w:jc w:val="left"/>
              <w:rPr>
                <w:rFonts w:cs="Arial"/>
                <w:sz w:val="18"/>
                <w:szCs w:val="18"/>
              </w:rPr>
            </w:pPr>
            <w:r w:rsidRPr="0066411B">
              <w:rPr>
                <w:rFonts w:cs="Arial"/>
                <w:sz w:val="18"/>
                <w:szCs w:val="18"/>
              </w:rPr>
              <w:t>3c (2021)</w:t>
            </w:r>
          </w:p>
        </w:tc>
        <w:tc>
          <w:tcPr>
            <w:tcW w:w="4536" w:type="dxa"/>
            <w:vMerge w:val="restart"/>
            <w:shd w:val="clear" w:color="auto" w:fill="FFFCE7"/>
          </w:tcPr>
          <w:p w14:paraId="29DEA1E7"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se državljanom, ki so covid-19 preboleli v tujini, izda ustrezno potrdilo o prebolevnosti.</w:t>
            </w:r>
          </w:p>
        </w:tc>
        <w:tc>
          <w:tcPr>
            <w:tcW w:w="992" w:type="dxa"/>
            <w:vMerge w:val="restart"/>
          </w:tcPr>
          <w:p w14:paraId="5CF5EC4A"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6176B6C3"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31B9CB03" w14:textId="77777777" w:rsidTr="0060450B">
        <w:trPr>
          <w:trHeight w:val="20"/>
        </w:trPr>
        <w:tc>
          <w:tcPr>
            <w:tcW w:w="988" w:type="dxa"/>
            <w:vMerge/>
          </w:tcPr>
          <w:p w14:paraId="2D692C7A"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6DC1E63" w14:textId="77777777" w:rsidR="0066411B" w:rsidRPr="0066411B" w:rsidRDefault="0066411B" w:rsidP="00EA636C">
            <w:pPr>
              <w:widowControl w:val="0"/>
              <w:spacing w:after="0"/>
              <w:jc w:val="left"/>
              <w:rPr>
                <w:rFonts w:cs="Arial"/>
                <w:sz w:val="18"/>
                <w:szCs w:val="18"/>
              </w:rPr>
            </w:pPr>
          </w:p>
        </w:tc>
        <w:tc>
          <w:tcPr>
            <w:tcW w:w="992" w:type="dxa"/>
            <w:vMerge/>
          </w:tcPr>
          <w:p w14:paraId="35867C2E" w14:textId="77777777" w:rsidR="0066411B" w:rsidRPr="0066411B" w:rsidRDefault="0066411B" w:rsidP="00EA636C">
            <w:pPr>
              <w:widowControl w:val="0"/>
              <w:spacing w:after="0"/>
              <w:jc w:val="left"/>
              <w:rPr>
                <w:rFonts w:cs="Arial"/>
                <w:sz w:val="18"/>
                <w:szCs w:val="18"/>
              </w:rPr>
            </w:pPr>
          </w:p>
        </w:tc>
        <w:tc>
          <w:tcPr>
            <w:tcW w:w="8788" w:type="dxa"/>
          </w:tcPr>
          <w:p w14:paraId="0356BDBE" w14:textId="77777777" w:rsidR="0066411B" w:rsidRPr="0066411B" w:rsidRDefault="0066411B" w:rsidP="00EA636C">
            <w:pPr>
              <w:widowControl w:val="0"/>
              <w:spacing w:after="0"/>
              <w:jc w:val="left"/>
              <w:rPr>
                <w:rFonts w:cs="Arial"/>
                <w:sz w:val="18"/>
                <w:szCs w:val="18"/>
              </w:rPr>
            </w:pPr>
            <w:r w:rsidRPr="0066411B">
              <w:rPr>
                <w:rFonts w:cs="Arial"/>
                <w:sz w:val="18"/>
                <w:szCs w:val="18"/>
              </w:rPr>
              <w:t>Potrdilo o prebolevnosti se izda v državi, kjer je bilo opravljeno testiranje.</w:t>
            </w:r>
          </w:p>
        </w:tc>
      </w:tr>
      <w:tr w:rsidR="0066411B" w:rsidRPr="0066411B" w14:paraId="6444059A" w14:textId="77777777" w:rsidTr="0060450B">
        <w:trPr>
          <w:trHeight w:val="20"/>
        </w:trPr>
        <w:tc>
          <w:tcPr>
            <w:tcW w:w="988" w:type="dxa"/>
            <w:vMerge w:val="restart"/>
          </w:tcPr>
          <w:p w14:paraId="3FADF347" w14:textId="77777777" w:rsidR="0066411B" w:rsidRPr="0066411B" w:rsidRDefault="0066411B" w:rsidP="00EA636C">
            <w:pPr>
              <w:widowControl w:val="0"/>
              <w:spacing w:after="0"/>
              <w:jc w:val="left"/>
              <w:rPr>
                <w:rFonts w:cs="Arial"/>
                <w:sz w:val="18"/>
                <w:szCs w:val="18"/>
              </w:rPr>
            </w:pPr>
            <w:r w:rsidRPr="0066411B">
              <w:rPr>
                <w:rFonts w:cs="Arial"/>
                <w:sz w:val="18"/>
                <w:szCs w:val="18"/>
              </w:rPr>
              <w:t>4c (2021)</w:t>
            </w:r>
          </w:p>
        </w:tc>
        <w:tc>
          <w:tcPr>
            <w:tcW w:w="4536" w:type="dxa"/>
            <w:vMerge w:val="restart"/>
            <w:shd w:val="clear" w:color="auto" w:fill="FFFCE7"/>
          </w:tcPr>
          <w:p w14:paraId="0F5AC5AF"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zdravje, da dosledno upošteva Uredbo (EU) 2021/953 Evropskega parlamenta in Sveta z dne 14. junija 2021 (Uredba), ki določa, da je treba EU DCP državljanom EU in njihovim družinskim članom izdati v državi članici, kjer je bilo opravljeno cepljenje, ne glede na njihovo nacionalno pripadnost.</w:t>
            </w:r>
          </w:p>
        </w:tc>
        <w:tc>
          <w:tcPr>
            <w:tcW w:w="992" w:type="dxa"/>
            <w:vMerge w:val="restart"/>
          </w:tcPr>
          <w:p w14:paraId="285E8AB7" w14:textId="77777777" w:rsidR="0066411B" w:rsidRPr="0066411B" w:rsidRDefault="0066411B" w:rsidP="00EA636C">
            <w:pPr>
              <w:widowControl w:val="0"/>
              <w:spacing w:after="0"/>
              <w:jc w:val="left"/>
              <w:rPr>
                <w:rFonts w:cs="Arial"/>
                <w:sz w:val="18"/>
                <w:szCs w:val="18"/>
              </w:rPr>
            </w:pPr>
            <w:r w:rsidRPr="0066411B">
              <w:rPr>
                <w:rFonts w:cs="Arial"/>
                <w:sz w:val="18"/>
                <w:szCs w:val="18"/>
              </w:rPr>
              <w:t>MZ</w:t>
            </w:r>
          </w:p>
        </w:tc>
        <w:tc>
          <w:tcPr>
            <w:tcW w:w="8788" w:type="dxa"/>
            <w:shd w:val="clear" w:color="auto" w:fill="FFFCE7"/>
          </w:tcPr>
          <w:p w14:paraId="4DFC548A"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7B728F58" w14:textId="77777777" w:rsidTr="0060450B">
        <w:trPr>
          <w:trHeight w:val="20"/>
        </w:trPr>
        <w:tc>
          <w:tcPr>
            <w:tcW w:w="988" w:type="dxa"/>
            <w:vMerge/>
          </w:tcPr>
          <w:p w14:paraId="2097CC20"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A7E9FAB" w14:textId="77777777" w:rsidR="0066411B" w:rsidRPr="0066411B" w:rsidRDefault="0066411B" w:rsidP="00EA636C">
            <w:pPr>
              <w:widowControl w:val="0"/>
              <w:spacing w:after="0"/>
              <w:jc w:val="left"/>
              <w:rPr>
                <w:rFonts w:cs="Arial"/>
                <w:sz w:val="18"/>
                <w:szCs w:val="18"/>
              </w:rPr>
            </w:pPr>
          </w:p>
        </w:tc>
        <w:tc>
          <w:tcPr>
            <w:tcW w:w="992" w:type="dxa"/>
            <w:vMerge/>
          </w:tcPr>
          <w:p w14:paraId="66C05E3A" w14:textId="77777777" w:rsidR="0066411B" w:rsidRPr="0066411B" w:rsidRDefault="0066411B" w:rsidP="00EA636C">
            <w:pPr>
              <w:widowControl w:val="0"/>
              <w:spacing w:after="0"/>
              <w:jc w:val="left"/>
              <w:rPr>
                <w:rFonts w:cs="Arial"/>
                <w:sz w:val="18"/>
                <w:szCs w:val="18"/>
              </w:rPr>
            </w:pPr>
          </w:p>
        </w:tc>
        <w:tc>
          <w:tcPr>
            <w:tcW w:w="8788" w:type="dxa"/>
          </w:tcPr>
          <w:p w14:paraId="7CEBC1B1" w14:textId="77777777" w:rsidR="0066411B" w:rsidRPr="0066411B" w:rsidRDefault="0066411B" w:rsidP="00EA636C">
            <w:pPr>
              <w:widowControl w:val="0"/>
              <w:spacing w:after="0"/>
              <w:jc w:val="left"/>
              <w:rPr>
                <w:rFonts w:cs="Arial"/>
                <w:sz w:val="18"/>
                <w:szCs w:val="18"/>
              </w:rPr>
            </w:pPr>
            <w:r w:rsidRPr="0066411B">
              <w:rPr>
                <w:rFonts w:cs="Arial"/>
                <w:sz w:val="18"/>
                <w:szCs w:val="18"/>
              </w:rPr>
              <w:t>Ministrstvo se s priporočilom strinja. Vsem osebam, ki so bile v Republiki Sloveniji cepljene proti covid-19, se izda ustrezno dokazilo oziroma EU DCP.</w:t>
            </w:r>
          </w:p>
        </w:tc>
      </w:tr>
      <w:tr w:rsidR="0066411B" w:rsidRPr="0066411B" w14:paraId="249E2A6E" w14:textId="77777777" w:rsidTr="0060450B">
        <w:trPr>
          <w:trHeight w:val="20"/>
        </w:trPr>
        <w:tc>
          <w:tcPr>
            <w:tcW w:w="988" w:type="dxa"/>
            <w:vMerge w:val="restart"/>
          </w:tcPr>
          <w:p w14:paraId="74F22079" w14:textId="77777777" w:rsidR="0066411B" w:rsidRPr="0066411B" w:rsidRDefault="0066411B" w:rsidP="00EA636C">
            <w:pPr>
              <w:widowControl w:val="0"/>
              <w:spacing w:after="0"/>
              <w:jc w:val="left"/>
              <w:rPr>
                <w:rFonts w:cs="Arial"/>
                <w:sz w:val="18"/>
                <w:szCs w:val="18"/>
              </w:rPr>
            </w:pPr>
            <w:r w:rsidRPr="0066411B">
              <w:rPr>
                <w:rFonts w:cs="Arial"/>
                <w:sz w:val="18"/>
                <w:szCs w:val="18"/>
              </w:rPr>
              <w:t>5c (2021)</w:t>
            </w:r>
          </w:p>
        </w:tc>
        <w:tc>
          <w:tcPr>
            <w:tcW w:w="4536" w:type="dxa"/>
            <w:vMerge w:val="restart"/>
            <w:shd w:val="clear" w:color="auto" w:fill="FFFCE7"/>
          </w:tcPr>
          <w:p w14:paraId="07D4A564"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sprejme ustrezne ukrepe, da uporabniki zaradi neizpolnjevanja pogoja PCT ne ostanejo brez osebne asistence.</w:t>
            </w:r>
          </w:p>
        </w:tc>
        <w:tc>
          <w:tcPr>
            <w:tcW w:w="992" w:type="dxa"/>
            <w:vMerge w:val="restart"/>
          </w:tcPr>
          <w:p w14:paraId="03D9A24E"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4F344DEC"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15A372C6" w14:textId="77777777" w:rsidTr="0060450B">
        <w:trPr>
          <w:trHeight w:val="20"/>
        </w:trPr>
        <w:tc>
          <w:tcPr>
            <w:tcW w:w="988" w:type="dxa"/>
            <w:vMerge/>
          </w:tcPr>
          <w:p w14:paraId="62CE93AD"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2A044C42" w14:textId="77777777" w:rsidR="0066411B" w:rsidRPr="0066411B" w:rsidRDefault="0066411B" w:rsidP="00EA636C">
            <w:pPr>
              <w:widowControl w:val="0"/>
              <w:spacing w:after="0"/>
              <w:jc w:val="left"/>
              <w:rPr>
                <w:rFonts w:cs="Arial"/>
                <w:sz w:val="18"/>
                <w:szCs w:val="18"/>
              </w:rPr>
            </w:pPr>
          </w:p>
        </w:tc>
        <w:tc>
          <w:tcPr>
            <w:tcW w:w="992" w:type="dxa"/>
            <w:vMerge/>
          </w:tcPr>
          <w:p w14:paraId="01EE55D9" w14:textId="77777777" w:rsidR="0066411B" w:rsidRPr="0066411B" w:rsidRDefault="0066411B" w:rsidP="00EA636C">
            <w:pPr>
              <w:widowControl w:val="0"/>
              <w:spacing w:after="0"/>
              <w:jc w:val="left"/>
              <w:rPr>
                <w:rFonts w:cs="Arial"/>
                <w:sz w:val="18"/>
                <w:szCs w:val="18"/>
              </w:rPr>
            </w:pPr>
          </w:p>
        </w:tc>
        <w:tc>
          <w:tcPr>
            <w:tcW w:w="8788" w:type="dxa"/>
          </w:tcPr>
          <w:p w14:paraId="2F601F74"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Ministrstvo je za uporabnike storitev osebne asistence določilo izjemo pri izpolnjevanju pogoja PCT, na način, da so se pri vseh uporabniki osebne asistence izvajale storitve osebne asistence nemoteno.  </w:t>
            </w:r>
          </w:p>
        </w:tc>
      </w:tr>
      <w:tr w:rsidR="0066411B" w:rsidRPr="0066411B" w14:paraId="5A5883E8" w14:textId="77777777" w:rsidTr="0060450B">
        <w:trPr>
          <w:trHeight w:val="20"/>
        </w:trPr>
        <w:tc>
          <w:tcPr>
            <w:tcW w:w="988" w:type="dxa"/>
            <w:vMerge w:val="restart"/>
          </w:tcPr>
          <w:p w14:paraId="3A76C0F0" w14:textId="77777777" w:rsidR="0066411B" w:rsidRPr="0066411B" w:rsidRDefault="0066411B" w:rsidP="00EA636C">
            <w:pPr>
              <w:widowControl w:val="0"/>
              <w:spacing w:after="0"/>
              <w:jc w:val="left"/>
              <w:rPr>
                <w:rFonts w:cs="Arial"/>
                <w:sz w:val="18"/>
                <w:szCs w:val="18"/>
              </w:rPr>
            </w:pPr>
            <w:r w:rsidRPr="0066411B">
              <w:rPr>
                <w:rFonts w:cs="Arial"/>
                <w:sz w:val="18"/>
                <w:szCs w:val="18"/>
              </w:rPr>
              <w:t>6c (2021)</w:t>
            </w:r>
          </w:p>
        </w:tc>
        <w:tc>
          <w:tcPr>
            <w:tcW w:w="4536" w:type="dxa"/>
            <w:vMerge w:val="restart"/>
            <w:shd w:val="clear" w:color="auto" w:fill="FFFCE7"/>
          </w:tcPr>
          <w:p w14:paraId="78D49B10"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Ministrstvu za delo, družino, socialne zadeve in enake možnosti, da ponovno preuči svoje stališče glede razlage prvega odstavka 84. člena Zakona o začasnih ukrepih za omilitev in odpravo posledic COVID-19 (ZZUOOP), in sicer, da bo zakonsko besedilo razumljeno na način, da se v času ogroženosti s koronavirusno boleznijo covid-19 vsi umiki iz socialnovarstvenih zavodov (razen kratkotrajnih) v domače okolje štejejo za zagotavljanje ukrepa omejevanja okužbe, če uporabnik oziroma svojci podajo takšno izjavo.</w:t>
            </w:r>
          </w:p>
        </w:tc>
        <w:tc>
          <w:tcPr>
            <w:tcW w:w="992" w:type="dxa"/>
            <w:vMerge w:val="restart"/>
          </w:tcPr>
          <w:p w14:paraId="0F4DB9E3" w14:textId="77777777" w:rsidR="0066411B" w:rsidRPr="0066411B" w:rsidRDefault="0066411B" w:rsidP="00EA636C">
            <w:pPr>
              <w:widowControl w:val="0"/>
              <w:spacing w:after="0"/>
              <w:jc w:val="left"/>
              <w:rPr>
                <w:rFonts w:cs="Arial"/>
                <w:sz w:val="18"/>
                <w:szCs w:val="18"/>
              </w:rPr>
            </w:pPr>
            <w:r w:rsidRPr="0066411B">
              <w:rPr>
                <w:rFonts w:cs="Arial"/>
                <w:sz w:val="18"/>
                <w:szCs w:val="18"/>
              </w:rPr>
              <w:t>MDDSZ</w:t>
            </w:r>
          </w:p>
        </w:tc>
        <w:tc>
          <w:tcPr>
            <w:tcW w:w="8788" w:type="dxa"/>
            <w:shd w:val="clear" w:color="auto" w:fill="FFFCE7"/>
          </w:tcPr>
          <w:p w14:paraId="33E103B8" w14:textId="77777777" w:rsidR="0066411B" w:rsidRPr="0066411B" w:rsidRDefault="0066411B" w:rsidP="00EA636C">
            <w:pPr>
              <w:widowControl w:val="0"/>
              <w:spacing w:after="0"/>
              <w:jc w:val="left"/>
              <w:rPr>
                <w:rFonts w:cs="Arial"/>
                <w:sz w:val="18"/>
                <w:szCs w:val="18"/>
              </w:rPr>
            </w:pPr>
            <w:r w:rsidRPr="0066411B">
              <w:rPr>
                <w:rFonts w:cs="Arial"/>
                <w:sz w:val="18"/>
                <w:szCs w:val="18"/>
              </w:rPr>
              <w:t>realizirano</w:t>
            </w:r>
          </w:p>
        </w:tc>
      </w:tr>
      <w:tr w:rsidR="0066411B" w:rsidRPr="0066411B" w14:paraId="4B272ABC" w14:textId="77777777" w:rsidTr="0060450B">
        <w:trPr>
          <w:trHeight w:val="20"/>
        </w:trPr>
        <w:tc>
          <w:tcPr>
            <w:tcW w:w="988" w:type="dxa"/>
            <w:vMerge/>
          </w:tcPr>
          <w:p w14:paraId="10C941DC"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13F061F4" w14:textId="77777777" w:rsidR="0066411B" w:rsidRPr="0066411B" w:rsidRDefault="0066411B" w:rsidP="00EA636C">
            <w:pPr>
              <w:widowControl w:val="0"/>
              <w:spacing w:after="0"/>
              <w:jc w:val="left"/>
              <w:rPr>
                <w:rFonts w:cs="Arial"/>
                <w:sz w:val="18"/>
                <w:szCs w:val="18"/>
              </w:rPr>
            </w:pPr>
          </w:p>
        </w:tc>
        <w:tc>
          <w:tcPr>
            <w:tcW w:w="992" w:type="dxa"/>
            <w:vMerge/>
          </w:tcPr>
          <w:p w14:paraId="07EA76A1" w14:textId="77777777" w:rsidR="0066411B" w:rsidRPr="0066411B" w:rsidRDefault="0066411B" w:rsidP="00EA636C">
            <w:pPr>
              <w:widowControl w:val="0"/>
              <w:spacing w:after="0"/>
              <w:jc w:val="left"/>
              <w:rPr>
                <w:rFonts w:cs="Arial"/>
                <w:sz w:val="18"/>
                <w:szCs w:val="18"/>
              </w:rPr>
            </w:pPr>
          </w:p>
        </w:tc>
        <w:tc>
          <w:tcPr>
            <w:tcW w:w="8788" w:type="dxa"/>
          </w:tcPr>
          <w:p w14:paraId="48D5BFAD" w14:textId="77777777" w:rsidR="0066411B" w:rsidRPr="0066411B" w:rsidRDefault="0066411B" w:rsidP="00EA636C">
            <w:pPr>
              <w:widowControl w:val="0"/>
              <w:spacing w:after="0"/>
              <w:jc w:val="left"/>
              <w:rPr>
                <w:rFonts w:cs="Arial"/>
                <w:sz w:val="18"/>
                <w:szCs w:val="18"/>
              </w:rPr>
            </w:pPr>
            <w:r w:rsidRPr="0066411B">
              <w:rPr>
                <w:rFonts w:cs="Arial"/>
                <w:sz w:val="18"/>
                <w:szCs w:val="18"/>
              </w:rPr>
              <w:t>Sprejeta zakonska določba zagotavlja pomoč uporabnikom in svojcem z razbremenitvijo plačevanja stroška oskrbnine za čas umika v domačo oskrbo, ki so posledica ukrepov omejevanja okužbe pri izvajalcu. Zagotovitev sredstev za vračilo stroška oskrbnine v času umika v domačo oskrbo je na podlagi zakonske določbe možna, če je umik posledica ukrepov omejevanja okužbe pri posameznem izvajalcu. Vsaka odsotnost upravičenca zaradi umika v domačo oskrbo ni bila posledica ukrepov omejevanja okužbe. Objektivne okoliščine odsotnosti presoja izvajalec, ki uporabniku izda potrdilo ali dodatek k dogovoru, v katerem je opredeljeno obdobje odsotnost zaradi suma na okužbo oz. potrjenih okužb s v zavodu, zaradi morebitnega stika uporabnika z okuženo osebo, odsotnosti v dogovoru s strokovnimi službami zavoda ter navodili NIJZ ter odsotnosti v času razglašene epidemije (razen odsotnosti uporabnikov za čas vikendov, dopustov oz. praznikov, saj tovrstne kratkotrajne odsotnosti niso posledica ukrepov omejevanja okužbe v zavodu). Subjektivni razlogi na strani uporabnika oziroma zakonitega zastopnika ne morejo biti podlaga za presojo okoliščin. Vključitev v storitev institucionalnega varstva prostovoljna, pri čemer se v primeru potrebe uporabnika po daljši odsotnosti bivanja ob morebitnih zagotovljenih drugih možnostih, lahko tudi začasno prekine dogovor o vključitvi v storitev. Ukrep je bil veljaven od 1. 6. 2020 do 31. 12. 2021.</w:t>
            </w:r>
          </w:p>
        </w:tc>
      </w:tr>
      <w:tr w:rsidR="0066411B" w:rsidRPr="0066411B" w14:paraId="2E7275A2" w14:textId="77777777" w:rsidTr="0060450B">
        <w:trPr>
          <w:trHeight w:val="20"/>
        </w:trPr>
        <w:tc>
          <w:tcPr>
            <w:tcW w:w="988" w:type="dxa"/>
            <w:vMerge w:val="restart"/>
          </w:tcPr>
          <w:p w14:paraId="389F54CD" w14:textId="77777777" w:rsidR="0066411B" w:rsidRPr="0066411B" w:rsidRDefault="0066411B" w:rsidP="00EA636C">
            <w:pPr>
              <w:widowControl w:val="0"/>
              <w:spacing w:after="0"/>
              <w:jc w:val="left"/>
              <w:rPr>
                <w:rFonts w:cs="Arial"/>
                <w:sz w:val="18"/>
                <w:szCs w:val="18"/>
              </w:rPr>
            </w:pPr>
            <w:r w:rsidRPr="0066411B">
              <w:rPr>
                <w:rFonts w:cs="Arial"/>
                <w:sz w:val="18"/>
                <w:szCs w:val="18"/>
              </w:rPr>
              <w:t>7c (2021)</w:t>
            </w:r>
          </w:p>
        </w:tc>
        <w:tc>
          <w:tcPr>
            <w:tcW w:w="4536" w:type="dxa"/>
            <w:vMerge w:val="restart"/>
            <w:shd w:val="clear" w:color="auto" w:fill="FFFCE7"/>
          </w:tcPr>
          <w:p w14:paraId="53850288" w14:textId="77777777" w:rsidR="0066411B" w:rsidRPr="0066411B" w:rsidRDefault="0066411B" w:rsidP="00EA636C">
            <w:pPr>
              <w:widowControl w:val="0"/>
              <w:spacing w:after="0"/>
              <w:jc w:val="left"/>
              <w:rPr>
                <w:rFonts w:cs="Arial"/>
                <w:sz w:val="18"/>
                <w:szCs w:val="18"/>
              </w:rPr>
            </w:pPr>
            <w:r w:rsidRPr="0066411B">
              <w:rPr>
                <w:rFonts w:cs="Arial"/>
                <w:sz w:val="18"/>
                <w:szCs w:val="18"/>
              </w:rPr>
              <w:t>Varuh policistom priporoča, da pri izvajanju varovanja javnih shodov dosledno skrbijo za to, da svoje naloge opravljajo v skladu s pravili stroke – torej profesionalno, strokovno in zakonito.</w:t>
            </w:r>
          </w:p>
        </w:tc>
        <w:tc>
          <w:tcPr>
            <w:tcW w:w="992" w:type="dxa"/>
            <w:vMerge w:val="restart"/>
          </w:tcPr>
          <w:p w14:paraId="30BEEEE1"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27DEEE8E"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6E2125E4" w14:textId="77777777" w:rsidTr="0060450B">
        <w:trPr>
          <w:trHeight w:val="20"/>
        </w:trPr>
        <w:tc>
          <w:tcPr>
            <w:tcW w:w="988" w:type="dxa"/>
            <w:vMerge/>
          </w:tcPr>
          <w:p w14:paraId="78179C9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3CDF5DC4" w14:textId="77777777" w:rsidR="0066411B" w:rsidRPr="0066411B" w:rsidRDefault="0066411B" w:rsidP="00EA636C">
            <w:pPr>
              <w:widowControl w:val="0"/>
              <w:spacing w:after="0"/>
              <w:jc w:val="left"/>
              <w:rPr>
                <w:rFonts w:cs="Arial"/>
                <w:sz w:val="18"/>
                <w:szCs w:val="18"/>
              </w:rPr>
            </w:pPr>
          </w:p>
        </w:tc>
        <w:tc>
          <w:tcPr>
            <w:tcW w:w="992" w:type="dxa"/>
            <w:vMerge/>
          </w:tcPr>
          <w:p w14:paraId="601D0D6E" w14:textId="77777777" w:rsidR="0066411B" w:rsidRPr="0066411B" w:rsidRDefault="0066411B" w:rsidP="00EA636C">
            <w:pPr>
              <w:widowControl w:val="0"/>
              <w:spacing w:after="0"/>
              <w:jc w:val="left"/>
              <w:rPr>
                <w:rFonts w:cs="Arial"/>
                <w:sz w:val="18"/>
                <w:szCs w:val="18"/>
              </w:rPr>
            </w:pPr>
          </w:p>
        </w:tc>
        <w:tc>
          <w:tcPr>
            <w:tcW w:w="8788" w:type="dxa"/>
          </w:tcPr>
          <w:p w14:paraId="55991E02" w14:textId="77777777" w:rsidR="0066411B" w:rsidRPr="0066411B" w:rsidRDefault="0066411B" w:rsidP="00EA636C">
            <w:pPr>
              <w:widowControl w:val="0"/>
              <w:spacing w:after="0"/>
              <w:jc w:val="left"/>
              <w:rPr>
                <w:rFonts w:cs="Arial"/>
                <w:sz w:val="18"/>
                <w:szCs w:val="18"/>
              </w:rPr>
            </w:pPr>
            <w:r w:rsidRPr="0066411B">
              <w:rPr>
                <w:rFonts w:cs="Arial"/>
                <w:sz w:val="18"/>
                <w:szCs w:val="18"/>
              </w:rPr>
              <w:t xml:space="preserve">Policija si permanentno prizadeva, da svoje delo opravlja strokovno, zakonito, sorazmerno in učinkovito, torej v skladu s pravili stroke. V ta namen policija v lastni režiji in pa tudi z zunanjimi izvajalci organizira številna izobraževanja in strokovna usposabljanja, ki pa so v času razglašenih omejevalnih ukrepov zaradi COVID-19 </w:t>
            </w:r>
            <w:r w:rsidRPr="0066411B">
              <w:rPr>
                <w:rFonts w:cs="Arial"/>
                <w:sz w:val="18"/>
                <w:szCs w:val="18"/>
              </w:rPr>
              <w:lastRenderedPageBreak/>
              <w:t>zastala. Po sprostitvi ukrepov se skladno z časovnimi in finančnimi zmožnostmi ponovno uvajajo vsi prekinjeni procesi za izvedbo le-teh.</w:t>
            </w:r>
          </w:p>
        </w:tc>
      </w:tr>
      <w:tr w:rsidR="0066411B" w:rsidRPr="0066411B" w14:paraId="09C180A0" w14:textId="77777777" w:rsidTr="0060450B">
        <w:trPr>
          <w:trHeight w:val="20"/>
        </w:trPr>
        <w:tc>
          <w:tcPr>
            <w:tcW w:w="988" w:type="dxa"/>
            <w:vMerge w:val="restart"/>
          </w:tcPr>
          <w:p w14:paraId="08B77CA4" w14:textId="77777777" w:rsidR="0066411B" w:rsidRPr="0066411B" w:rsidRDefault="0066411B" w:rsidP="00EA636C">
            <w:pPr>
              <w:widowControl w:val="0"/>
              <w:spacing w:after="0"/>
              <w:jc w:val="left"/>
              <w:rPr>
                <w:rFonts w:cs="Arial"/>
                <w:sz w:val="18"/>
                <w:szCs w:val="18"/>
              </w:rPr>
            </w:pPr>
            <w:r w:rsidRPr="0066411B">
              <w:rPr>
                <w:rFonts w:cs="Arial"/>
                <w:sz w:val="18"/>
                <w:szCs w:val="18"/>
              </w:rPr>
              <w:lastRenderedPageBreak/>
              <w:t>8c (2021)</w:t>
            </w:r>
          </w:p>
        </w:tc>
        <w:tc>
          <w:tcPr>
            <w:tcW w:w="4536" w:type="dxa"/>
            <w:vMerge w:val="restart"/>
            <w:shd w:val="clear" w:color="auto" w:fill="FFFCE7"/>
          </w:tcPr>
          <w:p w14:paraId="023546C5"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Ministrstvo za notranje zadeve v sodelovanju s policijo zagotovi takšne razmere, ki bodo v čim večji meri prispevale k zmanjšanju tveganja diskriminacijskega etičnega profiliranja.</w:t>
            </w:r>
          </w:p>
        </w:tc>
        <w:tc>
          <w:tcPr>
            <w:tcW w:w="992" w:type="dxa"/>
            <w:vMerge w:val="restart"/>
          </w:tcPr>
          <w:p w14:paraId="50E8A6F7"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085A42CE"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06A5A3F7" w14:textId="77777777" w:rsidTr="0060450B">
        <w:trPr>
          <w:trHeight w:val="20"/>
        </w:trPr>
        <w:tc>
          <w:tcPr>
            <w:tcW w:w="988" w:type="dxa"/>
            <w:vMerge/>
          </w:tcPr>
          <w:p w14:paraId="5F703EE8"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702A40BE" w14:textId="77777777" w:rsidR="0066411B" w:rsidRPr="0066411B" w:rsidRDefault="0066411B" w:rsidP="00EA636C">
            <w:pPr>
              <w:widowControl w:val="0"/>
              <w:spacing w:after="0"/>
              <w:jc w:val="left"/>
              <w:rPr>
                <w:rFonts w:cs="Arial"/>
                <w:sz w:val="18"/>
                <w:szCs w:val="18"/>
              </w:rPr>
            </w:pPr>
          </w:p>
        </w:tc>
        <w:tc>
          <w:tcPr>
            <w:tcW w:w="992" w:type="dxa"/>
            <w:vMerge/>
          </w:tcPr>
          <w:p w14:paraId="20029989" w14:textId="77777777" w:rsidR="0066411B" w:rsidRPr="0066411B" w:rsidRDefault="0066411B" w:rsidP="00EA636C">
            <w:pPr>
              <w:widowControl w:val="0"/>
              <w:spacing w:after="0"/>
              <w:jc w:val="left"/>
              <w:rPr>
                <w:rFonts w:cs="Arial"/>
                <w:sz w:val="18"/>
                <w:szCs w:val="18"/>
              </w:rPr>
            </w:pPr>
          </w:p>
        </w:tc>
        <w:tc>
          <w:tcPr>
            <w:tcW w:w="8788" w:type="dxa"/>
          </w:tcPr>
          <w:p w14:paraId="1EC8CE73"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 xml:space="preserve">Policija pojasnjuje, da se je na javnem shodu 21. 5. 2021, ki ni bil prijavljen v skladu s tedaj veljavnimi odloki  Vlade RS za preprečevanje širjenja nalezljive bolezni, udeležilo večje število tujcev. Ker državljanstva tujcev, ki so se udeležili navedenega shoda, ni bilo enakomerno porazdeljeno oz. zastopano (enih tujcev je bilo bistveno več ko drugih), je policija posledično izvedla več identifikacijskih postopkov določenih tujcev, kot drugih. Dokler izvedba identifikacijskega postopka ni zaključena, državljanstvo ni niti ugotovljeno. To pa pomeni, da policija ni imela neposrednega vpliva na večje število identificiranih državljanov določene države. </w:t>
            </w:r>
          </w:p>
          <w:p w14:paraId="18A4D5AA" w14:textId="77777777" w:rsidR="0066411B" w:rsidRPr="0066411B" w:rsidRDefault="0066411B" w:rsidP="00EA636C">
            <w:pPr>
              <w:widowControl w:val="0"/>
              <w:spacing w:after="0"/>
              <w:jc w:val="left"/>
              <w:rPr>
                <w:rFonts w:cs="Arial"/>
                <w:sz w:val="18"/>
                <w:szCs w:val="18"/>
              </w:rPr>
            </w:pPr>
            <w:r w:rsidRPr="0066411B">
              <w:rPr>
                <w:rFonts w:cs="Arial"/>
                <w:color w:val="000000"/>
                <w:sz w:val="18"/>
                <w:szCs w:val="18"/>
                <w:lang w:eastAsia="sl-SI"/>
              </w:rPr>
              <w:t>Ne glede na to, bo policija v svojih izobraževalnih procesih temu področju namenila dodatno pozornost. Tematika bo med drugim uvrščena na vsakoletno usposabljanje pomočnikov načelnikov policijskih postaj, kakor tudi , da bodo policijske enote še naprej spremljale trende ugotavljanja identifikacijskih postopkov v policijskih postopkih.</w:t>
            </w:r>
          </w:p>
        </w:tc>
      </w:tr>
      <w:tr w:rsidR="0066411B" w:rsidRPr="0066411B" w14:paraId="05BA3D2A" w14:textId="77777777" w:rsidTr="0060450B">
        <w:trPr>
          <w:trHeight w:val="20"/>
        </w:trPr>
        <w:tc>
          <w:tcPr>
            <w:tcW w:w="988" w:type="dxa"/>
            <w:vMerge w:val="restart"/>
          </w:tcPr>
          <w:p w14:paraId="1B8FFFF7" w14:textId="77777777" w:rsidR="0066411B" w:rsidRPr="0066411B" w:rsidRDefault="0066411B" w:rsidP="00EA636C">
            <w:pPr>
              <w:widowControl w:val="0"/>
              <w:spacing w:after="0"/>
              <w:jc w:val="left"/>
              <w:rPr>
                <w:rFonts w:cs="Arial"/>
                <w:sz w:val="18"/>
                <w:szCs w:val="18"/>
              </w:rPr>
            </w:pPr>
            <w:r w:rsidRPr="0066411B">
              <w:rPr>
                <w:rFonts w:cs="Arial"/>
                <w:sz w:val="18"/>
                <w:szCs w:val="18"/>
              </w:rPr>
              <w:t>9c (2021)</w:t>
            </w:r>
          </w:p>
        </w:tc>
        <w:tc>
          <w:tcPr>
            <w:tcW w:w="4536" w:type="dxa"/>
            <w:vMerge w:val="restart"/>
            <w:shd w:val="clear" w:color="auto" w:fill="FFFCE7"/>
          </w:tcPr>
          <w:p w14:paraId="7E5B7A46" w14:textId="77777777" w:rsidR="0066411B" w:rsidRPr="0066411B" w:rsidRDefault="0066411B" w:rsidP="00EA636C">
            <w:pPr>
              <w:widowControl w:val="0"/>
              <w:spacing w:after="0"/>
              <w:jc w:val="left"/>
              <w:rPr>
                <w:rFonts w:cs="Arial"/>
                <w:sz w:val="18"/>
                <w:szCs w:val="18"/>
              </w:rPr>
            </w:pPr>
            <w:r w:rsidRPr="0066411B">
              <w:rPr>
                <w:rFonts w:cs="Arial"/>
                <w:sz w:val="18"/>
                <w:szCs w:val="18"/>
              </w:rPr>
              <w:t>Varuh priporoča, da policija v vlogi prekrškovnega organa pri obravnavi brezdomnih oseb zaradi nespoštovanja sprejetih ukrepov za omejevanje širjenja virusa SARS-CoV-2 vselej opravi skrbno izbiro sankcije za prekršek oziroma da preveri, ali ni namesto izreka sankcije mogoče kršitelja le opozoriti, če je storjeni prekršek neznatnega pomena in če pooblaščena uradna oseba presodi, da je glede na pomen dejanja opozorilo zadosten ukrep.</w:t>
            </w:r>
          </w:p>
        </w:tc>
        <w:tc>
          <w:tcPr>
            <w:tcW w:w="992" w:type="dxa"/>
            <w:vMerge w:val="restart"/>
          </w:tcPr>
          <w:p w14:paraId="166EBD94" w14:textId="77777777" w:rsidR="0066411B" w:rsidRPr="0066411B" w:rsidRDefault="0066411B" w:rsidP="00EA636C">
            <w:pPr>
              <w:widowControl w:val="0"/>
              <w:spacing w:after="0"/>
              <w:jc w:val="left"/>
              <w:rPr>
                <w:rFonts w:cs="Arial"/>
                <w:sz w:val="18"/>
                <w:szCs w:val="18"/>
              </w:rPr>
            </w:pPr>
            <w:r w:rsidRPr="0066411B">
              <w:rPr>
                <w:rFonts w:cs="Arial"/>
                <w:sz w:val="18"/>
                <w:szCs w:val="18"/>
              </w:rPr>
              <w:t>MNZ</w:t>
            </w:r>
          </w:p>
        </w:tc>
        <w:tc>
          <w:tcPr>
            <w:tcW w:w="8788" w:type="dxa"/>
            <w:shd w:val="clear" w:color="auto" w:fill="FFFCE7"/>
          </w:tcPr>
          <w:p w14:paraId="316B8AD8" w14:textId="77777777" w:rsidR="0066411B" w:rsidRPr="0066411B" w:rsidRDefault="0066411B" w:rsidP="00EA636C">
            <w:pPr>
              <w:widowControl w:val="0"/>
              <w:spacing w:after="0"/>
              <w:jc w:val="left"/>
              <w:rPr>
                <w:rFonts w:cs="Arial"/>
                <w:sz w:val="18"/>
                <w:szCs w:val="18"/>
              </w:rPr>
            </w:pPr>
            <w:r w:rsidRPr="0066411B">
              <w:rPr>
                <w:rFonts w:cs="Arial"/>
                <w:sz w:val="18"/>
                <w:szCs w:val="18"/>
              </w:rPr>
              <w:t>stalna naloga</w:t>
            </w:r>
          </w:p>
        </w:tc>
      </w:tr>
      <w:tr w:rsidR="0066411B" w:rsidRPr="0066411B" w14:paraId="1C7D13D5" w14:textId="77777777" w:rsidTr="0060450B">
        <w:trPr>
          <w:trHeight w:val="20"/>
        </w:trPr>
        <w:tc>
          <w:tcPr>
            <w:tcW w:w="988" w:type="dxa"/>
            <w:vMerge/>
          </w:tcPr>
          <w:p w14:paraId="54C92CAE" w14:textId="77777777" w:rsidR="0066411B" w:rsidRPr="0066411B" w:rsidRDefault="0066411B" w:rsidP="00EA636C">
            <w:pPr>
              <w:widowControl w:val="0"/>
              <w:spacing w:after="0"/>
              <w:jc w:val="left"/>
              <w:rPr>
                <w:rFonts w:cs="Arial"/>
                <w:sz w:val="18"/>
                <w:szCs w:val="18"/>
              </w:rPr>
            </w:pPr>
          </w:p>
        </w:tc>
        <w:tc>
          <w:tcPr>
            <w:tcW w:w="4536" w:type="dxa"/>
            <w:vMerge/>
            <w:shd w:val="clear" w:color="auto" w:fill="FFFCE7"/>
          </w:tcPr>
          <w:p w14:paraId="44C3E06F" w14:textId="77777777" w:rsidR="0066411B" w:rsidRPr="0066411B" w:rsidRDefault="0066411B" w:rsidP="00EA636C">
            <w:pPr>
              <w:widowControl w:val="0"/>
              <w:spacing w:after="0"/>
              <w:jc w:val="left"/>
              <w:rPr>
                <w:rFonts w:cs="Arial"/>
                <w:sz w:val="18"/>
                <w:szCs w:val="18"/>
              </w:rPr>
            </w:pPr>
          </w:p>
        </w:tc>
        <w:tc>
          <w:tcPr>
            <w:tcW w:w="992" w:type="dxa"/>
            <w:vMerge/>
          </w:tcPr>
          <w:p w14:paraId="2985D845" w14:textId="77777777" w:rsidR="0066411B" w:rsidRPr="0066411B" w:rsidRDefault="0066411B" w:rsidP="00EA636C">
            <w:pPr>
              <w:widowControl w:val="0"/>
              <w:spacing w:after="0"/>
              <w:jc w:val="left"/>
              <w:rPr>
                <w:rFonts w:cs="Arial"/>
                <w:sz w:val="18"/>
                <w:szCs w:val="18"/>
              </w:rPr>
            </w:pPr>
          </w:p>
        </w:tc>
        <w:tc>
          <w:tcPr>
            <w:tcW w:w="8788" w:type="dxa"/>
          </w:tcPr>
          <w:p w14:paraId="0EC68FA8" w14:textId="77777777" w:rsidR="0066411B" w:rsidRPr="0066411B" w:rsidRDefault="0066411B" w:rsidP="00EA636C">
            <w:pPr>
              <w:widowControl w:val="0"/>
              <w:jc w:val="left"/>
              <w:rPr>
                <w:rFonts w:cs="Arial"/>
                <w:sz w:val="18"/>
                <w:szCs w:val="18"/>
              </w:rPr>
            </w:pPr>
            <w:r w:rsidRPr="0066411B">
              <w:rPr>
                <w:rFonts w:cs="Arial"/>
                <w:sz w:val="18"/>
                <w:szCs w:val="18"/>
              </w:rPr>
              <w:t>Problematika, ki je izpostavljena na strani 447 poročila Varuha, se nanaša na obravnavo oziroma sankcioniranje kršiteljev (brezdomnih oseb) prekrškov v času ukrepov za omejevanje virusa SARS-CoV-2. Pri tem je potrebno izpostaviti, da je policija ukrepala tako po storjenih prekrških, kot tudi po kaznivih dejanjih.</w:t>
            </w:r>
          </w:p>
          <w:p w14:paraId="7281E988"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Zakon o nalogah in pooblastilih policije v 14. členu jasno opredeljuje načelo enake obravnave in pogoje kdaj se policijska naloga ali pooblastilo lahko izvedeta. Izvedba ne sme temeljiti na t.i. diskriminacijskem načelu. V policiji  med usposabljanji in izobraževanji dajemo velik poudarek načelu enake obravnave o v postopkih, ki jih izvajajo delavci policije, npr. na delovnem področju mladoletniške kriminalitete (nasilje v družini, kazniva dejanja zoper zakonsko zvezo, družino in otroke) tudi s ciljem spoštovanjem Zakona o varstvu pred diskriminacijo.</w:t>
            </w:r>
          </w:p>
          <w:p w14:paraId="7CE90DE0"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Policija je v času omejevalnih ukrepov zaradi virusa SARS-CoV-2 obravnavala tudi več sumov kaznivih dejanj, med katerimi je bilo največ kaznivih dejanje ponarejanja listin po členu 251. KZ-1. Za obravnavo omenjenih kaznivih dejanj je bilo policijskim enotam sicer posredovanih več usmeritev. Pri obravnavanju kaznivega dejanja mora policija striktno upoštevati zakonska določila (ZKP, ZNPPol...), kjer pa je navedeno, da ob podanih razlogih za sum, da je bilo storjeno kaznivo dejanje, za katero se storilec preganja po uradni dolžnosti, policija mora ukreniti vse potrebno, da se izsledi storilec kaznivega dejanja, da se storilec ali udeleženec ne skrije ali ne pobegne, da se odkrijejo in zavarujejo sledovi kaznivega dejanja in predmeti, ki utegnejo biti dokaz in da se zberejo vsa obvestila, ki bi utegnila biti koristna za uspešno izvedbo kazenskega postopka (148. člen ZKP).</w:t>
            </w:r>
          </w:p>
          <w:p w14:paraId="13C633CD" w14:textId="77777777" w:rsidR="0066411B" w:rsidRPr="0066411B" w:rsidRDefault="0066411B" w:rsidP="00EA636C">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left"/>
              <w:rPr>
                <w:rFonts w:cs="Arial"/>
                <w:color w:val="000000"/>
                <w:sz w:val="18"/>
                <w:szCs w:val="18"/>
                <w:lang w:eastAsia="sl-SI"/>
              </w:rPr>
            </w:pPr>
            <w:r w:rsidRPr="0066411B">
              <w:rPr>
                <w:rFonts w:cs="Arial"/>
                <w:color w:val="000000"/>
                <w:sz w:val="18"/>
                <w:szCs w:val="18"/>
                <w:lang w:eastAsia="sl-SI"/>
              </w:rPr>
              <w:t>Policija na podlagi zbranih obvestil in dokazov sestavi kazensko ovadbo in jo pisno po pošti ali prek elektronskih komunikacijskih povezav pošlje pristojnemu državnemu tožilcu. V kolikor pa se na podlagi zbranih obvestil in dokazov ugotovi, da ni podlage za kazensko ovadbo, policija pristojnemu državnemu tožilcu pošlje poročilo.</w:t>
            </w:r>
          </w:p>
          <w:p w14:paraId="35BE08D4"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Policija torej zbere obvestila in dokazila ter jih posreduje pristojnemu okrožnemu tožilstvu. Pri tem mora policija vse osumljence obravnavati strokovno in zakonito in pri tem ne more in ne sme presojati o sankcioniranju ovadenih oseb. V nadaljnjem postopku je tožilec prvi, ki lahko to stori.</w:t>
            </w:r>
          </w:p>
          <w:p w14:paraId="5665802F" w14:textId="77777777" w:rsidR="0066411B" w:rsidRPr="0066411B" w:rsidRDefault="0066411B" w:rsidP="00EA636C">
            <w:pPr>
              <w:widowControl w:val="0"/>
              <w:autoSpaceDE w:val="0"/>
              <w:autoSpaceDN w:val="0"/>
              <w:adjustRightInd w:val="0"/>
              <w:jc w:val="left"/>
              <w:rPr>
                <w:rFonts w:cs="Arial"/>
                <w:color w:val="000000"/>
                <w:sz w:val="18"/>
                <w:szCs w:val="18"/>
                <w:lang w:eastAsia="sl-SI"/>
              </w:rPr>
            </w:pPr>
            <w:r w:rsidRPr="0066411B">
              <w:rPr>
                <w:rFonts w:cs="Arial"/>
                <w:color w:val="000000"/>
                <w:sz w:val="18"/>
                <w:szCs w:val="18"/>
                <w:lang w:eastAsia="sl-SI"/>
              </w:rPr>
              <w:t>Zaradi navedenega usmeritve in navodila za obravnavo kaznivih dejanj ne vsebujejo posebnih napotkov, ki bi se nanašale na obravnavo brezdomcev, kot je to izpostavljeno na 447. strani Letnega poročila Varuha človekovih pravic RS 2021.</w:t>
            </w:r>
          </w:p>
          <w:p w14:paraId="0EF37CBE" w14:textId="77777777" w:rsidR="0066411B" w:rsidRPr="0066411B" w:rsidRDefault="0066411B" w:rsidP="00EA636C">
            <w:pPr>
              <w:widowControl w:val="0"/>
              <w:jc w:val="left"/>
              <w:rPr>
                <w:rFonts w:cs="Arial"/>
                <w:sz w:val="18"/>
                <w:szCs w:val="18"/>
              </w:rPr>
            </w:pPr>
            <w:r w:rsidRPr="0066411B">
              <w:rPr>
                <w:rFonts w:cs="Arial"/>
                <w:sz w:val="18"/>
                <w:szCs w:val="18"/>
              </w:rPr>
              <w:t xml:space="preserve">Opozorilo lahko izreče policist, če je storjeni prekršek neznatnega pomena in če policist oceni, da je glede na pomen dejanja opozorilo zadosten ukrep.  Da pa lahko govorimo o prekršku neznatnega pomena, pa mora </w:t>
            </w:r>
            <w:r w:rsidRPr="0066411B">
              <w:rPr>
                <w:rFonts w:cs="Arial"/>
                <w:sz w:val="18"/>
                <w:szCs w:val="18"/>
              </w:rPr>
              <w:lastRenderedPageBreak/>
              <w:t>biti prekršek storjen v okoliščinah, ki ga delajo posebno lahkega in pri katerem ni nastala oziroma ne bo nastala škodljiva posledica ali je ta neznatna. Okoliščine, ki delajo prekršek posebno lahek so lahko objektivne ali subjektivne. Če policist ugotovi, da je posameznik izvršil prekršek, ki izpolnjuje kriterije za prekršek neznatnega pomena, pa ni nobene od zakonsko določenih okoliščin, ki bi omogočale utemeljitev dejstva, da postopek ni smotrn, lahko policist namesto izreka sankcije kršitelja opozorijo (to je diskrecijska pravica policista, ki v konkretnem primeru oceni, ali je opozorilo zadosten ukrep glede na pomen dejanja).</w:t>
            </w:r>
          </w:p>
          <w:p w14:paraId="2E054D8E" w14:textId="77777777" w:rsidR="0066411B" w:rsidRPr="0066411B" w:rsidRDefault="0066411B" w:rsidP="00EA636C">
            <w:pPr>
              <w:widowControl w:val="0"/>
              <w:spacing w:after="0"/>
              <w:jc w:val="left"/>
              <w:rPr>
                <w:rFonts w:cs="Arial"/>
                <w:sz w:val="18"/>
                <w:szCs w:val="18"/>
              </w:rPr>
            </w:pPr>
            <w:r w:rsidRPr="0066411B">
              <w:rPr>
                <w:rFonts w:cs="Arial"/>
                <w:sz w:val="18"/>
                <w:szCs w:val="18"/>
              </w:rPr>
              <w:t>Policija je in bo tudi v prihodnje obravnavanem sklopu namenila posebno pozornost in potreben čas v okviru vsakokratnih izobraževanj in usposabljanj pooblaščenih uradnih oseb prekrškovnih organov tako s V. kot tudi s VI. ravnjo izobrazbe.</w:t>
            </w:r>
          </w:p>
        </w:tc>
      </w:tr>
      <w:bookmarkEnd w:id="10"/>
    </w:tbl>
    <w:p w14:paraId="3571BC77" w14:textId="77777777" w:rsidR="004D7233" w:rsidRPr="00290D53" w:rsidRDefault="004D7233" w:rsidP="004D7233">
      <w:pPr>
        <w:rPr>
          <w:rFonts w:cs="Arial"/>
          <w:highlight w:val="yellow"/>
        </w:rPr>
      </w:pPr>
    </w:p>
    <w:p w14:paraId="193B13FD" w14:textId="77777777" w:rsidR="005B144E" w:rsidRPr="00290D53" w:rsidRDefault="005B144E" w:rsidP="005B144E">
      <w:pPr>
        <w:rPr>
          <w:rFonts w:eastAsiaTheme="majorEastAsia" w:cs="Arial"/>
          <w:sz w:val="26"/>
          <w:szCs w:val="26"/>
          <w:highlight w:val="yellow"/>
        </w:rPr>
      </w:pPr>
      <w:r w:rsidRPr="00290D53">
        <w:rPr>
          <w:rFonts w:cs="Arial"/>
          <w:highlight w:val="yellow"/>
        </w:rPr>
        <w:br w:type="page"/>
      </w:r>
    </w:p>
    <w:p w14:paraId="0A7A9C71" w14:textId="48E4358B" w:rsidR="00BE4D0F" w:rsidRDefault="009A7256" w:rsidP="00F40728">
      <w:pPr>
        <w:pStyle w:val="Naslov2"/>
        <w:spacing w:after="120"/>
        <w:ind w:left="851" w:hanging="284"/>
        <w:rPr>
          <w:rFonts w:cs="Arial"/>
        </w:rPr>
      </w:pPr>
      <w:bookmarkStart w:id="26" w:name="_Toc114473959"/>
      <w:r w:rsidRPr="0012075E">
        <w:rPr>
          <w:rFonts w:cs="Arial"/>
        </w:rPr>
        <w:lastRenderedPageBreak/>
        <w:t>Realizacija ponovljenih priporočil</w:t>
      </w:r>
      <w:bookmarkEnd w:id="26"/>
    </w:p>
    <w:p w14:paraId="75E7018A" w14:textId="77777777" w:rsidR="006F477E" w:rsidRPr="006F477E" w:rsidRDefault="006F477E" w:rsidP="006F477E"/>
    <w:tbl>
      <w:tblPr>
        <w:tblStyle w:val="Tabelamrea"/>
        <w:tblW w:w="4979" w:type="pct"/>
        <w:tblCellMar>
          <w:top w:w="28" w:type="dxa"/>
          <w:left w:w="28" w:type="dxa"/>
          <w:bottom w:w="28" w:type="dxa"/>
          <w:right w:w="28" w:type="dxa"/>
        </w:tblCellMar>
        <w:tblLook w:val="04A0" w:firstRow="1" w:lastRow="0" w:firstColumn="1" w:lastColumn="0" w:noHBand="0" w:noVBand="1"/>
      </w:tblPr>
      <w:tblGrid>
        <w:gridCol w:w="987"/>
        <w:gridCol w:w="2838"/>
        <w:gridCol w:w="968"/>
        <w:gridCol w:w="5409"/>
        <w:gridCol w:w="5121"/>
      </w:tblGrid>
      <w:tr w:rsidR="0060450B" w:rsidRPr="008B1E39" w14:paraId="4950A087" w14:textId="77777777" w:rsidTr="0060450B">
        <w:trPr>
          <w:cantSplit/>
          <w:trHeight w:val="20"/>
        </w:trPr>
        <w:tc>
          <w:tcPr>
            <w:tcW w:w="322" w:type="pct"/>
            <w:shd w:val="clear" w:color="auto" w:fill="2F5496" w:themeFill="accent1" w:themeFillShade="BF"/>
          </w:tcPr>
          <w:p w14:paraId="31B689FA" w14:textId="77777777" w:rsidR="008B1E39" w:rsidRPr="008B1E39" w:rsidRDefault="008B1E39" w:rsidP="00EA636C">
            <w:pPr>
              <w:widowControl w:val="0"/>
              <w:spacing w:after="0"/>
              <w:jc w:val="left"/>
              <w:rPr>
                <w:rFonts w:cs="Arial"/>
                <w:color w:val="FFFFFF" w:themeColor="background1"/>
                <w:sz w:val="18"/>
                <w:szCs w:val="18"/>
              </w:rPr>
            </w:pPr>
            <w:bookmarkStart w:id="27" w:name="_Hlk47010374"/>
            <w:bookmarkStart w:id="28" w:name="_Hlk46999316"/>
            <w:r w:rsidRPr="008B1E39">
              <w:rPr>
                <w:rFonts w:cs="Arial"/>
                <w:color w:val="FFFFFF" w:themeColor="background1"/>
                <w:sz w:val="18"/>
                <w:szCs w:val="18"/>
              </w:rPr>
              <w:t>št. priporočila</w:t>
            </w:r>
            <w:r w:rsidRPr="008B1E39">
              <w:rPr>
                <w:rFonts w:cs="Arial"/>
                <w:color w:val="FFFFFF" w:themeColor="background1"/>
                <w:sz w:val="18"/>
                <w:szCs w:val="18"/>
                <w:vertAlign w:val="superscript"/>
              </w:rPr>
              <w:footnoteReference w:id="6"/>
            </w:r>
          </w:p>
          <w:p w14:paraId="42D81955" w14:textId="77777777" w:rsidR="008B1E39" w:rsidRPr="008B1E39" w:rsidRDefault="008B1E39" w:rsidP="00EA636C">
            <w:pPr>
              <w:widowControl w:val="0"/>
              <w:spacing w:after="0"/>
              <w:jc w:val="left"/>
              <w:rPr>
                <w:rFonts w:cs="Arial"/>
                <w:color w:val="FFFFFF" w:themeColor="background1"/>
                <w:sz w:val="18"/>
                <w:szCs w:val="18"/>
              </w:rPr>
            </w:pPr>
          </w:p>
        </w:tc>
        <w:tc>
          <w:tcPr>
            <w:tcW w:w="926" w:type="pct"/>
            <w:shd w:val="clear" w:color="auto" w:fill="2F5496" w:themeFill="accent1" w:themeFillShade="BF"/>
          </w:tcPr>
          <w:p w14:paraId="77509FBA" w14:textId="77777777" w:rsidR="008B1E39" w:rsidRPr="008B1E39" w:rsidRDefault="008B1E39" w:rsidP="00EA636C">
            <w:pPr>
              <w:widowControl w:val="0"/>
              <w:spacing w:after="0"/>
              <w:jc w:val="left"/>
              <w:rPr>
                <w:rFonts w:cs="Arial"/>
                <w:color w:val="FFFFFF" w:themeColor="background1"/>
                <w:sz w:val="18"/>
                <w:szCs w:val="18"/>
              </w:rPr>
            </w:pPr>
            <w:r w:rsidRPr="008B1E39">
              <w:rPr>
                <w:rFonts w:cs="Arial"/>
                <w:color w:val="FFFFFF" w:themeColor="background1"/>
                <w:sz w:val="18"/>
                <w:szCs w:val="18"/>
              </w:rPr>
              <w:t>priporočilo</w:t>
            </w:r>
          </w:p>
        </w:tc>
        <w:tc>
          <w:tcPr>
            <w:tcW w:w="316" w:type="pct"/>
            <w:shd w:val="clear" w:color="auto" w:fill="2F5496" w:themeFill="accent1" w:themeFillShade="BF"/>
          </w:tcPr>
          <w:p w14:paraId="6B0C9835" w14:textId="77777777" w:rsidR="008B1E39" w:rsidRPr="008B1E39" w:rsidRDefault="008B1E39" w:rsidP="00EA636C">
            <w:pPr>
              <w:widowControl w:val="0"/>
              <w:spacing w:after="0"/>
              <w:jc w:val="left"/>
              <w:rPr>
                <w:rFonts w:cs="Arial"/>
                <w:color w:val="FFFFFF" w:themeColor="background1"/>
                <w:sz w:val="18"/>
                <w:szCs w:val="18"/>
              </w:rPr>
            </w:pPr>
            <w:r w:rsidRPr="008B1E39">
              <w:rPr>
                <w:rFonts w:cs="Arial"/>
                <w:color w:val="FFFFFF" w:themeColor="background1"/>
                <w:sz w:val="18"/>
                <w:szCs w:val="18"/>
              </w:rPr>
              <w:t>nosilni in pristojni resorji</w:t>
            </w:r>
            <w:r w:rsidRPr="008B1E39">
              <w:rPr>
                <w:rFonts w:cs="Arial"/>
                <w:color w:val="FFFFFF" w:themeColor="background1"/>
                <w:sz w:val="18"/>
                <w:szCs w:val="18"/>
                <w:vertAlign w:val="superscript"/>
              </w:rPr>
              <w:footnoteReference w:id="7"/>
            </w:r>
          </w:p>
        </w:tc>
        <w:tc>
          <w:tcPr>
            <w:tcW w:w="1765" w:type="pct"/>
            <w:shd w:val="clear" w:color="auto" w:fill="2F5496" w:themeFill="accent1" w:themeFillShade="BF"/>
          </w:tcPr>
          <w:p w14:paraId="5D3809FC" w14:textId="77777777" w:rsidR="008B1E39" w:rsidRPr="008B1E39" w:rsidRDefault="008B1E39" w:rsidP="00EA636C">
            <w:pPr>
              <w:widowControl w:val="0"/>
              <w:spacing w:after="0"/>
              <w:jc w:val="left"/>
              <w:rPr>
                <w:rFonts w:cs="Arial"/>
                <w:color w:val="FFFFFF" w:themeColor="background1"/>
                <w:sz w:val="18"/>
                <w:szCs w:val="18"/>
              </w:rPr>
            </w:pPr>
            <w:r w:rsidRPr="008B1E39">
              <w:rPr>
                <w:rFonts w:cs="Arial"/>
                <w:color w:val="FFFFFF" w:themeColor="background1"/>
                <w:sz w:val="18"/>
                <w:szCs w:val="18"/>
              </w:rPr>
              <w:t>ocena realizacije/pojasnila iz preteklega leta</w:t>
            </w:r>
          </w:p>
        </w:tc>
        <w:tc>
          <w:tcPr>
            <w:tcW w:w="1671" w:type="pct"/>
            <w:shd w:val="clear" w:color="auto" w:fill="2F5496" w:themeFill="accent1" w:themeFillShade="BF"/>
          </w:tcPr>
          <w:p w14:paraId="49E3F591" w14:textId="77777777" w:rsidR="008B1E39" w:rsidRPr="008B1E39" w:rsidRDefault="008B1E39" w:rsidP="00EA636C">
            <w:pPr>
              <w:widowControl w:val="0"/>
              <w:spacing w:after="0"/>
              <w:jc w:val="left"/>
              <w:rPr>
                <w:rFonts w:cs="Arial"/>
                <w:color w:val="FFFFFF" w:themeColor="background1"/>
                <w:sz w:val="18"/>
                <w:szCs w:val="18"/>
              </w:rPr>
            </w:pPr>
            <w:r w:rsidRPr="008B1E39">
              <w:rPr>
                <w:rFonts w:cs="Arial"/>
                <w:color w:val="FFFFFF" w:themeColor="background1"/>
                <w:sz w:val="18"/>
                <w:szCs w:val="18"/>
              </w:rPr>
              <w:t>aktualna ocena realizacije/pojasnila</w:t>
            </w:r>
            <w:r w:rsidRPr="008B1E39">
              <w:rPr>
                <w:rFonts w:cs="Arial"/>
                <w:color w:val="FFFFFF" w:themeColor="background1"/>
                <w:sz w:val="18"/>
                <w:szCs w:val="18"/>
                <w:vertAlign w:val="superscript"/>
              </w:rPr>
              <w:footnoteReference w:id="8"/>
            </w:r>
          </w:p>
        </w:tc>
      </w:tr>
      <w:tr w:rsidR="0060450B" w:rsidRPr="008B1E39" w14:paraId="0A2D54FD" w14:textId="77777777" w:rsidTr="0060450B">
        <w:trPr>
          <w:trHeight w:val="20"/>
        </w:trPr>
        <w:tc>
          <w:tcPr>
            <w:tcW w:w="322" w:type="pct"/>
            <w:shd w:val="clear" w:color="auto" w:fill="FFC000" w:themeFill="accent4"/>
          </w:tcPr>
          <w:p w14:paraId="352B479D"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1</w:t>
            </w:r>
          </w:p>
        </w:tc>
        <w:tc>
          <w:tcPr>
            <w:tcW w:w="4678" w:type="pct"/>
            <w:gridSpan w:val="4"/>
            <w:shd w:val="clear" w:color="auto" w:fill="FFC000" w:themeFill="accent4"/>
          </w:tcPr>
          <w:p w14:paraId="58673371" w14:textId="77777777" w:rsidR="008B1E39" w:rsidRPr="008B1E39" w:rsidRDefault="008B1E39" w:rsidP="00EA636C">
            <w:pPr>
              <w:widowControl w:val="0"/>
              <w:jc w:val="left"/>
              <w:rPr>
                <w:rFonts w:cs="Arial"/>
                <w:sz w:val="18"/>
                <w:szCs w:val="18"/>
              </w:rPr>
            </w:pPr>
            <w:r w:rsidRPr="008B1E39">
              <w:rPr>
                <w:rFonts w:cs="Arial"/>
                <w:sz w:val="18"/>
                <w:szCs w:val="18"/>
              </w:rPr>
              <w:t xml:space="preserve">Splošno (2021: poglavje </w:t>
            </w:r>
            <w:r w:rsidRPr="008B1E39">
              <w:rPr>
                <w:rFonts w:cs="Arial"/>
                <w:i/>
                <w:iCs/>
                <w:sz w:val="18"/>
                <w:szCs w:val="18"/>
              </w:rPr>
              <w:t>Uvodnik varuha in predstavitev dela v letu 2021</w:t>
            </w:r>
            <w:r w:rsidRPr="008B1E39">
              <w:rPr>
                <w:rFonts w:cs="Arial"/>
                <w:sz w:val="18"/>
                <w:szCs w:val="18"/>
              </w:rPr>
              <w:t xml:space="preserve">, str. 14, 2020: poglavje </w:t>
            </w:r>
            <w:r w:rsidRPr="008B1E39">
              <w:rPr>
                <w:rFonts w:cs="Arial"/>
                <w:i/>
                <w:iCs/>
                <w:sz w:val="18"/>
                <w:szCs w:val="18"/>
              </w:rPr>
              <w:t xml:space="preserve"> Uvodnik varuha in predstavitev dela v letu 2020</w:t>
            </w:r>
            <w:r w:rsidRPr="008B1E39">
              <w:rPr>
                <w:rFonts w:cs="Arial"/>
                <w:sz w:val="18"/>
                <w:szCs w:val="18"/>
              </w:rPr>
              <w:t xml:space="preserve">, str. 13, 2019: poglavje </w:t>
            </w:r>
            <w:r w:rsidRPr="008B1E39">
              <w:rPr>
                <w:rFonts w:cs="Arial"/>
                <w:i/>
                <w:iCs/>
                <w:sz w:val="18"/>
                <w:szCs w:val="18"/>
              </w:rPr>
              <w:t xml:space="preserve"> Uvodnik varuha in predstavitev dela v letu 2019</w:t>
            </w:r>
            <w:r w:rsidRPr="008B1E39">
              <w:rPr>
                <w:rFonts w:cs="Arial"/>
                <w:sz w:val="18"/>
                <w:szCs w:val="18"/>
              </w:rPr>
              <w:t xml:space="preserve">, str. 11, 2018: </w:t>
            </w:r>
            <w:r w:rsidRPr="008B1E39">
              <w:rPr>
                <w:rFonts w:cs="Arial"/>
                <w:i/>
                <w:iCs/>
                <w:sz w:val="18"/>
                <w:szCs w:val="18"/>
              </w:rPr>
              <w:t>Uvod varuhinje in predstavitev dela v letu 2018</w:t>
            </w:r>
            <w:r w:rsidRPr="008B1E39">
              <w:rPr>
                <w:rFonts w:cs="Arial"/>
                <w:sz w:val="18"/>
                <w:szCs w:val="18"/>
              </w:rPr>
              <w:t>, str. 9)</w:t>
            </w:r>
          </w:p>
        </w:tc>
      </w:tr>
      <w:tr w:rsidR="0060450B" w:rsidRPr="008B1E39" w14:paraId="2022713A" w14:textId="77777777" w:rsidTr="0060450B">
        <w:trPr>
          <w:trHeight w:val="20"/>
        </w:trPr>
        <w:tc>
          <w:tcPr>
            <w:tcW w:w="322" w:type="pct"/>
            <w:vMerge w:val="restart"/>
          </w:tcPr>
          <w:p w14:paraId="082226B6" w14:textId="77777777" w:rsidR="008B1E39" w:rsidRPr="008B1E39" w:rsidRDefault="008B1E39" w:rsidP="00EA636C">
            <w:pPr>
              <w:widowControl w:val="0"/>
              <w:spacing w:after="0"/>
              <w:jc w:val="left"/>
              <w:rPr>
                <w:rFonts w:cs="Arial"/>
                <w:sz w:val="18"/>
                <w:szCs w:val="18"/>
              </w:rPr>
            </w:pPr>
            <w:r w:rsidRPr="008B1E39">
              <w:rPr>
                <w:rFonts w:cs="Arial"/>
                <w:sz w:val="18"/>
                <w:szCs w:val="18"/>
              </w:rPr>
              <w:t>4 (2019)</w:t>
            </w:r>
          </w:p>
          <w:p w14:paraId="2133BB75" w14:textId="77777777" w:rsidR="008B1E39" w:rsidRPr="008B1E39" w:rsidRDefault="008B1E39" w:rsidP="00EA636C">
            <w:pPr>
              <w:widowControl w:val="0"/>
              <w:spacing w:after="0"/>
              <w:jc w:val="left"/>
              <w:rPr>
                <w:rFonts w:cs="Arial"/>
                <w:sz w:val="18"/>
                <w:szCs w:val="18"/>
              </w:rPr>
            </w:pPr>
          </w:p>
          <w:p w14:paraId="58AB38D7"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3BB078EE" w14:textId="77777777" w:rsidR="008B1E39" w:rsidRPr="008B1E39" w:rsidRDefault="008B1E39" w:rsidP="00EA636C">
            <w:pPr>
              <w:widowControl w:val="0"/>
              <w:spacing w:after="0"/>
              <w:jc w:val="left"/>
              <w:rPr>
                <w:rFonts w:cs="Arial"/>
                <w:sz w:val="18"/>
                <w:szCs w:val="18"/>
              </w:rPr>
            </w:pPr>
            <w:r w:rsidRPr="008B1E39">
              <w:rPr>
                <w:rFonts w:cs="Arial"/>
                <w:sz w:val="18"/>
                <w:szCs w:val="18"/>
              </w:rPr>
              <w:t>8 (2020)</w:t>
            </w:r>
          </w:p>
        </w:tc>
        <w:tc>
          <w:tcPr>
            <w:tcW w:w="926" w:type="pct"/>
            <w:vMerge w:val="restart"/>
            <w:shd w:val="clear" w:color="auto" w:fill="F1F7ED"/>
          </w:tcPr>
          <w:p w14:paraId="7C1C20B8"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pristojni državni organi zagotovijo neodvisnost in samostojnost Varuha človekovih pravic s spremembo zakonodaje o javnih financah, tako da bosta njegovo financiranje in finančni nadzor nad njim zagotovljena neodvisno od vlade.</w:t>
            </w:r>
          </w:p>
        </w:tc>
        <w:tc>
          <w:tcPr>
            <w:tcW w:w="316" w:type="pct"/>
            <w:vMerge w:val="restart"/>
          </w:tcPr>
          <w:p w14:paraId="5E202003" w14:textId="77777777" w:rsidR="008B1E39" w:rsidRPr="008B1E39" w:rsidRDefault="008B1E39" w:rsidP="00EA636C">
            <w:pPr>
              <w:widowControl w:val="0"/>
              <w:spacing w:after="0"/>
              <w:jc w:val="left"/>
              <w:rPr>
                <w:rFonts w:cs="Arial"/>
                <w:sz w:val="18"/>
                <w:szCs w:val="18"/>
              </w:rPr>
            </w:pPr>
            <w:r w:rsidRPr="008B1E39">
              <w:rPr>
                <w:rFonts w:cs="Arial"/>
                <w:sz w:val="18"/>
                <w:szCs w:val="18"/>
              </w:rPr>
              <w:t>MF</w:t>
            </w:r>
          </w:p>
        </w:tc>
        <w:tc>
          <w:tcPr>
            <w:tcW w:w="1765" w:type="pct"/>
            <w:shd w:val="clear" w:color="auto" w:fill="F1F7ED"/>
          </w:tcPr>
          <w:p w14:paraId="117905F5"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6AE64CF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64AB100A" w14:textId="77777777" w:rsidTr="0060450B">
        <w:trPr>
          <w:trHeight w:val="20"/>
        </w:trPr>
        <w:tc>
          <w:tcPr>
            <w:tcW w:w="322" w:type="pct"/>
            <w:vMerge/>
          </w:tcPr>
          <w:p w14:paraId="645E700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5FD5C1F" w14:textId="77777777" w:rsidR="008B1E39" w:rsidRPr="008B1E39" w:rsidRDefault="008B1E39" w:rsidP="00EA636C">
            <w:pPr>
              <w:widowControl w:val="0"/>
              <w:spacing w:after="0"/>
              <w:jc w:val="left"/>
              <w:rPr>
                <w:rFonts w:cs="Arial"/>
                <w:sz w:val="18"/>
                <w:szCs w:val="18"/>
              </w:rPr>
            </w:pPr>
          </w:p>
        </w:tc>
        <w:tc>
          <w:tcPr>
            <w:tcW w:w="316" w:type="pct"/>
            <w:vMerge/>
          </w:tcPr>
          <w:p w14:paraId="33C3C9FC" w14:textId="77777777" w:rsidR="008B1E39" w:rsidRPr="008B1E39" w:rsidRDefault="008B1E39" w:rsidP="00EA636C">
            <w:pPr>
              <w:widowControl w:val="0"/>
              <w:spacing w:after="0"/>
              <w:jc w:val="left"/>
              <w:rPr>
                <w:rFonts w:cs="Arial"/>
                <w:sz w:val="18"/>
                <w:szCs w:val="18"/>
              </w:rPr>
            </w:pPr>
          </w:p>
        </w:tc>
        <w:tc>
          <w:tcPr>
            <w:tcW w:w="1765" w:type="pct"/>
          </w:tcPr>
          <w:p w14:paraId="79288F47"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Ob zavedanju posebnega ustavnopravnega položaja Varuha človekovih pravic, menimo, da je samostojnost in neodvisnost ustavnih organov oziroma vseh nevladnih uporabnikov proračuna v javno</w:t>
            </w:r>
            <w:r w:rsidRPr="008B1E39">
              <w:rPr>
                <w:rFonts w:ascii="Cambria Math" w:hAnsi="Cambria Math" w:cs="Cambria Math"/>
                <w:sz w:val="18"/>
                <w:szCs w:val="18"/>
              </w:rPr>
              <w:t>‐</w:t>
            </w:r>
            <w:r w:rsidRPr="008B1E39">
              <w:rPr>
                <w:rFonts w:cs="Arial"/>
                <w:sz w:val="18"/>
                <w:szCs w:val="18"/>
              </w:rPr>
              <w:t>finančnih predpisih ustrezno upoštevana in spoštovana, še posebej ob upoštevanju dejstva, da končno odločitev glede finančnih načrtov neposrednih uporabnikov, ki niso državni organi, sprejme Državni zbor RS (in ne Vlada) ter dejstva, da je proračunsko načrtovanje in usklajevanje nujno potrebno zaradi zagotovitve spoštovanja fiskalnega pravila ter ob zavedanju omejene višine finančnih sredstev, ki so na voljo.</w:t>
            </w:r>
          </w:p>
          <w:p w14:paraId="240D829E"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Ni dodatnih pojasnil.</w:t>
            </w:r>
          </w:p>
        </w:tc>
        <w:tc>
          <w:tcPr>
            <w:tcW w:w="1671" w:type="pct"/>
          </w:tcPr>
          <w:p w14:paraId="3558A990" w14:textId="77777777" w:rsidR="008B1E39" w:rsidRPr="008B1E39" w:rsidRDefault="008B1E39" w:rsidP="00EA636C">
            <w:pPr>
              <w:widowControl w:val="0"/>
              <w:jc w:val="left"/>
              <w:rPr>
                <w:rFonts w:cs="Arial"/>
                <w:sz w:val="18"/>
                <w:szCs w:val="18"/>
              </w:rPr>
            </w:pPr>
            <w:r w:rsidRPr="008B1E39">
              <w:rPr>
                <w:rFonts w:cs="Arial"/>
                <w:sz w:val="18"/>
                <w:szCs w:val="18"/>
              </w:rPr>
              <w:t>O vprašanju avtonomije financiranja Varuha človekovih pravic in drugih »ustavnih« samostojnih organov je odločilo Ustavno sodišče z odločbo št. U-I-474/18-17 z dne 10. 12. 2020, ki se tudi pojavlja na več mestih poročila VČP (str. 18; 78-79). Ustavno sodišče je z odločbo DZ RS naložilo sprejem ustrezne zakonske rešitve in določilo pravila, ki veljajo do uveljavitve ustreznega zakona.</w:t>
            </w:r>
          </w:p>
          <w:p w14:paraId="256DBBB3" w14:textId="77777777" w:rsidR="008B1E39" w:rsidRPr="008B1E39" w:rsidRDefault="008B1E39" w:rsidP="00EA636C">
            <w:pPr>
              <w:widowControl w:val="0"/>
              <w:jc w:val="left"/>
              <w:rPr>
                <w:rFonts w:cs="Arial"/>
                <w:sz w:val="18"/>
                <w:szCs w:val="18"/>
              </w:rPr>
            </w:pPr>
            <w:r w:rsidRPr="008B1E39">
              <w:rPr>
                <w:rFonts w:cs="Arial"/>
                <w:sz w:val="18"/>
                <w:szCs w:val="18"/>
              </w:rPr>
              <w:t>MF odločitev US RS skupaj z določitvijo začasnih pravil spoštuje in intenzivno pripravlja zakonsko rešitev.</w:t>
            </w:r>
          </w:p>
          <w:p w14:paraId="7DC69951" w14:textId="77777777" w:rsidR="008B1E39" w:rsidRPr="008B1E39" w:rsidRDefault="008B1E39" w:rsidP="00EA636C">
            <w:pPr>
              <w:widowControl w:val="0"/>
              <w:jc w:val="left"/>
              <w:rPr>
                <w:rFonts w:cs="Arial"/>
                <w:sz w:val="18"/>
                <w:szCs w:val="18"/>
              </w:rPr>
            </w:pPr>
            <w:r w:rsidRPr="008B1E39">
              <w:rPr>
                <w:rFonts w:cs="Arial"/>
                <w:sz w:val="18"/>
                <w:szCs w:val="18"/>
              </w:rPr>
              <w:t xml:space="preserve">Minister za finance je takoj po prevzemu funkcije zahteval, da morajo vsa ravnanja MF temeljiti na ustavnih in zakonskih določbah, hkrati pa je zahteval tudi poročanje o vseh predpisih, ki niso skladni z Ustavo Republike Slovenije in veljavnimi zakoni. Pri predpisih, ki sodijo na področje dela Ministrstva za finance je bilo ugotovljeno, da zadevno ministrstvo v letu in pol ni uspelo realizirati odločbe Ustavnega sodišča Republike Slovenije št. U-I-474/18, z dne 10. 12. 2020, s katero je bilo zahtevano, da se Zakon o javnih financah spremeni, najkasneje do 10. decembra 2021. </w:t>
            </w:r>
          </w:p>
          <w:p w14:paraId="46F4A9B8" w14:textId="77777777" w:rsidR="008B1E39" w:rsidRPr="008B1E39" w:rsidRDefault="008B1E39" w:rsidP="00EA636C">
            <w:pPr>
              <w:widowControl w:val="0"/>
              <w:jc w:val="left"/>
              <w:rPr>
                <w:rFonts w:cs="Arial"/>
                <w:sz w:val="18"/>
                <w:szCs w:val="18"/>
              </w:rPr>
            </w:pPr>
            <w:r w:rsidRPr="008B1E39">
              <w:rPr>
                <w:rFonts w:cs="Arial"/>
                <w:sz w:val="18"/>
                <w:szCs w:val="18"/>
              </w:rPr>
              <w:t>Na podlagi ugotovitve, da je skrajni rok za pripravo sprememb zadevnega zakona že potekel pred več kot šestimi meseci, je minister za finance zahteval, da se predlog Zakona o spremembah in dopolnitvah Zakona o javnih financah pripravi kot ena izmed prioritetnih nalog MF, hkrati pa tudi, da se do uveljavitve zadevnega zakona odločitev Ustavnega sodišča Republike Slovenije v celoti upošteva.</w:t>
            </w:r>
          </w:p>
          <w:p w14:paraId="331FC3E6" w14:textId="77777777" w:rsidR="008B1E39" w:rsidRPr="008B1E39" w:rsidRDefault="008B1E39" w:rsidP="00EA636C">
            <w:pPr>
              <w:widowControl w:val="0"/>
              <w:spacing w:after="0"/>
              <w:jc w:val="left"/>
              <w:rPr>
                <w:rFonts w:cs="Arial"/>
                <w:sz w:val="18"/>
                <w:szCs w:val="18"/>
              </w:rPr>
            </w:pPr>
            <w:r w:rsidRPr="008B1E39">
              <w:rPr>
                <w:rFonts w:cs="Arial"/>
                <w:sz w:val="18"/>
                <w:szCs w:val="18"/>
              </w:rPr>
              <w:t>MF je načelo finančne neodvisnosti posebnih organov, kot izhaja iz odločbe Ustavnega sodišča Republike Slovenije št. U-I-</w:t>
            </w:r>
            <w:r w:rsidRPr="008B1E39">
              <w:rPr>
                <w:rFonts w:cs="Arial"/>
                <w:sz w:val="18"/>
                <w:szCs w:val="18"/>
              </w:rPr>
              <w:lastRenderedPageBreak/>
              <w:t>474/18, upoštevalo tako pri izvrševanju proračuna za leto 2022 kot tudi pri pripravi predloga rebalansa proračuna za leto 2022 ter pri pripravi predlogov proračunov za leti 2023 in 2024.</w:t>
            </w:r>
          </w:p>
        </w:tc>
      </w:tr>
      <w:tr w:rsidR="0060450B" w:rsidRPr="008B1E39" w14:paraId="664C2994" w14:textId="77777777" w:rsidTr="0060450B">
        <w:trPr>
          <w:trHeight w:val="20"/>
        </w:trPr>
        <w:tc>
          <w:tcPr>
            <w:tcW w:w="322" w:type="pct"/>
            <w:vMerge w:val="restart"/>
          </w:tcPr>
          <w:p w14:paraId="11934666" w14:textId="77777777" w:rsidR="008B1E39" w:rsidRPr="008B1E39" w:rsidRDefault="008B1E39" w:rsidP="00EA636C">
            <w:pPr>
              <w:widowControl w:val="0"/>
              <w:spacing w:after="0"/>
              <w:jc w:val="left"/>
              <w:rPr>
                <w:rFonts w:cs="Arial"/>
                <w:sz w:val="18"/>
                <w:szCs w:val="18"/>
              </w:rPr>
            </w:pPr>
            <w:bookmarkStart w:id="29" w:name="_Hlk112061577"/>
            <w:bookmarkStart w:id="30" w:name="_Hlk112061625"/>
            <w:r w:rsidRPr="008B1E39">
              <w:rPr>
                <w:rFonts w:cs="Arial"/>
                <w:sz w:val="18"/>
                <w:szCs w:val="18"/>
              </w:rPr>
              <w:lastRenderedPageBreak/>
              <w:t>5 (2019)</w:t>
            </w:r>
          </w:p>
          <w:p w14:paraId="5A0066B5" w14:textId="77777777" w:rsidR="008B1E39" w:rsidRPr="008B1E39" w:rsidRDefault="008B1E39" w:rsidP="00EA636C">
            <w:pPr>
              <w:widowControl w:val="0"/>
              <w:spacing w:after="0"/>
              <w:jc w:val="left"/>
              <w:rPr>
                <w:rFonts w:cs="Arial"/>
                <w:sz w:val="18"/>
                <w:szCs w:val="18"/>
              </w:rPr>
            </w:pPr>
          </w:p>
          <w:p w14:paraId="5C711BA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w:t>
            </w:r>
          </w:p>
        </w:tc>
        <w:tc>
          <w:tcPr>
            <w:tcW w:w="926" w:type="pct"/>
            <w:vMerge w:val="restart"/>
            <w:shd w:val="clear" w:color="auto" w:fill="F1F7ED"/>
          </w:tcPr>
          <w:p w14:paraId="7A3F813A" w14:textId="77777777" w:rsidR="008B1E39" w:rsidRPr="008B1E39" w:rsidRDefault="008B1E39" w:rsidP="00EA636C">
            <w:pPr>
              <w:widowControl w:val="0"/>
              <w:spacing w:after="0"/>
              <w:jc w:val="left"/>
              <w:rPr>
                <w:rFonts w:cs="Arial"/>
                <w:sz w:val="18"/>
                <w:szCs w:val="18"/>
              </w:rPr>
            </w:pPr>
            <w:bookmarkStart w:id="31" w:name="_Hlk80097876"/>
            <w:r w:rsidRPr="008B1E39">
              <w:rPr>
                <w:rFonts w:cs="Arial"/>
                <w:sz w:val="18"/>
                <w:szCs w:val="18"/>
              </w:rPr>
              <w:t>Varuh priporoča, naj Vlada Republike Slovenije pripravi, državni zbor pa sprejme ustrezno zakonodajo o varstvu osebnih podatkov in sektorsko zakonodajo, s katero se določi posebna izjema glede zbiranja razčlenjenih podatkov glede na posamezne osebne okoliščine z namenom spodbujanja enakega obravnavanja in enakih možnosti ob spoštovanju veljavnih domačih in mednarodnih standardov o varstvu osebnih podatkov.</w:t>
            </w:r>
            <w:bookmarkEnd w:id="31"/>
          </w:p>
        </w:tc>
        <w:tc>
          <w:tcPr>
            <w:tcW w:w="316" w:type="pct"/>
            <w:vMerge w:val="restart"/>
          </w:tcPr>
          <w:p w14:paraId="714D95EA"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MP</w:t>
            </w:r>
          </w:p>
          <w:p w14:paraId="487D17FC"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020E00A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E3AF169"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bookmarkEnd w:id="29"/>
      <w:tr w:rsidR="0060450B" w:rsidRPr="008B1E39" w14:paraId="010F2C68" w14:textId="77777777" w:rsidTr="0060450B">
        <w:trPr>
          <w:trHeight w:val="20"/>
        </w:trPr>
        <w:tc>
          <w:tcPr>
            <w:tcW w:w="322" w:type="pct"/>
            <w:vMerge/>
          </w:tcPr>
          <w:p w14:paraId="12E3FAD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F1AEF68" w14:textId="77777777" w:rsidR="008B1E39" w:rsidRPr="008B1E39" w:rsidRDefault="008B1E39" w:rsidP="00EA636C">
            <w:pPr>
              <w:widowControl w:val="0"/>
              <w:spacing w:after="0"/>
              <w:jc w:val="left"/>
              <w:rPr>
                <w:rFonts w:cs="Arial"/>
                <w:sz w:val="18"/>
                <w:szCs w:val="18"/>
              </w:rPr>
            </w:pPr>
          </w:p>
        </w:tc>
        <w:tc>
          <w:tcPr>
            <w:tcW w:w="316" w:type="pct"/>
            <w:vMerge/>
          </w:tcPr>
          <w:p w14:paraId="575F58CC" w14:textId="77777777" w:rsidR="008B1E39" w:rsidRPr="008B1E39" w:rsidRDefault="008B1E39" w:rsidP="00EA636C">
            <w:pPr>
              <w:widowControl w:val="0"/>
              <w:spacing w:after="0"/>
              <w:jc w:val="left"/>
              <w:rPr>
                <w:rFonts w:cs="Arial"/>
                <w:sz w:val="18"/>
                <w:szCs w:val="18"/>
              </w:rPr>
            </w:pPr>
          </w:p>
        </w:tc>
        <w:tc>
          <w:tcPr>
            <w:tcW w:w="1765" w:type="pct"/>
          </w:tcPr>
          <w:p w14:paraId="7FDE7926"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Razmislek o vprašanju zbiranja in obdelave osebnih podatkov glede na posamezne osebne okoliščine posameznika bo opravljen v okviru priprave novega sistemskega zakona o varstvu osebnih podatkov. Z vidika svobodnega izražanja narodne pripadnosti (61. člen Ustave RS) ter svobode vesti (prvi odstavek 41. člena Ustave RS) bi bila posebna izjema lahko ustavno sporna. Opravljen bo razmislek v smeri rešitve, po kateri bi zbiranje osebnih podatkov o osebnih okoliščinah vezali na nujnost osebnega podatka za pridobitev določene pravice ali storitve, nato pa bi bila potrebna še presoja z vidika sorazmernosti, ali je dopustna obdelava osebnih podatkov v dodatne namene ter s tem povezana ocena učinka na varstvo osebnih podatkov.  </w:t>
            </w:r>
          </w:p>
          <w:p w14:paraId="14DAAE5A"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bookmarkStart w:id="32" w:name="_Hlk81987042"/>
            <w:r w:rsidRPr="008B1E39">
              <w:rPr>
                <w:rFonts w:cs="Arial"/>
                <w:sz w:val="18"/>
                <w:szCs w:val="18"/>
              </w:rPr>
              <w:t>MP trenutno pripravlja predlog novega Zakona o varstvu osebnih podatkov. V predlogu, ki ga je poslalo v medresorsko in strokovno usklajevanje, je pri oblikovanju šestega odst. 7. člena bilo preučeno tudi, v kolikšni meri je dopustno zbiranje in obdelovanje osebnih podatkov o narodni pripadnosti za statistične ali raziskovalne ali poročevalske namene. Glede na navedeno je bila oblikovana rešitev, ki zbiranje navedenih podatkov ureja restriktivno - če je podana privolitev posameznika.</w:t>
            </w:r>
            <w:bookmarkEnd w:id="32"/>
          </w:p>
        </w:tc>
        <w:tc>
          <w:tcPr>
            <w:tcW w:w="1671" w:type="pct"/>
          </w:tcPr>
          <w:p w14:paraId="245F7CCD" w14:textId="77777777" w:rsidR="008B1E39" w:rsidRPr="008B1E39" w:rsidRDefault="008B1E39" w:rsidP="00EA636C">
            <w:pPr>
              <w:widowControl w:val="0"/>
              <w:jc w:val="left"/>
              <w:rPr>
                <w:rFonts w:cs="Arial"/>
                <w:sz w:val="18"/>
                <w:szCs w:val="18"/>
              </w:rPr>
            </w:pPr>
            <w:r w:rsidRPr="008B1E39">
              <w:rPr>
                <w:rFonts w:cs="Arial"/>
                <w:sz w:val="18"/>
                <w:szCs w:val="18"/>
              </w:rPr>
              <w:t xml:space="preserve">V Predlogu Zakona o varstvu osebnih podatkov (ZVOP-2), ki je v obravnavi v Državnem zboru RS od dne 15. 7. 2022, ureja to vprašanje na vsebinsko omejen način (domet določbe) peti odstavek 6. člena. Predlagana rešitev je vsebinsko omejena na podatke o narodnosti in etnični pripadnosti, z nekaj varovalkami (področna zakonska ureditev, vidik privolitve itd.). Z vidikov namenskosti, sorazmernosti (pravilo minimalne obdelave osebnih podatkov) so bile možne le navedene rešitve. </w:t>
            </w:r>
          </w:p>
          <w:p w14:paraId="7E439099" w14:textId="77777777" w:rsidR="008B1E39" w:rsidRPr="008B1E39" w:rsidRDefault="008B1E39" w:rsidP="00EA636C">
            <w:pPr>
              <w:widowControl w:val="0"/>
              <w:spacing w:after="0"/>
              <w:jc w:val="left"/>
              <w:rPr>
                <w:rFonts w:cs="Arial"/>
                <w:sz w:val="18"/>
                <w:szCs w:val="18"/>
              </w:rPr>
            </w:pPr>
            <w:r w:rsidRPr="008B1E39">
              <w:rPr>
                <w:rFonts w:cs="Arial"/>
                <w:sz w:val="18"/>
                <w:szCs w:val="18"/>
              </w:rPr>
              <w:t>Navedena omejena rešitev je bila pripravljena tudi na podlagi izkušenj v zvezi z novelo Zakona o prijavi prebivališč iz l. 2021, ko je bila neutemeljeno predlagana določitev obdelave posebnih vrst osebnih podatkov o narodnosti in veroizpovedi – za potrebe prijave prebivališča.</w:t>
            </w:r>
          </w:p>
        </w:tc>
      </w:tr>
      <w:tr w:rsidR="0060450B" w:rsidRPr="008B1E39" w14:paraId="43FA8599" w14:textId="77777777" w:rsidTr="0060450B">
        <w:trPr>
          <w:trHeight w:val="20"/>
        </w:trPr>
        <w:tc>
          <w:tcPr>
            <w:tcW w:w="322" w:type="pct"/>
            <w:vMerge w:val="restart"/>
          </w:tcPr>
          <w:p w14:paraId="3E2737C5" w14:textId="77777777" w:rsidR="008B1E39" w:rsidRPr="008B1E39" w:rsidRDefault="008B1E39" w:rsidP="00EA636C">
            <w:pPr>
              <w:widowControl w:val="0"/>
              <w:spacing w:after="0"/>
              <w:jc w:val="left"/>
              <w:rPr>
                <w:rFonts w:cs="Arial"/>
                <w:sz w:val="18"/>
                <w:szCs w:val="18"/>
              </w:rPr>
            </w:pPr>
            <w:bookmarkStart w:id="33" w:name="_Hlk112061595"/>
            <w:r w:rsidRPr="008B1E39">
              <w:rPr>
                <w:rFonts w:cs="Arial"/>
                <w:sz w:val="18"/>
                <w:szCs w:val="18"/>
              </w:rPr>
              <w:t>6 (2019)</w:t>
            </w:r>
          </w:p>
        </w:tc>
        <w:tc>
          <w:tcPr>
            <w:tcW w:w="926" w:type="pct"/>
            <w:vMerge w:val="restart"/>
            <w:shd w:val="clear" w:color="auto" w:fill="F1F7ED"/>
          </w:tcPr>
          <w:p w14:paraId="01935DEF"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pristojni organi omogočijo in zagotovijo sistematično zbiranje razčlenjenih podatkov po zaščitenih osebnih okoliščinah na vseh področjih družbenega življenja z namenom natančne določitve stanja in trendov glede (ne)enakosti v družbi ter da naj vodenje neformalne delovne skupine za rešitev vprašanja zbiranja razčlenjenih podatkov prevzame resorno pristojno ministrstvo v skladu s prvim odstavkom 62. člena ZDU-1, v primeru, če med ministrstvi ni doseženo soglasje pa naj o spornem vprašanju odloči Vlada Republike Slovenije v skladu z drugim odstavkom 62. členom ZDU-1.</w:t>
            </w:r>
          </w:p>
        </w:tc>
        <w:tc>
          <w:tcPr>
            <w:tcW w:w="316" w:type="pct"/>
            <w:vMerge w:val="restart"/>
          </w:tcPr>
          <w:p w14:paraId="0D873ED8" w14:textId="77777777" w:rsidR="008B1E39" w:rsidRPr="008B1E39" w:rsidRDefault="008B1E39" w:rsidP="00EA636C">
            <w:pPr>
              <w:widowControl w:val="0"/>
              <w:spacing w:after="0"/>
              <w:jc w:val="left"/>
              <w:rPr>
                <w:rFonts w:cs="Arial"/>
                <w:sz w:val="18"/>
                <w:szCs w:val="18"/>
              </w:rPr>
            </w:pPr>
            <w:r w:rsidRPr="008B1E39">
              <w:rPr>
                <w:rFonts w:cs="Arial"/>
                <w:sz w:val="18"/>
                <w:szCs w:val="18"/>
              </w:rPr>
              <w:t>MZZ,</w:t>
            </w:r>
          </w:p>
          <w:p w14:paraId="18828D9C"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637F4DE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5DDAB1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bookmarkEnd w:id="33"/>
      <w:tr w:rsidR="0060450B" w:rsidRPr="008B1E39" w14:paraId="1B797A57" w14:textId="77777777" w:rsidTr="0060450B">
        <w:trPr>
          <w:trHeight w:val="20"/>
        </w:trPr>
        <w:tc>
          <w:tcPr>
            <w:tcW w:w="322" w:type="pct"/>
            <w:vMerge/>
          </w:tcPr>
          <w:p w14:paraId="7CE4276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7C89F0A" w14:textId="77777777" w:rsidR="008B1E39" w:rsidRPr="008B1E39" w:rsidRDefault="008B1E39" w:rsidP="00EA636C">
            <w:pPr>
              <w:widowControl w:val="0"/>
              <w:spacing w:after="0"/>
              <w:jc w:val="left"/>
              <w:rPr>
                <w:rFonts w:cs="Arial"/>
                <w:sz w:val="18"/>
                <w:szCs w:val="18"/>
              </w:rPr>
            </w:pPr>
          </w:p>
        </w:tc>
        <w:tc>
          <w:tcPr>
            <w:tcW w:w="316" w:type="pct"/>
            <w:vMerge/>
          </w:tcPr>
          <w:p w14:paraId="468A2FF4" w14:textId="77777777" w:rsidR="008B1E39" w:rsidRPr="008B1E39" w:rsidRDefault="008B1E39" w:rsidP="00EA636C">
            <w:pPr>
              <w:widowControl w:val="0"/>
              <w:spacing w:after="0"/>
              <w:jc w:val="left"/>
              <w:rPr>
                <w:rFonts w:cs="Arial"/>
                <w:sz w:val="18"/>
                <w:szCs w:val="18"/>
              </w:rPr>
            </w:pPr>
          </w:p>
        </w:tc>
        <w:tc>
          <w:tcPr>
            <w:tcW w:w="1765" w:type="pct"/>
          </w:tcPr>
          <w:p w14:paraId="3E5E7E01" w14:textId="77777777" w:rsidR="008B1E39" w:rsidRPr="008B1E39" w:rsidRDefault="008B1E39" w:rsidP="00EA636C">
            <w:pPr>
              <w:widowControl w:val="0"/>
              <w:jc w:val="left"/>
              <w:rPr>
                <w:rFonts w:cs="Arial"/>
                <w:sz w:val="18"/>
                <w:szCs w:val="18"/>
              </w:rPr>
            </w:pPr>
            <w:r w:rsidRPr="008B1E39">
              <w:rPr>
                <w:rFonts w:cs="Arial"/>
                <w:b/>
                <w:bCs/>
                <w:sz w:val="18"/>
                <w:szCs w:val="18"/>
              </w:rPr>
              <w:t>MZZ (2019):</w:t>
            </w:r>
            <w:r w:rsidRPr="008B1E39">
              <w:rPr>
                <w:rFonts w:cs="Arial"/>
                <w:sz w:val="18"/>
                <w:szCs w:val="18"/>
              </w:rPr>
              <w:t xml:space="preserve"> Zasedanje neformalne medresorske delovne skupine za rešitev vprašanja zbiranja razčlenjenih podatkov je potekalo 22.11.2019. Na sestanku so bile obravnavane težave pri zbiranju razčlenjenih podatkov in pa dejstvo, da je poročanje o razčlenjenih podatkih protipravno. Potrebna bi bila sistemska ureditev zbiranja razčlenjenih podatkov, primarno z novelo ZVOP-2.</w:t>
            </w:r>
          </w:p>
          <w:p w14:paraId="4A14C873" w14:textId="77777777" w:rsidR="008B1E39" w:rsidRPr="008B1E39" w:rsidRDefault="008B1E39" w:rsidP="00EA636C">
            <w:pPr>
              <w:widowControl w:val="0"/>
              <w:jc w:val="left"/>
              <w:rPr>
                <w:rFonts w:cs="Arial"/>
                <w:sz w:val="18"/>
                <w:szCs w:val="18"/>
              </w:rPr>
            </w:pPr>
            <w:r w:rsidRPr="008B1E39">
              <w:rPr>
                <w:rFonts w:cs="Arial"/>
                <w:b/>
                <w:bCs/>
                <w:sz w:val="18"/>
                <w:szCs w:val="18"/>
              </w:rPr>
              <w:t>MP (2019):</w:t>
            </w:r>
            <w:r w:rsidRPr="008B1E39">
              <w:rPr>
                <w:rFonts w:cs="Arial"/>
                <w:sz w:val="18"/>
                <w:szCs w:val="18"/>
              </w:rPr>
              <w:t xml:space="preserve"> Kot že navedeno v odzivu na priporočilo št. 5 (2019), bi bila široka (na vsej področjih družbenega življenja) izjema glede zbiranja in obdelave osebnih podatkov o osebnih okoliščinah ljudi lahko ustavno sporna. Vprašanje določitve posebne izjeme pa bo proučeno v okviru bodočega Predloga Zakona o varstvu osebnih podatkov (ZVOP-2), ki bo predvidoma pripravljen pred koncem leta 2020. </w:t>
            </w:r>
          </w:p>
          <w:p w14:paraId="1A5AC6AF" w14:textId="77777777" w:rsidR="008B1E39" w:rsidRPr="008B1E39" w:rsidRDefault="008B1E39" w:rsidP="00EA636C">
            <w:pPr>
              <w:widowControl w:val="0"/>
              <w:jc w:val="left"/>
              <w:rPr>
                <w:rFonts w:cs="Arial"/>
                <w:sz w:val="18"/>
                <w:szCs w:val="18"/>
              </w:rPr>
            </w:pPr>
            <w:r w:rsidRPr="008B1E39">
              <w:rPr>
                <w:rFonts w:cs="Arial"/>
                <w:b/>
                <w:bCs/>
                <w:sz w:val="18"/>
                <w:szCs w:val="18"/>
              </w:rPr>
              <w:t>MP (2020):</w:t>
            </w:r>
            <w:r w:rsidRPr="008B1E39">
              <w:rPr>
                <w:rFonts w:cs="Arial"/>
                <w:sz w:val="18"/>
                <w:szCs w:val="18"/>
              </w:rPr>
              <w:t xml:space="preserve"> Gl. pojasnilo k priporočilu št. 5 (2019). </w:t>
            </w:r>
          </w:p>
        </w:tc>
        <w:tc>
          <w:tcPr>
            <w:tcW w:w="1671" w:type="pct"/>
          </w:tcPr>
          <w:p w14:paraId="2784F86C" w14:textId="77777777" w:rsidR="008B1E39" w:rsidRPr="008B1E39" w:rsidRDefault="008B1E39" w:rsidP="00EA636C">
            <w:pPr>
              <w:widowControl w:val="0"/>
              <w:jc w:val="left"/>
              <w:rPr>
                <w:rFonts w:cs="Arial"/>
                <w:sz w:val="18"/>
                <w:szCs w:val="18"/>
              </w:rPr>
            </w:pPr>
            <w:r w:rsidRPr="008B1E39">
              <w:rPr>
                <w:rFonts w:cs="Arial"/>
                <w:b/>
                <w:bCs/>
                <w:sz w:val="18"/>
                <w:szCs w:val="18"/>
              </w:rPr>
              <w:t>MZZ:</w:t>
            </w:r>
            <w:r w:rsidRPr="008B1E39">
              <w:rPr>
                <w:rFonts w:cs="Arial"/>
                <w:sz w:val="18"/>
                <w:szCs w:val="18"/>
              </w:rPr>
              <w:t xml:space="preserve"> Ni sprememb.</w:t>
            </w:r>
          </w:p>
          <w:p w14:paraId="7E624838" w14:textId="41CFACE9" w:rsidR="008B1E39" w:rsidRPr="008B1E39" w:rsidRDefault="008B1E39" w:rsidP="00EA636C">
            <w:pPr>
              <w:widowControl w:val="0"/>
              <w:spacing w:after="0"/>
              <w:jc w:val="left"/>
              <w:rPr>
                <w:rFonts w:cs="Arial"/>
                <w:sz w:val="18"/>
                <w:szCs w:val="18"/>
              </w:rPr>
            </w:pPr>
            <w:r w:rsidRPr="008B1E39">
              <w:rPr>
                <w:rFonts w:cs="Arial"/>
                <w:b/>
                <w:bCs/>
                <w:sz w:val="18"/>
                <w:szCs w:val="18"/>
              </w:rPr>
              <w:t>MP:</w:t>
            </w:r>
            <w:r w:rsidRPr="008B1E39">
              <w:rPr>
                <w:rFonts w:cs="Arial"/>
                <w:sz w:val="18"/>
                <w:szCs w:val="18"/>
              </w:rPr>
              <w:t xml:space="preserve"> Gl. pojasnilo k priporočilu št. 5 (2019).</w:t>
            </w:r>
          </w:p>
        </w:tc>
      </w:tr>
      <w:bookmarkEnd w:id="30"/>
      <w:tr w:rsidR="0060450B" w:rsidRPr="008B1E39" w14:paraId="1F761F9D" w14:textId="77777777" w:rsidTr="0060450B">
        <w:trPr>
          <w:trHeight w:val="20"/>
        </w:trPr>
        <w:tc>
          <w:tcPr>
            <w:tcW w:w="322" w:type="pct"/>
            <w:vMerge w:val="restart"/>
          </w:tcPr>
          <w:p w14:paraId="1E5727F6" w14:textId="77777777" w:rsidR="008B1E39" w:rsidRPr="008B1E39" w:rsidRDefault="008B1E39" w:rsidP="00EA636C">
            <w:pPr>
              <w:widowControl w:val="0"/>
              <w:spacing w:after="0"/>
              <w:jc w:val="left"/>
              <w:rPr>
                <w:rFonts w:cs="Arial"/>
                <w:sz w:val="18"/>
                <w:szCs w:val="18"/>
              </w:rPr>
            </w:pPr>
            <w:r w:rsidRPr="008B1E39">
              <w:rPr>
                <w:rFonts w:cs="Arial"/>
                <w:sz w:val="18"/>
                <w:szCs w:val="18"/>
              </w:rPr>
              <w:t>9 (2019)</w:t>
            </w:r>
          </w:p>
          <w:p w14:paraId="10A4BF5E" w14:textId="77777777" w:rsidR="008B1E39" w:rsidRPr="008B1E39" w:rsidRDefault="008B1E39" w:rsidP="00EA636C">
            <w:pPr>
              <w:widowControl w:val="0"/>
              <w:spacing w:after="0"/>
              <w:jc w:val="left"/>
              <w:rPr>
                <w:rFonts w:cs="Arial"/>
                <w:sz w:val="18"/>
                <w:szCs w:val="18"/>
              </w:rPr>
            </w:pPr>
          </w:p>
          <w:p w14:paraId="1B4E3911"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2EFF255"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6A306059" w14:textId="77777777" w:rsidR="008B1E39" w:rsidRPr="008B1E39" w:rsidRDefault="008B1E39" w:rsidP="00EA636C">
            <w:pPr>
              <w:widowControl w:val="0"/>
              <w:spacing w:after="0"/>
              <w:jc w:val="left"/>
              <w:rPr>
                <w:rFonts w:cs="Arial"/>
                <w:sz w:val="18"/>
                <w:szCs w:val="18"/>
              </w:rPr>
            </w:pPr>
            <w:r w:rsidRPr="008B1E39">
              <w:rPr>
                <w:rFonts w:cs="Arial"/>
                <w:sz w:val="18"/>
                <w:szCs w:val="18"/>
              </w:rPr>
              <w:t>7 (2020)</w:t>
            </w:r>
          </w:p>
          <w:p w14:paraId="5CED1C62"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0F66C494"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naj Vlada Republike Slovenije in pristojni organi zagotovijo, da bo mladoletnim migrantom zagotovljena nastanitev skupaj z njihovimi starši v ustreznih nadomestnih namestitvenih </w:t>
            </w:r>
            <w:r w:rsidRPr="008B1E39">
              <w:rPr>
                <w:rFonts w:cs="Arial"/>
                <w:sz w:val="18"/>
                <w:szCs w:val="18"/>
              </w:rPr>
              <w:lastRenderedPageBreak/>
              <w:t>objektih, njihova namestitev v centrih za pridržanje pa naj bi bila mogoča le izjemoma.</w:t>
            </w:r>
          </w:p>
        </w:tc>
        <w:tc>
          <w:tcPr>
            <w:tcW w:w="316" w:type="pct"/>
            <w:vMerge w:val="restart"/>
          </w:tcPr>
          <w:p w14:paraId="74902799"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UOIM</w:t>
            </w:r>
          </w:p>
          <w:p w14:paraId="594BFD82"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534957D7"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3FBBB75C"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05917E86" w14:textId="77777777" w:rsidTr="0060450B">
        <w:trPr>
          <w:trHeight w:val="20"/>
        </w:trPr>
        <w:tc>
          <w:tcPr>
            <w:tcW w:w="322" w:type="pct"/>
            <w:vMerge/>
          </w:tcPr>
          <w:p w14:paraId="11A77FB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1DA3882" w14:textId="77777777" w:rsidR="008B1E39" w:rsidRPr="008B1E39" w:rsidRDefault="008B1E39" w:rsidP="00EA636C">
            <w:pPr>
              <w:widowControl w:val="0"/>
              <w:spacing w:after="0"/>
              <w:jc w:val="left"/>
              <w:rPr>
                <w:rFonts w:cs="Arial"/>
                <w:sz w:val="18"/>
                <w:szCs w:val="18"/>
              </w:rPr>
            </w:pPr>
          </w:p>
        </w:tc>
        <w:tc>
          <w:tcPr>
            <w:tcW w:w="316" w:type="pct"/>
            <w:vMerge/>
          </w:tcPr>
          <w:p w14:paraId="0BB6CE90" w14:textId="77777777" w:rsidR="008B1E39" w:rsidRPr="008B1E39" w:rsidRDefault="008B1E39" w:rsidP="00EA636C">
            <w:pPr>
              <w:widowControl w:val="0"/>
              <w:spacing w:after="0"/>
              <w:jc w:val="left"/>
              <w:rPr>
                <w:rFonts w:cs="Arial"/>
                <w:sz w:val="18"/>
                <w:szCs w:val="18"/>
              </w:rPr>
            </w:pPr>
          </w:p>
        </w:tc>
        <w:tc>
          <w:tcPr>
            <w:tcW w:w="1765" w:type="pct"/>
          </w:tcPr>
          <w:p w14:paraId="7F1F1D09" w14:textId="77777777" w:rsidR="008B1E39" w:rsidRPr="008B1E39" w:rsidRDefault="008B1E39" w:rsidP="00EA636C">
            <w:pPr>
              <w:widowControl w:val="0"/>
              <w:jc w:val="left"/>
              <w:rPr>
                <w:rFonts w:cs="Arial"/>
                <w:sz w:val="18"/>
                <w:szCs w:val="18"/>
              </w:rPr>
            </w:pPr>
            <w:r w:rsidRPr="008B1E39">
              <w:rPr>
                <w:rFonts w:cs="Arial"/>
                <w:b/>
                <w:bCs/>
                <w:sz w:val="18"/>
                <w:szCs w:val="18"/>
              </w:rPr>
              <w:t>UOIM (2019):</w:t>
            </w:r>
            <w:r w:rsidRPr="008B1E39">
              <w:rPr>
                <w:rFonts w:cs="Arial"/>
                <w:sz w:val="18"/>
                <w:szCs w:val="18"/>
              </w:rPr>
              <w:t xml:space="preserve"> Mladoletnim migrantov, ki v Republiko Slovenijo vstopijo skupaj s svojimi starši, je vedno zagotovljena tudi skupna nastanitev. Nastani se jih v objekte, primerne za nastanitev družin.</w:t>
            </w:r>
          </w:p>
          <w:p w14:paraId="67A9E159" w14:textId="77777777" w:rsidR="008B1E39" w:rsidRPr="008B1E39" w:rsidRDefault="008B1E39" w:rsidP="00EA636C">
            <w:pPr>
              <w:widowControl w:val="0"/>
              <w:jc w:val="left"/>
              <w:rPr>
                <w:rFonts w:cs="Arial"/>
                <w:sz w:val="18"/>
                <w:szCs w:val="18"/>
              </w:rPr>
            </w:pPr>
            <w:r w:rsidRPr="008B1E39">
              <w:rPr>
                <w:rFonts w:cs="Arial"/>
                <w:b/>
                <w:bCs/>
                <w:sz w:val="18"/>
                <w:szCs w:val="18"/>
              </w:rPr>
              <w:t>UOIM (2020):</w:t>
            </w:r>
            <w:r w:rsidRPr="008B1E39">
              <w:rPr>
                <w:rFonts w:cs="Arial"/>
                <w:sz w:val="18"/>
                <w:szCs w:val="18"/>
              </w:rPr>
              <w:t xml:space="preserve"> Ni sprememb. Še naprej se izvaja skupna nastanitev </w:t>
            </w:r>
            <w:r w:rsidRPr="008B1E39">
              <w:rPr>
                <w:rFonts w:cs="Arial"/>
                <w:sz w:val="18"/>
                <w:szCs w:val="18"/>
              </w:rPr>
              <w:lastRenderedPageBreak/>
              <w:t>staršev in otrok.</w:t>
            </w:r>
          </w:p>
        </w:tc>
        <w:tc>
          <w:tcPr>
            <w:tcW w:w="1671" w:type="pct"/>
          </w:tcPr>
          <w:p w14:paraId="7B36EF9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lastRenderedPageBreak/>
              <w:t>UOIM:</w:t>
            </w:r>
            <w:r w:rsidRPr="008B1E39">
              <w:rPr>
                <w:rFonts w:cs="Arial"/>
                <w:sz w:val="18"/>
                <w:szCs w:val="18"/>
              </w:rPr>
              <w:t xml:space="preserve"> Ni sprememb. Še naprej se izvaja skupna nastanitev staršev in otrok.</w:t>
            </w:r>
          </w:p>
        </w:tc>
      </w:tr>
      <w:tr w:rsidR="0060450B" w:rsidRPr="008B1E39" w14:paraId="357ACBB5" w14:textId="77777777" w:rsidTr="0060450B">
        <w:trPr>
          <w:trHeight w:val="20"/>
        </w:trPr>
        <w:tc>
          <w:tcPr>
            <w:tcW w:w="322" w:type="pct"/>
            <w:vMerge w:val="restart"/>
          </w:tcPr>
          <w:p w14:paraId="39AF7D13" w14:textId="77777777" w:rsidR="008B1E39" w:rsidRPr="008B1E39" w:rsidRDefault="008B1E39" w:rsidP="00EA636C">
            <w:pPr>
              <w:widowControl w:val="0"/>
              <w:spacing w:after="0"/>
              <w:jc w:val="left"/>
              <w:rPr>
                <w:rFonts w:cs="Arial"/>
                <w:sz w:val="18"/>
                <w:szCs w:val="18"/>
              </w:rPr>
            </w:pPr>
            <w:bookmarkStart w:id="34" w:name="_Hlk81824295"/>
            <w:r w:rsidRPr="008B1E39">
              <w:rPr>
                <w:rFonts w:cs="Arial"/>
                <w:sz w:val="18"/>
                <w:szCs w:val="18"/>
              </w:rPr>
              <w:lastRenderedPageBreak/>
              <w:t>10 (2019)</w:t>
            </w:r>
          </w:p>
          <w:p w14:paraId="1C5E03B1" w14:textId="77777777" w:rsidR="008B1E39" w:rsidRPr="008B1E39" w:rsidRDefault="008B1E39" w:rsidP="00EA636C">
            <w:pPr>
              <w:widowControl w:val="0"/>
              <w:spacing w:after="0"/>
              <w:jc w:val="left"/>
              <w:rPr>
                <w:rFonts w:cs="Arial"/>
                <w:sz w:val="18"/>
                <w:szCs w:val="18"/>
              </w:rPr>
            </w:pPr>
          </w:p>
          <w:p w14:paraId="5DC06335"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38AAD427"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0C99A53A" w14:textId="77777777" w:rsidR="008B1E39" w:rsidRPr="008B1E39" w:rsidRDefault="008B1E39" w:rsidP="00EA636C">
            <w:pPr>
              <w:widowControl w:val="0"/>
              <w:spacing w:after="0"/>
              <w:jc w:val="left"/>
              <w:rPr>
                <w:rFonts w:cs="Arial"/>
                <w:sz w:val="18"/>
                <w:szCs w:val="18"/>
              </w:rPr>
            </w:pPr>
            <w:r w:rsidRPr="008B1E39">
              <w:rPr>
                <w:rFonts w:cs="Arial"/>
                <w:sz w:val="18"/>
                <w:szCs w:val="18"/>
              </w:rPr>
              <w:t>39 (2018)</w:t>
            </w:r>
          </w:p>
        </w:tc>
        <w:tc>
          <w:tcPr>
            <w:tcW w:w="926" w:type="pct"/>
            <w:vMerge w:val="restart"/>
            <w:shd w:val="clear" w:color="auto" w:fill="F1F7ED"/>
          </w:tcPr>
          <w:p w14:paraId="7D64595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in Državnemu zboru, naj zagotovita ustrezni dostop do zdravstvenih storitev z zmanjšanjem dolgih čakalnih dob v zdravstvu, kjer je to potrebno.</w:t>
            </w:r>
          </w:p>
        </w:tc>
        <w:tc>
          <w:tcPr>
            <w:tcW w:w="316" w:type="pct"/>
            <w:vMerge w:val="restart"/>
          </w:tcPr>
          <w:p w14:paraId="0DC546F0"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643F2C4B"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6693218B" w14:textId="77777777" w:rsidR="008B1E39" w:rsidRPr="008B1E39" w:rsidRDefault="008B1E39" w:rsidP="00EA636C">
            <w:pPr>
              <w:widowControl w:val="0"/>
              <w:spacing w:after="0"/>
              <w:jc w:val="left"/>
              <w:rPr>
                <w:rFonts w:cs="Arial"/>
                <w:color w:val="C00000"/>
                <w:sz w:val="18"/>
                <w:szCs w:val="18"/>
              </w:rPr>
            </w:pPr>
            <w:r w:rsidRPr="008B1E39">
              <w:rPr>
                <w:rFonts w:cs="Arial"/>
                <w:color w:val="000000" w:themeColor="text1"/>
                <w:sz w:val="18"/>
                <w:szCs w:val="18"/>
              </w:rPr>
              <w:t>stalna naloga</w:t>
            </w:r>
          </w:p>
        </w:tc>
      </w:tr>
      <w:bookmarkEnd w:id="34"/>
      <w:tr w:rsidR="0060450B" w:rsidRPr="008B1E39" w14:paraId="3BAA913E" w14:textId="77777777" w:rsidTr="0060450B">
        <w:trPr>
          <w:trHeight w:val="20"/>
        </w:trPr>
        <w:tc>
          <w:tcPr>
            <w:tcW w:w="322" w:type="pct"/>
            <w:vMerge/>
          </w:tcPr>
          <w:p w14:paraId="42E59C0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DA04229" w14:textId="77777777" w:rsidR="008B1E39" w:rsidRPr="008B1E39" w:rsidRDefault="008B1E39" w:rsidP="00EA636C">
            <w:pPr>
              <w:widowControl w:val="0"/>
              <w:spacing w:after="0"/>
              <w:jc w:val="left"/>
              <w:rPr>
                <w:rFonts w:cs="Arial"/>
                <w:sz w:val="18"/>
                <w:szCs w:val="18"/>
              </w:rPr>
            </w:pPr>
          </w:p>
        </w:tc>
        <w:tc>
          <w:tcPr>
            <w:tcW w:w="316" w:type="pct"/>
            <w:vMerge/>
          </w:tcPr>
          <w:p w14:paraId="08171BE1" w14:textId="77777777" w:rsidR="008B1E39" w:rsidRPr="008B1E39" w:rsidRDefault="008B1E39" w:rsidP="00EA636C">
            <w:pPr>
              <w:widowControl w:val="0"/>
              <w:spacing w:after="0"/>
              <w:jc w:val="left"/>
              <w:rPr>
                <w:rFonts w:cs="Arial"/>
                <w:sz w:val="18"/>
                <w:szCs w:val="18"/>
              </w:rPr>
            </w:pPr>
          </w:p>
        </w:tc>
        <w:tc>
          <w:tcPr>
            <w:tcW w:w="1765" w:type="pct"/>
          </w:tcPr>
          <w:p w14:paraId="79953950"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Za izboljšanje dostopnosti do zdravstvenih storitev smo v letu 2019 sprejeli več ukrepov tako na primarni kot tudi sekundarni ravni. V okviru Splošnega dogovora za pogodbeno leto 2019 smo povečali število timov v splošni ambulanti za 32 timov ter v otroškem in šolskem dispanzerju za 21 timov. Z Aneksom št. 2 k Splošnemu dogovoru za pogodbeno leto 2019 se je opredelil nov obračunski model za ambulante družinske medicine in pediatrije na primarni ravni in predvidel nov mehanizem za nagrajevanje timov. Širitev mreže na primarni ravni se nadaljuje tudi v letu 2020, in sicer za 29 timov v splošni ambulanti, ter v otroškem in šolskem dispanzerju za 13 timov.</w:t>
            </w:r>
          </w:p>
          <w:p w14:paraId="6CC4A334" w14:textId="77777777" w:rsidR="008B1E39" w:rsidRPr="008B1E39" w:rsidRDefault="008B1E39" w:rsidP="00EA636C">
            <w:pPr>
              <w:widowControl w:val="0"/>
              <w:jc w:val="left"/>
              <w:rPr>
                <w:rFonts w:cs="Arial"/>
                <w:sz w:val="18"/>
                <w:szCs w:val="18"/>
              </w:rPr>
            </w:pPr>
            <w:r w:rsidRPr="008B1E39">
              <w:rPr>
                <w:rFonts w:cs="Arial"/>
                <w:sz w:val="18"/>
                <w:szCs w:val="18"/>
              </w:rPr>
              <w:t xml:space="preserve">Zmanjšala se je tudi zahteva po obremenjenosti zdravnikov družinske medicine, in sicer v letu 2019 na 1895 glavarinskih količnikov, v letu 2020 bo ta obremenjenost še nižja. Prav tako so bili izvedeni ukrepi za znižanje administrativnega dela zdravnikov specialistov družinske medicine. </w:t>
            </w:r>
          </w:p>
          <w:p w14:paraId="4EB5E685" w14:textId="77777777" w:rsidR="008B1E39" w:rsidRPr="008B1E39" w:rsidRDefault="008B1E39" w:rsidP="00EA636C">
            <w:pPr>
              <w:widowControl w:val="0"/>
              <w:jc w:val="left"/>
              <w:rPr>
                <w:rFonts w:cs="Arial"/>
                <w:sz w:val="18"/>
                <w:szCs w:val="18"/>
              </w:rPr>
            </w:pPr>
            <w:r w:rsidRPr="008B1E39">
              <w:rPr>
                <w:rFonts w:cs="Arial"/>
                <w:sz w:val="18"/>
                <w:szCs w:val="18"/>
              </w:rPr>
              <w:t xml:space="preserve">Za zagotovite večje preskrbljenosti z zdravniki družinske medicine je ministrstvo v letu 2019 povečalo število razpisanih specializacij iz družinske medicine in omogočilo možnosti za zaposlovanje tujih zdravnikov. Minister, pristojen za zdravje, je v letu 2019 in tudi v letu 2020 sprejel odredbo o zgornji meji števila ponudb za delo zdravnikov, zdravnikov specialistov in doktorjev dentalne medicine specialistov, ki v Republiki Sloveniji omogoča zaposlitev zdravnikov iz tretjih držav in priznavanje njihove poklicne kvalifikacije po posebnem zakonu (v letu 2020 je kvota za zdravnike specialiste družinske medicine 70). </w:t>
            </w:r>
          </w:p>
          <w:p w14:paraId="3359540F" w14:textId="77777777" w:rsidR="008B1E39" w:rsidRPr="008B1E39" w:rsidRDefault="008B1E39" w:rsidP="00EA636C">
            <w:pPr>
              <w:widowControl w:val="0"/>
              <w:jc w:val="left"/>
              <w:rPr>
                <w:rFonts w:cs="Arial"/>
                <w:sz w:val="18"/>
                <w:szCs w:val="18"/>
              </w:rPr>
            </w:pPr>
            <w:r w:rsidRPr="008B1E39">
              <w:rPr>
                <w:rFonts w:cs="Arial"/>
                <w:sz w:val="18"/>
                <w:szCs w:val="18"/>
              </w:rPr>
              <w:t>Ministrstvo skupaj z ministrstvom za izobraževanje, znanost in šport, obema fakultetama in univerzama išče tudi rešitve za povečanje števila vpisnih mest za študij medicine.</w:t>
            </w:r>
          </w:p>
          <w:p w14:paraId="04FA91D4" w14:textId="77777777" w:rsidR="008B1E39" w:rsidRPr="008B1E39" w:rsidRDefault="008B1E39" w:rsidP="00EA636C">
            <w:pPr>
              <w:widowControl w:val="0"/>
              <w:jc w:val="left"/>
              <w:rPr>
                <w:rFonts w:cs="Arial"/>
                <w:sz w:val="18"/>
                <w:szCs w:val="18"/>
              </w:rPr>
            </w:pPr>
            <w:r w:rsidRPr="008B1E39">
              <w:rPr>
                <w:rFonts w:cs="Arial"/>
                <w:sz w:val="18"/>
                <w:szCs w:val="18"/>
              </w:rPr>
              <w:t xml:space="preserve">V letu 2019 se je zaključil tudi dvoletni projekt »Načrtovanje in upravljanje mreže javne zdravstvene službe«, ki ga je Republika Slovenije izvajala skupaj s podporo Službe Evropske komisije za podporo strukturnim reformam (SRSS) na pobudo ministrstva. </w:t>
            </w:r>
          </w:p>
          <w:p w14:paraId="1BB92558" w14:textId="77777777" w:rsidR="008B1E39" w:rsidRPr="008B1E39" w:rsidRDefault="008B1E39" w:rsidP="00EA636C">
            <w:pPr>
              <w:widowControl w:val="0"/>
              <w:jc w:val="left"/>
              <w:rPr>
                <w:rFonts w:cs="Arial"/>
                <w:sz w:val="18"/>
                <w:szCs w:val="18"/>
              </w:rPr>
            </w:pPr>
            <w:r w:rsidRPr="008B1E39">
              <w:rPr>
                <w:rFonts w:cs="Arial"/>
                <w:sz w:val="18"/>
                <w:szCs w:val="18"/>
              </w:rPr>
              <w:t xml:space="preserve">Za zmanjšanje nepotrebnih napotitev je omogočena storitev ePosvet, ki pa ni zaživela v skladu s pričakovanji Ministrstva za zdravje. Ugotovljeno je bilo, da so dodatno potrebne še tehnično informacijske izboljšave. </w:t>
            </w:r>
          </w:p>
          <w:p w14:paraId="28DA64B5" w14:textId="77777777" w:rsidR="008B1E39" w:rsidRPr="008B1E39" w:rsidRDefault="008B1E39" w:rsidP="00EA636C">
            <w:pPr>
              <w:widowControl w:val="0"/>
              <w:jc w:val="left"/>
              <w:rPr>
                <w:rFonts w:cs="Arial"/>
                <w:sz w:val="18"/>
                <w:szCs w:val="18"/>
              </w:rPr>
            </w:pPr>
            <w:r w:rsidRPr="008B1E39">
              <w:rPr>
                <w:rFonts w:cs="Arial"/>
                <w:sz w:val="18"/>
                <w:szCs w:val="18"/>
              </w:rPr>
              <w:t xml:space="preserve">V sklopu prioritet Ministrstva za zdravje za leto 2019 je bil julija 2019 izveden pilotni projekta za program ortopedija na Ortopedski kliniki, v Kliničnem centru Ljubljana. Ortopedske storitve namreč spadajo med storitve, kjer čakalna doba, predvsem nedopustna, predstavlja izziv obvladovanja na nacionalni ravni. Na programu </w:t>
            </w:r>
            <w:r w:rsidRPr="008B1E39">
              <w:rPr>
                <w:rFonts w:cs="Arial"/>
                <w:sz w:val="18"/>
                <w:szCs w:val="18"/>
              </w:rPr>
              <w:lastRenderedPageBreak/>
              <w:t xml:space="preserve">ortopedija, tako na prvih pregledih, kot na operacijah je po podatkih Nacionalnega inštituta za javno zdravje večje število čakajočih pacientov, ki čakajo nad najdaljšo dopustno čakalno dobo. Ugotovljeno je bilo, da na čakalne dobe na področju ortopedije vpliva rast števila vpisov v čakalne vrste za tovrstne zdravstvene storitve (demografski dejavnik), ponudba storitev ter specifične potrebe posameznega pacienta. </w:t>
            </w:r>
          </w:p>
          <w:p w14:paraId="5D562F05" w14:textId="77777777" w:rsidR="008B1E39" w:rsidRPr="008B1E39" w:rsidRDefault="008B1E39" w:rsidP="00EA636C">
            <w:pPr>
              <w:widowControl w:val="0"/>
              <w:jc w:val="left"/>
              <w:rPr>
                <w:rFonts w:cs="Arial"/>
                <w:sz w:val="18"/>
                <w:szCs w:val="18"/>
              </w:rPr>
            </w:pPr>
            <w:r w:rsidRPr="008B1E39">
              <w:rPr>
                <w:rFonts w:cs="Arial"/>
                <w:sz w:val="18"/>
                <w:szCs w:val="18"/>
              </w:rPr>
              <w:t>Na Ortopedski kliniki se je v preteklih letih število vpisov za operacije močno povečalo (6,4%); stroka pričakuje, da se bo v naslednjih 5 letih rast nadaljevala s 3,8%, zaradi staranja prebivalstva in novih indikacij za operacije; z obstoječo ponudbo tej rasti povpraševanja ne bo mogoče zadostiti. V okviru razpoložljivih sredstev se v letu 2020 in 2021 za to področje in področja, kjer so nedopustne čakalne doba, načrtuje tudi širitev mreže z možnostjo vključitve vseh izvajalcev, ki imajo dovoljenje za izvajanje zdravstvene dejavnosti.</w:t>
            </w:r>
          </w:p>
          <w:p w14:paraId="4E56C6A8"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Ministrstvo za zdravje bo navedeno pobudo Varuha obravnavalo pri pripravi predloga Zakona o zdravstvenem varstvu in zdravstvenem zavarovanju.</w:t>
            </w:r>
          </w:p>
        </w:tc>
        <w:tc>
          <w:tcPr>
            <w:tcW w:w="1671" w:type="pct"/>
          </w:tcPr>
          <w:p w14:paraId="6823ACD7" w14:textId="65425F37" w:rsidR="008B1E39" w:rsidRPr="008B1E39" w:rsidRDefault="008B1E39" w:rsidP="00EA636C">
            <w:pPr>
              <w:widowControl w:val="0"/>
              <w:jc w:val="left"/>
              <w:rPr>
                <w:rFonts w:cs="Arial"/>
                <w:sz w:val="18"/>
                <w:szCs w:val="18"/>
              </w:rPr>
            </w:pPr>
            <w:r w:rsidRPr="008B1E39">
              <w:rPr>
                <w:rFonts w:cs="Arial"/>
                <w:sz w:val="18"/>
                <w:szCs w:val="18"/>
              </w:rPr>
              <w:lastRenderedPageBreak/>
              <w:t>23. 7. 2022 je bil sprejet Zakon o njunih ukrepih za zagotovitev stabilnosti zdravstvenega sistema, ki za omogočanje večje dostopnosti do zdravstvenih storitev med drugim opredeljuje plačilo vseh storitev v obsegu realizacije. S tem se vzpostavlja pravne podlage za povečanje dostopnosti do zdravstvenih storitev, s katerimi se ocenjuje, da bo cilj dosežen s čim manjšimi dodatnimi administrativnimi obremenitvami in da bo omogočal fleksibilnost glede na potrebe v danem trenutku. Za namen povečane dostopnosti do zdravstvenih storitev in odprave oziroma skrajševanja čakalnih dob, se vsem izvajalcem zdravstvene dejavnosti v mreži javne zdravstvene službe, ki v okviru kadrovskih, prostorskih in opremskih zmogljivosti, s katerimi razpolagajo, izvajajo zdravstvene storitve nad obsegom programa, za katerega so dogovorjeni z</w:t>
            </w:r>
            <w:r>
              <w:rPr>
                <w:rFonts w:cs="Arial"/>
                <w:sz w:val="18"/>
                <w:szCs w:val="18"/>
              </w:rPr>
              <w:t xml:space="preserve"> </w:t>
            </w:r>
            <w:r w:rsidRPr="008B1E39">
              <w:rPr>
                <w:rFonts w:cs="Arial"/>
                <w:sz w:val="18"/>
                <w:szCs w:val="18"/>
              </w:rPr>
              <w:t>Zavodom za zdravstveno zavarovanje Slovenije, zagotovi plačilo po realizaciji za vse tako opravljene zdravstvene storitve, in sicer brez sklenitve posebne oziroma dodatne pisne pogodbe. Izvajanje zdravstvenih storitev nad rednim obsegom programa zdravstvene dejavnosti bo sproti spremljal Zavod za zdravstveno zavarovanje Slovenije.</w:t>
            </w:r>
          </w:p>
        </w:tc>
      </w:tr>
      <w:tr w:rsidR="0060450B" w:rsidRPr="008B1E39" w14:paraId="511A8BAD" w14:textId="77777777" w:rsidTr="0060450B">
        <w:trPr>
          <w:trHeight w:val="20"/>
        </w:trPr>
        <w:tc>
          <w:tcPr>
            <w:tcW w:w="322" w:type="pct"/>
            <w:vMerge w:val="restart"/>
          </w:tcPr>
          <w:p w14:paraId="1992C8E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11 (2019)</w:t>
            </w:r>
          </w:p>
        </w:tc>
        <w:tc>
          <w:tcPr>
            <w:tcW w:w="926" w:type="pct"/>
            <w:vMerge w:val="restart"/>
            <w:shd w:val="clear" w:color="auto" w:fill="F1F7ED"/>
          </w:tcPr>
          <w:p w14:paraId="2F31DD12" w14:textId="77777777" w:rsidR="008B1E39" w:rsidRPr="008B1E39" w:rsidRDefault="008B1E39" w:rsidP="00EA636C">
            <w:pPr>
              <w:widowControl w:val="0"/>
              <w:spacing w:after="0"/>
              <w:jc w:val="left"/>
              <w:rPr>
                <w:rFonts w:cs="Arial"/>
                <w:sz w:val="18"/>
                <w:szCs w:val="18"/>
              </w:rPr>
            </w:pPr>
            <w:bookmarkStart w:id="35" w:name="_Hlk112321916"/>
            <w:r w:rsidRPr="008B1E39">
              <w:rPr>
                <w:rFonts w:cs="Arial"/>
                <w:sz w:val="18"/>
                <w:szCs w:val="18"/>
              </w:rPr>
              <w:t>Varuh priporoča, naj Vlada Republike Slovenije zagotovi ustrezne, dostopne, cenovno sprejemljive in primerne storitve za starejše in invalide, ki potrebujejo pomoč, da bodo te osebe lahko uveljavljale svojo pravico do samostojnega življenja in vključenosti v svoje skupnosti, tako v mestih kakor tudi na podeželskih območjih.</w:t>
            </w:r>
            <w:bookmarkEnd w:id="35"/>
          </w:p>
        </w:tc>
        <w:tc>
          <w:tcPr>
            <w:tcW w:w="316" w:type="pct"/>
            <w:vMerge w:val="restart"/>
          </w:tcPr>
          <w:p w14:paraId="26FADA40"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00939382"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388E95EE"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0DFA28BB" w14:textId="77777777" w:rsidTr="0060450B">
        <w:trPr>
          <w:trHeight w:val="20"/>
        </w:trPr>
        <w:tc>
          <w:tcPr>
            <w:tcW w:w="322" w:type="pct"/>
            <w:vMerge/>
          </w:tcPr>
          <w:p w14:paraId="026D445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4E384F0" w14:textId="77777777" w:rsidR="008B1E39" w:rsidRPr="008B1E39" w:rsidRDefault="008B1E39" w:rsidP="00EA636C">
            <w:pPr>
              <w:widowControl w:val="0"/>
              <w:spacing w:after="0"/>
              <w:jc w:val="left"/>
              <w:rPr>
                <w:rFonts w:cs="Arial"/>
                <w:sz w:val="18"/>
                <w:szCs w:val="18"/>
              </w:rPr>
            </w:pPr>
          </w:p>
        </w:tc>
        <w:tc>
          <w:tcPr>
            <w:tcW w:w="316" w:type="pct"/>
            <w:vMerge/>
          </w:tcPr>
          <w:p w14:paraId="176FC209" w14:textId="77777777" w:rsidR="008B1E39" w:rsidRPr="008B1E39" w:rsidRDefault="008B1E39" w:rsidP="00EA636C">
            <w:pPr>
              <w:widowControl w:val="0"/>
              <w:spacing w:after="0"/>
              <w:jc w:val="left"/>
              <w:rPr>
                <w:rFonts w:cs="Arial"/>
                <w:sz w:val="18"/>
                <w:szCs w:val="18"/>
              </w:rPr>
            </w:pPr>
          </w:p>
        </w:tc>
        <w:tc>
          <w:tcPr>
            <w:tcW w:w="1765" w:type="pct"/>
          </w:tcPr>
          <w:p w14:paraId="35738B64"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Na MDDSZ in MZ smo v preteklem letu izvedli več aktivnosti z namenom zagotovitve ustreznih, dostopnih, cenovno sprejemljivih in primernih storitev za starejše in invalide.</w:t>
            </w:r>
          </w:p>
          <w:p w14:paraId="2CB7570B" w14:textId="77777777" w:rsidR="008B1E39" w:rsidRPr="008B1E39" w:rsidRDefault="008B1E39" w:rsidP="00EA636C">
            <w:pPr>
              <w:widowControl w:val="0"/>
              <w:jc w:val="left"/>
              <w:rPr>
                <w:rFonts w:cs="Arial"/>
                <w:sz w:val="18"/>
                <w:szCs w:val="18"/>
              </w:rPr>
            </w:pPr>
            <w:r w:rsidRPr="008B1E39">
              <w:rPr>
                <w:rFonts w:cs="Arial"/>
                <w:sz w:val="18"/>
                <w:szCs w:val="18"/>
              </w:rPr>
              <w:t>Poleg tega so v okviru izvajanja kohezijske politike v teku projekti v podporo razvoju ustreznejših storitev za starejše in invalide, ki jih podrobneje pojasnjujemo v odzivu na priporočilo št. 12 (2019).MZ: Navedene cilje zasleduje tudi predlog Zakona o dolgotrajni oskrbi, ki prinaša sistemsko prenovo storitev in poenotenje pravic dolgotrajne oskrbe ter hitrejši razvoj storitev v skupnosti.</w:t>
            </w:r>
          </w:p>
          <w:p w14:paraId="10930110" w14:textId="77777777" w:rsidR="008B1E39" w:rsidRPr="008B1E39" w:rsidRDefault="008B1E39" w:rsidP="00EA636C">
            <w:pPr>
              <w:widowControl w:val="0"/>
              <w:jc w:val="left"/>
              <w:rPr>
                <w:rFonts w:cs="Arial"/>
                <w:sz w:val="18"/>
                <w:szCs w:val="18"/>
              </w:rPr>
            </w:pPr>
            <w:r w:rsidRPr="008B1E39">
              <w:rPr>
                <w:rFonts w:cs="Arial"/>
                <w:sz w:val="18"/>
                <w:szCs w:val="18"/>
              </w:rPr>
              <w:t>MZ je v sodelovanju z MDDSZ pripravilo in v javno razpravo vložilo predlog Zakona o dolgotrajni oskrbi in obveznem zavarovanju za dolgotrajno oskrbo, ki naslavlja potrebe oseb, ki so zaradi posledic bolezni, starostne oslabelosti, poškodb, invalidnosti, pomanjkanja ali izgube intelektualnih sposobnosti v daljšem časovnem obdobju, ki ni krajše od treh mesecev, ali trajno, odvisne od pomoči drugih oseb pri opravljanju osnovnih in podpornih dnevnih opravi, s poudarkom, da se dolgotrajna oskrba organizira na način, ki zavarovancem omogoča enako razpoložljivost, dostopnost, dosegljivost in kakovost storitev dolgotrajne oskrbe in dostop do primerljivih storitev tako na domu, kakor v instituciji, ki so v višjem deležu oziroma v celoti financirane iz javnih virov.</w:t>
            </w:r>
          </w:p>
          <w:p w14:paraId="729C81E6"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MDDSZ tudi v prihodnje načrtuje nadaljevanje procesa deinstitucionalizacije.</w:t>
            </w:r>
          </w:p>
          <w:p w14:paraId="79305282" w14:textId="77777777" w:rsidR="008B1E39" w:rsidRPr="008B1E39" w:rsidRDefault="008B1E39" w:rsidP="00EA636C">
            <w:pPr>
              <w:widowControl w:val="0"/>
              <w:jc w:val="left"/>
              <w:rPr>
                <w:rFonts w:cs="Arial"/>
                <w:sz w:val="18"/>
                <w:szCs w:val="18"/>
              </w:rPr>
            </w:pPr>
            <w:r w:rsidRPr="008B1E39">
              <w:rPr>
                <w:rFonts w:cs="Arial"/>
                <w:sz w:val="18"/>
                <w:szCs w:val="18"/>
              </w:rPr>
              <w:t xml:space="preserve">Izveden je bil Javni razpis za sofinanciranje vlaganj v infrastrukturo namenjeno izvajanju dnevnih oblik varstva / začasnih namestitev za starejše, v okviru katerega je MDDSZ podprlo 22 projektov oziroma bo vzpostavljenih 16 novih enot za izvajanje dnevnih oblik </w:t>
            </w:r>
            <w:r w:rsidRPr="008B1E39">
              <w:rPr>
                <w:rFonts w:cs="Arial"/>
                <w:sz w:val="18"/>
                <w:szCs w:val="18"/>
              </w:rPr>
              <w:lastRenderedPageBreak/>
              <w:t>varstva za starejše in 13 novih enot za izvajanje začasnih namestitev za starejše.</w:t>
            </w:r>
          </w:p>
          <w:p w14:paraId="4DDA2C1A" w14:textId="77777777" w:rsidR="008B1E39" w:rsidRPr="008B1E39" w:rsidRDefault="008B1E39" w:rsidP="00EA636C">
            <w:pPr>
              <w:widowControl w:val="0"/>
              <w:jc w:val="left"/>
              <w:rPr>
                <w:rFonts w:cs="Arial"/>
                <w:sz w:val="18"/>
                <w:szCs w:val="18"/>
              </w:rPr>
            </w:pPr>
            <w:r w:rsidRPr="008B1E39">
              <w:rPr>
                <w:rFonts w:cs="Arial"/>
                <w:sz w:val="18"/>
                <w:szCs w:val="18"/>
              </w:rPr>
              <w:t>Prav tako je je bil v letu 2021 objavljen in je trenutno še v teku Javni razpis za sofinanciranje vlaganj v infrastrukturo za vzpostavitev stanovanjskih skupin za osebe mlajše od 65 let. Namen javnega razpisa je sofinanciranje projektov, ki bodo zagotavljali namestitvene kapacitete za vzpostavitev stanovanjskih skupin za odrasle osebe z motnjami v duševnem razvoju, s težavami v duševnem zdravju, s senzornimi motnjami, motnjami v gibanju in z napredovalno kronično oziroma neozdravljivo boleznijo ob koncu življenja.</w:t>
            </w:r>
          </w:p>
          <w:p w14:paraId="45DACA6B" w14:textId="77777777" w:rsidR="008B1E39" w:rsidRPr="008B1E39" w:rsidRDefault="008B1E39" w:rsidP="00EA636C">
            <w:pPr>
              <w:widowControl w:val="0"/>
              <w:jc w:val="left"/>
              <w:rPr>
                <w:rFonts w:cs="Arial"/>
                <w:sz w:val="18"/>
                <w:szCs w:val="18"/>
              </w:rPr>
            </w:pPr>
            <w:r w:rsidRPr="008B1E39">
              <w:rPr>
                <w:rFonts w:cs="Arial"/>
                <w:sz w:val="18"/>
                <w:szCs w:val="18"/>
              </w:rPr>
              <w:t>Predvideva se sofinanciranje 25 enot namestitvenih kapacitet v kohezijski regiji Vzhodna Slovenija (v nadaljevanju: KRVS), pri čemer lahko posamezni prijavitelj dodatno kupi tudi 1 (eno) vozilo na 1 (eno) namestitveno enoto.</w:t>
            </w:r>
          </w:p>
          <w:p w14:paraId="75945711" w14:textId="77777777" w:rsidR="008B1E39" w:rsidRPr="008B1E39" w:rsidRDefault="008B1E39" w:rsidP="00EA636C">
            <w:pPr>
              <w:widowControl w:val="0"/>
              <w:spacing w:after="0"/>
              <w:jc w:val="left"/>
              <w:rPr>
                <w:rFonts w:cs="Arial"/>
                <w:sz w:val="18"/>
                <w:szCs w:val="18"/>
              </w:rPr>
            </w:pPr>
            <w:r w:rsidRPr="008B1E39">
              <w:rPr>
                <w:rFonts w:cs="Arial"/>
                <w:sz w:val="18"/>
                <w:szCs w:val="18"/>
              </w:rPr>
              <w:t>Nadaljujem z razvojem storitev in programov za starejše kot so pomoč na domu ali socialnovarstveni programi, namenjeni starejšim, katerih cilj je starejšim omogočiti, da čim dalj ostanejo na svojem domu.</w:t>
            </w:r>
          </w:p>
        </w:tc>
        <w:tc>
          <w:tcPr>
            <w:tcW w:w="1671" w:type="pct"/>
          </w:tcPr>
          <w:p w14:paraId="56DD0C1A" w14:textId="77777777" w:rsidR="008B1E39" w:rsidRPr="008B1E39" w:rsidRDefault="008B1E39" w:rsidP="00EA636C">
            <w:pPr>
              <w:widowControl w:val="0"/>
              <w:jc w:val="left"/>
              <w:rPr>
                <w:rFonts w:cs="Arial"/>
                <w:sz w:val="18"/>
                <w:szCs w:val="18"/>
              </w:rPr>
            </w:pPr>
            <w:r w:rsidRPr="008B1E39">
              <w:rPr>
                <w:rFonts w:cs="Arial"/>
                <w:sz w:val="18"/>
                <w:szCs w:val="18"/>
              </w:rPr>
              <w:lastRenderedPageBreak/>
              <w:t>Na MDDSZ smo v 2021 v okviru Javnega razpisa za sofinanciranje vlaganj v infrastrukturo za vzpostavitev stanovanjskih skupin za osebe mlajše od 65 let, katerega namen je sofinanciranje projektov, ki bodo zagotavljali namestitvene kapacitete za odrasle osebe z motnjami v duševnem razvoju, s težavami v duševnem zdravju, s senzornimi motnjami, motnjami v gibanju in z napredovalno kronično oziroma neozdravljivo boleznijo ob koncu življenja, podprli projekte, s katerimi bodo upravičenci vzpostavili 19 stanovanjskih skupin za zagotavljanje namestitvenih kapacitet za 102 osebi in kupili 15 mobilnih enot.</w:t>
            </w:r>
          </w:p>
          <w:p w14:paraId="7926350E" w14:textId="77777777" w:rsidR="008B1E39" w:rsidRPr="008B1E39" w:rsidRDefault="008B1E39" w:rsidP="00EA636C">
            <w:pPr>
              <w:widowControl w:val="0"/>
              <w:jc w:val="left"/>
              <w:rPr>
                <w:rFonts w:cs="Arial"/>
                <w:sz w:val="18"/>
                <w:szCs w:val="18"/>
              </w:rPr>
            </w:pPr>
            <w:r w:rsidRPr="008B1E39">
              <w:rPr>
                <w:rFonts w:cs="Arial"/>
                <w:sz w:val="18"/>
                <w:szCs w:val="18"/>
              </w:rPr>
              <w:t>V 2021 smo prav tako začeli s pripravo Strategije deinstitucionalizacije v RS, katera bo naslovila odrasle in otroke z oviranostmi in v kateri bomo dali prioriteto oblikam bivanja zunaj institucije za odrasle in otroke z oviranostjo.</w:t>
            </w:r>
          </w:p>
          <w:p w14:paraId="49CE64B4" w14:textId="77777777" w:rsidR="008B1E39" w:rsidRPr="008B1E39" w:rsidRDefault="008B1E39" w:rsidP="00EA636C">
            <w:pPr>
              <w:widowControl w:val="0"/>
              <w:jc w:val="left"/>
              <w:rPr>
                <w:rFonts w:cs="Arial"/>
                <w:strike/>
                <w:sz w:val="18"/>
                <w:szCs w:val="18"/>
              </w:rPr>
            </w:pPr>
            <w:r w:rsidRPr="008B1E39">
              <w:rPr>
                <w:rFonts w:cs="Arial"/>
                <w:sz w:val="18"/>
                <w:szCs w:val="18"/>
              </w:rPr>
              <w:t>Gl. tudi dodatna pojasnila.</w:t>
            </w:r>
          </w:p>
        </w:tc>
      </w:tr>
      <w:tr w:rsidR="0060450B" w:rsidRPr="008B1E39" w14:paraId="4C66D019" w14:textId="77777777" w:rsidTr="0060450B">
        <w:trPr>
          <w:trHeight w:val="20"/>
        </w:trPr>
        <w:tc>
          <w:tcPr>
            <w:tcW w:w="322" w:type="pct"/>
            <w:vMerge w:val="restart"/>
          </w:tcPr>
          <w:p w14:paraId="50F95185"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12 (2019)</w:t>
            </w:r>
          </w:p>
        </w:tc>
        <w:tc>
          <w:tcPr>
            <w:tcW w:w="926" w:type="pct"/>
            <w:vMerge w:val="restart"/>
            <w:shd w:val="clear" w:color="auto" w:fill="F1F7ED"/>
          </w:tcPr>
          <w:p w14:paraId="07B92F0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deinstitucionalizacijo opravljanja storitev oskrbe v skladu s priporočili odbora za pravice invalidov.</w:t>
            </w:r>
          </w:p>
        </w:tc>
        <w:tc>
          <w:tcPr>
            <w:tcW w:w="316" w:type="pct"/>
            <w:vMerge w:val="restart"/>
          </w:tcPr>
          <w:p w14:paraId="664D5BCE"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40C7E63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FD8D4C1"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delno realizirano</w:t>
            </w:r>
          </w:p>
        </w:tc>
      </w:tr>
      <w:tr w:rsidR="0060450B" w:rsidRPr="008B1E39" w14:paraId="44C32563" w14:textId="77777777" w:rsidTr="0060450B">
        <w:trPr>
          <w:trHeight w:val="20"/>
        </w:trPr>
        <w:tc>
          <w:tcPr>
            <w:tcW w:w="322" w:type="pct"/>
            <w:vMerge/>
          </w:tcPr>
          <w:p w14:paraId="1F4A1CB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93C2C7C" w14:textId="77777777" w:rsidR="008B1E39" w:rsidRPr="008B1E39" w:rsidRDefault="008B1E39" w:rsidP="00EA636C">
            <w:pPr>
              <w:widowControl w:val="0"/>
              <w:spacing w:after="0"/>
              <w:jc w:val="left"/>
              <w:rPr>
                <w:rFonts w:cs="Arial"/>
                <w:sz w:val="18"/>
                <w:szCs w:val="18"/>
              </w:rPr>
            </w:pPr>
          </w:p>
        </w:tc>
        <w:tc>
          <w:tcPr>
            <w:tcW w:w="316" w:type="pct"/>
            <w:vMerge/>
          </w:tcPr>
          <w:p w14:paraId="14837DFF" w14:textId="77777777" w:rsidR="008B1E39" w:rsidRPr="008B1E39" w:rsidRDefault="008B1E39" w:rsidP="00EA636C">
            <w:pPr>
              <w:widowControl w:val="0"/>
              <w:spacing w:after="0"/>
              <w:jc w:val="left"/>
              <w:rPr>
                <w:rFonts w:cs="Arial"/>
                <w:sz w:val="18"/>
                <w:szCs w:val="18"/>
              </w:rPr>
            </w:pPr>
          </w:p>
        </w:tc>
        <w:tc>
          <w:tcPr>
            <w:tcW w:w="1765" w:type="pct"/>
          </w:tcPr>
          <w:p w14:paraId="13855750"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Z namenom spodbujanja deinstitucionalizacije se je na MDDSZ v okviru Operativnega programa za izvajanje evropske kohezijske politike v obdobju 2014-2020, 9. prednostna os »Socialna vključenost in zmanjševanje tveganja revščine« vzpostavila Projektna enota za izvedbo deinstitucionalizacije. </w:t>
            </w:r>
          </w:p>
          <w:p w14:paraId="7D7349F6" w14:textId="77777777" w:rsidR="008B1E39" w:rsidRPr="008B1E39" w:rsidRDefault="008B1E39" w:rsidP="00EA636C">
            <w:pPr>
              <w:widowControl w:val="0"/>
              <w:jc w:val="left"/>
              <w:rPr>
                <w:rFonts w:cs="Arial"/>
                <w:sz w:val="18"/>
                <w:szCs w:val="18"/>
              </w:rPr>
            </w:pPr>
            <w:r w:rsidRPr="008B1E39">
              <w:rPr>
                <w:rFonts w:cs="Arial"/>
                <w:sz w:val="18"/>
                <w:szCs w:val="18"/>
              </w:rPr>
              <w:t xml:space="preserve">MDDSZ bo v sklopu »Projekta za izvedbo deinstitucionalizacije CUDV Črna na Koroškem« in »Projekta Izvedba deinstitucionalizacije Dom na Krasu« zagotovil sofinanciranje infrastrukture za zagotavljanje izvedbe deinstitucionalizacije tj. gradnja oz. pridobitev mreže manjših bivalnih oz. stanovanjskih enot za zagotavljanje nastanitev uporabnikov CUDV Črna na Koroškem in Doma na Krasu. </w:t>
            </w:r>
          </w:p>
          <w:p w14:paraId="4AE96185" w14:textId="77777777" w:rsidR="008B1E39" w:rsidRPr="008B1E39" w:rsidRDefault="008B1E39" w:rsidP="00EA636C">
            <w:pPr>
              <w:widowControl w:val="0"/>
              <w:jc w:val="left"/>
              <w:rPr>
                <w:rFonts w:cs="Arial"/>
                <w:sz w:val="18"/>
                <w:szCs w:val="18"/>
              </w:rPr>
            </w:pPr>
            <w:r w:rsidRPr="008B1E39">
              <w:rPr>
                <w:rFonts w:cs="Arial"/>
                <w:sz w:val="18"/>
                <w:szCs w:val="18"/>
              </w:rPr>
              <w:t xml:space="preserve">MDDSZ načrtuje do konca finančne perspektive 2014-2020 nameniti sredstva tudi za vzpostavitev stanovanjskih skupin za odrasle osebe z dolgotrajnimi težavami v duševnem zdravju, z motnjami v duševnem razvoju in osebe, ki zaradi gibalne in senzorne oviranosti ne zmorejo živeti v domačem okolju. Namen ukrepa bo preselitev oseb, mlajših od 65 let z motnjami v duševnem razvoju, s težavami v duševnem zdravju, s senzornimi motnjami, motnjami v gibanju in z napredovalo kronično oziroma neozdravljivo boleznijo ob koncu življenja, iz domov za starejše, v novo vzpostavljene stanovanjske skupine. </w:t>
            </w:r>
          </w:p>
          <w:p w14:paraId="764F0E98" w14:textId="77777777" w:rsidR="008B1E39" w:rsidRPr="008B1E39" w:rsidRDefault="008B1E39" w:rsidP="00EA636C">
            <w:pPr>
              <w:widowControl w:val="0"/>
              <w:jc w:val="left"/>
              <w:rPr>
                <w:rFonts w:cs="Arial"/>
                <w:sz w:val="18"/>
                <w:szCs w:val="18"/>
              </w:rPr>
            </w:pPr>
            <w:r w:rsidRPr="008B1E39">
              <w:rPr>
                <w:rFonts w:cs="Arial"/>
                <w:sz w:val="18"/>
                <w:szCs w:val="18"/>
              </w:rPr>
              <w:t xml:space="preserve">V okviru novega inštrumenta regionalne politike po ZSRR-2 Dogovor za razvoj regij so v teku naslednji projekti: Posavje: »Mreža socialni storitev in medgeneracijsko sodelovanje«; JV Slovenija: »Vzpostavitev ustreznih pogojev za aktivno udeležbo ranljivih skupin«; Goriška: »Skupnosti center Nova Gorica«; </w:t>
            </w:r>
          </w:p>
          <w:p w14:paraId="51EFD0E8" w14:textId="77777777" w:rsidR="008B1E39" w:rsidRPr="008B1E39" w:rsidRDefault="008B1E39" w:rsidP="00EA636C">
            <w:pPr>
              <w:widowControl w:val="0"/>
              <w:jc w:val="left"/>
              <w:rPr>
                <w:rFonts w:cs="Arial"/>
                <w:sz w:val="18"/>
                <w:szCs w:val="18"/>
              </w:rPr>
            </w:pPr>
            <w:r w:rsidRPr="008B1E39">
              <w:rPr>
                <w:rFonts w:cs="Arial"/>
                <w:sz w:val="18"/>
                <w:szCs w:val="18"/>
              </w:rPr>
              <w:t xml:space="preserve">DZ RS je leta 2017 sprejel Zakon o osebni asistenci (ZOA), ki se je </w:t>
            </w:r>
            <w:r w:rsidRPr="008B1E39">
              <w:rPr>
                <w:rFonts w:cs="Arial"/>
                <w:sz w:val="18"/>
                <w:szCs w:val="18"/>
              </w:rPr>
              <w:lastRenderedPageBreak/>
              <w:t xml:space="preserve">začel uporabljati 1. januarja 2019. Čeprav se je osebna asistenca v okviru nevladnih organizacij in preko sofinanciranja javnih razpisov MDDSZ in posameznih občin izvajala že prej, pa je ZOA področje asistence sistemsko uredila. </w:t>
            </w:r>
          </w:p>
          <w:p w14:paraId="782E3F80" w14:textId="77777777" w:rsidR="008B1E39" w:rsidRPr="008B1E39" w:rsidRDefault="008B1E39" w:rsidP="00EA636C">
            <w:pPr>
              <w:widowControl w:val="0"/>
              <w:jc w:val="left"/>
              <w:rPr>
                <w:rFonts w:cs="Arial"/>
                <w:sz w:val="18"/>
                <w:szCs w:val="18"/>
              </w:rPr>
            </w:pPr>
            <w:r w:rsidRPr="008B1E39">
              <w:rPr>
                <w:rFonts w:cs="Arial"/>
                <w:sz w:val="18"/>
                <w:szCs w:val="18"/>
              </w:rPr>
              <w:t>V okviru Evropskega socialnega sklada iz Operativnega programa za izvajanje evropske kohezijske politike v obdobju 2014-2020, 9. prednostne osi »Socialna vključenost in zmanjševanje tveganja revščine«, se izvajata dva projekta, in sicer »razvoj in preizkušanje storitev socialnega vključevanja invalidov v zahodni in vzhodni kohezijski regiji.</w:t>
            </w:r>
          </w:p>
          <w:p w14:paraId="21470EEF"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Projekt po Zakonu o socialnem vključevanju invalidov še vedno traja. Zakon o osebni asistenci pa se tudi izvaja.</w:t>
            </w:r>
          </w:p>
          <w:p w14:paraId="3E149CFF" w14:textId="77777777" w:rsidR="008B1E39" w:rsidRPr="008B1E39" w:rsidRDefault="008B1E39" w:rsidP="00EA636C">
            <w:pPr>
              <w:widowControl w:val="0"/>
              <w:jc w:val="left"/>
              <w:rPr>
                <w:rFonts w:cs="Arial"/>
                <w:sz w:val="18"/>
                <w:szCs w:val="18"/>
              </w:rPr>
            </w:pPr>
            <w:r w:rsidRPr="008B1E39">
              <w:rPr>
                <w:rFonts w:cs="Arial"/>
                <w:sz w:val="18"/>
                <w:szCs w:val="18"/>
              </w:rPr>
              <w:t>Projektna enota za izvedbo DI je pripravila strokovne podlage za izvedbo Javnega razpisa za sofinanciranje vlaganj v infrastrukturo namenjeno izvajanju dnevnih oblik varstva / začasnih namestitev za starejše v okviru katerega je MDDSZ podprlo 22 projektov oziroma bo vzpostavljenih 16 novih enot za izvajanje dnevnih oblik varstva za starejše in 13 novih enot za izvajanje začasnih namestitev za starejše.</w:t>
            </w:r>
          </w:p>
          <w:p w14:paraId="37D7C8FD" w14:textId="77777777" w:rsidR="008B1E39" w:rsidRPr="008B1E39" w:rsidRDefault="008B1E39" w:rsidP="00EA636C">
            <w:pPr>
              <w:widowControl w:val="0"/>
              <w:jc w:val="left"/>
              <w:rPr>
                <w:rFonts w:cs="Arial"/>
                <w:sz w:val="18"/>
                <w:szCs w:val="18"/>
              </w:rPr>
            </w:pPr>
            <w:r w:rsidRPr="008B1E39">
              <w:rPr>
                <w:rFonts w:cs="Arial"/>
                <w:sz w:val="18"/>
                <w:szCs w:val="18"/>
              </w:rPr>
              <w:t>V teku sta projekta Deinstitucionalizacija CUDV Črna na Koroškem in Doma na Krasu, ki predvidevata preselitev 140 uporabnikov iz institucije v skupnostne oblike bivanja. Projekta sta trenutno v fazi pridobivanja nepremičnin za preselitve in v fazi usposabljanja zaposlenih za izvajanje storitev v skupnosti.</w:t>
            </w:r>
          </w:p>
          <w:p w14:paraId="6C467064" w14:textId="77777777" w:rsidR="008B1E39" w:rsidRPr="008B1E39" w:rsidRDefault="008B1E39" w:rsidP="00EA636C">
            <w:pPr>
              <w:widowControl w:val="0"/>
              <w:jc w:val="left"/>
              <w:rPr>
                <w:rFonts w:cs="Arial"/>
                <w:sz w:val="18"/>
                <w:szCs w:val="18"/>
              </w:rPr>
            </w:pPr>
            <w:r w:rsidRPr="008B1E39">
              <w:rPr>
                <w:rFonts w:cs="Arial"/>
                <w:sz w:val="18"/>
                <w:szCs w:val="18"/>
              </w:rPr>
              <w:t>Minister je imenoval strokovno delovno skupino za pripravo Strategije deinstitucionalizacije Slovenije.</w:t>
            </w:r>
          </w:p>
          <w:p w14:paraId="6552AE67" w14:textId="77777777" w:rsidR="008B1E39" w:rsidRPr="008B1E39" w:rsidRDefault="008B1E39" w:rsidP="00EA636C">
            <w:pPr>
              <w:widowControl w:val="0"/>
              <w:jc w:val="left"/>
              <w:rPr>
                <w:rFonts w:cs="Arial"/>
                <w:sz w:val="18"/>
                <w:szCs w:val="18"/>
              </w:rPr>
            </w:pPr>
            <w:r w:rsidRPr="008B1E39">
              <w:rPr>
                <w:rFonts w:cs="Arial"/>
                <w:sz w:val="18"/>
                <w:szCs w:val="18"/>
              </w:rPr>
              <w:t>MDDSZ načrtuje nadaljevanje procesa DI tudi v prihodnje in skladno s tem oblikuje tudi svoje Naložbene potrebe za Večletno finančno obdobje oz. naslednjo perspektivo..</w:t>
            </w:r>
          </w:p>
          <w:p w14:paraId="2FF98BD9" w14:textId="77777777" w:rsidR="008B1E39" w:rsidRPr="008B1E39" w:rsidRDefault="008B1E39" w:rsidP="00EA636C">
            <w:pPr>
              <w:widowControl w:val="0"/>
              <w:jc w:val="left"/>
              <w:rPr>
                <w:rFonts w:cs="Arial"/>
                <w:sz w:val="18"/>
                <w:szCs w:val="18"/>
              </w:rPr>
            </w:pPr>
            <w:r w:rsidRPr="008B1E39">
              <w:rPr>
                <w:rFonts w:cs="Arial"/>
                <w:sz w:val="18"/>
                <w:szCs w:val="18"/>
              </w:rPr>
              <w:t>V Javni razpravi je Resolucija o nacionalnem programu socialnega varstva, v kateri smo definirali skupnostne storitve in postavili nove kazalnike za razvoj le-teh.</w:t>
            </w:r>
          </w:p>
          <w:p w14:paraId="1376C2ED" w14:textId="77777777" w:rsidR="008B1E39" w:rsidRPr="008B1E39" w:rsidRDefault="008B1E39" w:rsidP="00EA636C">
            <w:pPr>
              <w:widowControl w:val="0"/>
              <w:spacing w:after="0"/>
              <w:jc w:val="left"/>
              <w:rPr>
                <w:rFonts w:cs="Arial"/>
                <w:sz w:val="18"/>
                <w:szCs w:val="18"/>
              </w:rPr>
            </w:pPr>
            <w:r w:rsidRPr="008B1E39">
              <w:rPr>
                <w:rFonts w:cs="Arial"/>
                <w:sz w:val="18"/>
                <w:szCs w:val="18"/>
              </w:rPr>
              <w:t>Gl. tudi pojasnilo k priporočilu št. 11 (2019).</w:t>
            </w:r>
          </w:p>
        </w:tc>
        <w:tc>
          <w:tcPr>
            <w:tcW w:w="1671" w:type="pct"/>
          </w:tcPr>
          <w:p w14:paraId="4E20AF53"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Projektna enota za izvedbo DI na MDDSZ je v letu 2021 začela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Oskrbo v skupnosti bomo zagotavljali z neposredno podporo in organizacijskimi strukturami, ki bodo spodbujale vključevanje v skupnost. Strategija bo uredila tudi področje oskrbe z nastanitvijo v skupnosti, ki bo na voljo uporabnikom, ki si bodo take oskrbe želeli. </w:t>
            </w:r>
          </w:p>
          <w:p w14:paraId="56F2E9F4" w14:textId="77777777" w:rsidR="008B1E39" w:rsidRPr="008B1E39" w:rsidRDefault="008B1E39" w:rsidP="00EA636C">
            <w:pPr>
              <w:widowControl w:val="0"/>
              <w:jc w:val="left"/>
              <w:rPr>
                <w:rFonts w:cs="Arial"/>
                <w:sz w:val="18"/>
                <w:szCs w:val="18"/>
              </w:rPr>
            </w:pPr>
            <w:r w:rsidRPr="008B1E39">
              <w:rPr>
                <w:rFonts w:cs="Arial"/>
                <w:sz w:val="18"/>
                <w:szCs w:val="18"/>
              </w:rPr>
              <w:t>Projekta Deinstitucionalizacija CUDV Črna na Koroškem in Doma na Krasu, ki predvidevata preselitev 140 uporabnikov iz institucije v skupnostne oblike bivanja sta še v teku, nekaj nepremičnin za preselitve je že pridobljenih, zgrajenih, nekaj jih je še v fazi pridobivanja. Prav tako poteka teritorializacija in usposabljanja zaposlenih za izvajanje storitev v skupnosti.</w:t>
            </w:r>
          </w:p>
          <w:p w14:paraId="40061792" w14:textId="77777777" w:rsidR="008B1E39" w:rsidRPr="008B1E39" w:rsidRDefault="008B1E39" w:rsidP="00EA636C">
            <w:pPr>
              <w:widowControl w:val="0"/>
              <w:spacing w:after="0"/>
              <w:jc w:val="left"/>
              <w:rPr>
                <w:rFonts w:cs="Arial"/>
                <w:sz w:val="18"/>
                <w:szCs w:val="18"/>
              </w:rPr>
            </w:pPr>
            <w:r w:rsidRPr="008B1E39">
              <w:rPr>
                <w:rFonts w:cs="Arial"/>
                <w:sz w:val="18"/>
                <w:szCs w:val="18"/>
              </w:rPr>
              <w:t>V letu 2021 je Projektna enota za izvedbo DI organizirala in začela z izvedbo izobraževanj s področja DI za vodstvene kadre Zavodov izbranih v okviru Javnega razpisa za sofinanciranje vlaganj v infrastrukturo namenjeno izvajanju dnevnih oblik varstva / začasnih namestitev za starejše in Javnega razpisa za sofinanciranje vlaganj v infrastrukturo za vzpostavitev stanovanjskih skupin za osebe mlajše od 65 let, da bodo usposobljeni pripraviti načrte preobrazbe zavodov v smislu procesa DI.</w:t>
            </w:r>
          </w:p>
        </w:tc>
      </w:tr>
      <w:tr w:rsidR="0060450B" w:rsidRPr="008B1E39" w14:paraId="14535B32" w14:textId="77777777" w:rsidTr="0060450B">
        <w:trPr>
          <w:trHeight w:val="20"/>
        </w:trPr>
        <w:tc>
          <w:tcPr>
            <w:tcW w:w="322" w:type="pct"/>
            <w:vMerge w:val="restart"/>
          </w:tcPr>
          <w:p w14:paraId="0D7E2FA5" w14:textId="77777777" w:rsidR="008B1E39" w:rsidRPr="008B1E39" w:rsidRDefault="008B1E39" w:rsidP="00EA636C">
            <w:pPr>
              <w:widowControl w:val="0"/>
              <w:spacing w:after="0"/>
              <w:jc w:val="left"/>
              <w:rPr>
                <w:rFonts w:cs="Arial"/>
                <w:sz w:val="18"/>
                <w:szCs w:val="18"/>
              </w:rPr>
            </w:pPr>
            <w:bookmarkStart w:id="36" w:name="_Hlk112061658"/>
            <w:r w:rsidRPr="008B1E39">
              <w:rPr>
                <w:rFonts w:cs="Arial"/>
                <w:sz w:val="18"/>
                <w:szCs w:val="18"/>
              </w:rPr>
              <w:lastRenderedPageBreak/>
              <w:t>1 (2020)</w:t>
            </w:r>
          </w:p>
        </w:tc>
        <w:tc>
          <w:tcPr>
            <w:tcW w:w="926" w:type="pct"/>
            <w:vMerge w:val="restart"/>
            <w:shd w:val="clear" w:color="auto" w:fill="F1F7ED"/>
          </w:tcPr>
          <w:p w14:paraId="3CF676E7"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Ministrstvu za pravosodje in Vladi Republike Slovenije, da v sodelovanju z Varuhom pripravita, Državnemu zboru pa, da sprejme ustrezne zakonodajne spremembe, katerih namen je krepitev položaja Varuha kot nacionalne institucije za človekove pravice s statusom A po Pariških načelih o položaju in delovanju nacionalnih institucij za človekove pravice (1993) skladno s priporočili Akreditacijskega odbora (SCA) </w:t>
            </w:r>
            <w:r w:rsidRPr="008B1E39">
              <w:rPr>
                <w:rFonts w:cs="Arial"/>
                <w:sz w:val="18"/>
                <w:szCs w:val="18"/>
              </w:rPr>
              <w:lastRenderedPageBreak/>
              <w:t>Globalnega zavezništva nacionalnih institucij za človekove pravice (GANHRI) za Slovenijo iz decembra 2020.</w:t>
            </w:r>
          </w:p>
        </w:tc>
        <w:tc>
          <w:tcPr>
            <w:tcW w:w="316" w:type="pct"/>
            <w:vMerge w:val="restart"/>
          </w:tcPr>
          <w:p w14:paraId="563C4AF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MP</w:t>
            </w:r>
          </w:p>
        </w:tc>
        <w:tc>
          <w:tcPr>
            <w:tcW w:w="1765" w:type="pct"/>
            <w:shd w:val="clear" w:color="auto" w:fill="F1F7ED"/>
          </w:tcPr>
          <w:p w14:paraId="6214D7C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4A68BF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23B25FF2" w14:textId="77777777" w:rsidTr="0060450B">
        <w:trPr>
          <w:trHeight w:val="20"/>
        </w:trPr>
        <w:tc>
          <w:tcPr>
            <w:tcW w:w="322" w:type="pct"/>
            <w:vMerge/>
          </w:tcPr>
          <w:p w14:paraId="5CDE3AF2"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4882F14" w14:textId="77777777" w:rsidR="008B1E39" w:rsidRPr="008B1E39" w:rsidRDefault="008B1E39" w:rsidP="00EA636C">
            <w:pPr>
              <w:widowControl w:val="0"/>
              <w:spacing w:after="0"/>
              <w:jc w:val="left"/>
              <w:rPr>
                <w:rFonts w:cs="Arial"/>
                <w:sz w:val="18"/>
                <w:szCs w:val="18"/>
              </w:rPr>
            </w:pPr>
          </w:p>
        </w:tc>
        <w:tc>
          <w:tcPr>
            <w:tcW w:w="316" w:type="pct"/>
            <w:vMerge/>
          </w:tcPr>
          <w:p w14:paraId="0782F1F4" w14:textId="77777777" w:rsidR="008B1E39" w:rsidRPr="008B1E39" w:rsidRDefault="008B1E39" w:rsidP="00EA636C">
            <w:pPr>
              <w:widowControl w:val="0"/>
              <w:spacing w:after="0"/>
              <w:jc w:val="left"/>
              <w:rPr>
                <w:rFonts w:cs="Arial"/>
                <w:sz w:val="18"/>
                <w:szCs w:val="18"/>
              </w:rPr>
            </w:pPr>
          </w:p>
        </w:tc>
        <w:tc>
          <w:tcPr>
            <w:tcW w:w="1765" w:type="pct"/>
          </w:tcPr>
          <w:p w14:paraId="4588CF65"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2020: </w:t>
            </w:r>
            <w:r w:rsidRPr="008B1E39">
              <w:rPr>
                <w:rFonts w:cs="Arial"/>
                <w:sz w:val="18"/>
                <w:szCs w:val="18"/>
              </w:rPr>
              <w:t>Ministrstvo za pravosodje je leta 2017 pripravilo novelo Zakona o Varuhu človekovih pravic, ki je uvedla spremembe normativnega okvira delovanja Varuha, ki so omogočile, da slednji dosega  najvišji status po Pariških načelih o položaju in delovanju nacionalnih institucij za človekove pravice. Vlada zato ocenjuje, da ponovne obsežnejše spremembe zakonodaje za učinkovito delovanje institucije niso nujne, bo pa MP preučilo vse konkretne predloge izboljšav, ki jih je prejelo od Varuha, predvidoma v letu 2022.</w:t>
            </w:r>
          </w:p>
        </w:tc>
        <w:tc>
          <w:tcPr>
            <w:tcW w:w="1671" w:type="pct"/>
          </w:tcPr>
          <w:p w14:paraId="2C89208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Novela Zakona o varuhu človekovih pravic z navedeno tematiko glede pariških načel in z drugimi sprememba je v pripravi na Ministrstvu za pravosodje z institucijo Varuha. </w:t>
            </w:r>
          </w:p>
        </w:tc>
      </w:tr>
      <w:tr w:rsidR="0060450B" w:rsidRPr="008B1E39" w14:paraId="3EA2B2AF" w14:textId="77777777" w:rsidTr="0060450B">
        <w:trPr>
          <w:trHeight w:val="20"/>
        </w:trPr>
        <w:tc>
          <w:tcPr>
            <w:tcW w:w="322" w:type="pct"/>
            <w:vMerge w:val="restart"/>
          </w:tcPr>
          <w:p w14:paraId="0D178C8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 (2020)</w:t>
            </w:r>
          </w:p>
        </w:tc>
        <w:tc>
          <w:tcPr>
            <w:tcW w:w="926" w:type="pct"/>
            <w:vMerge w:val="restart"/>
            <w:shd w:val="clear" w:color="auto" w:fill="F1F7ED"/>
          </w:tcPr>
          <w:p w14:paraId="5B76C0B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in Vladi Republike Slovenije, da v sodelovanju z Varuhom pripravita, Državnemu zboru pa, da sprejme ustrezne zakonodajne spremembe, ki bodo odražale mednarodne standarde, kot so določeni v Načelih o zaščiti in krepitvi institucije varuha človekovih pravic (»Beneška načela«) iz leta 2019, ki jih je sprejela Evropska komisija za demokracijo skozi pravo (Beneška komisija) Sveta Evrope, in v resoluciji Generalne skupščine Združenih narodov 75/186 o vlogi varuha človekovih pravic in mediatorjev pri spodbujanju in varstvu človekovih pravic, z dne 16. decembra 2020.</w:t>
            </w:r>
          </w:p>
        </w:tc>
        <w:tc>
          <w:tcPr>
            <w:tcW w:w="316" w:type="pct"/>
            <w:vMerge w:val="restart"/>
          </w:tcPr>
          <w:p w14:paraId="75CB92ED"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1DD090A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5490DC9"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9DA64DD" w14:textId="77777777" w:rsidTr="0060450B">
        <w:trPr>
          <w:trHeight w:val="20"/>
        </w:trPr>
        <w:tc>
          <w:tcPr>
            <w:tcW w:w="322" w:type="pct"/>
            <w:vMerge/>
          </w:tcPr>
          <w:p w14:paraId="02ADB52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D0C2B67" w14:textId="77777777" w:rsidR="008B1E39" w:rsidRPr="008B1E39" w:rsidRDefault="008B1E39" w:rsidP="00EA636C">
            <w:pPr>
              <w:widowControl w:val="0"/>
              <w:spacing w:after="0"/>
              <w:jc w:val="left"/>
              <w:rPr>
                <w:rFonts w:cs="Arial"/>
                <w:sz w:val="18"/>
                <w:szCs w:val="18"/>
              </w:rPr>
            </w:pPr>
          </w:p>
        </w:tc>
        <w:tc>
          <w:tcPr>
            <w:tcW w:w="316" w:type="pct"/>
            <w:vMerge/>
          </w:tcPr>
          <w:p w14:paraId="36EA0721" w14:textId="77777777" w:rsidR="008B1E39" w:rsidRPr="008B1E39" w:rsidRDefault="008B1E39" w:rsidP="00EA636C">
            <w:pPr>
              <w:widowControl w:val="0"/>
              <w:spacing w:after="0"/>
              <w:jc w:val="left"/>
              <w:rPr>
                <w:rFonts w:cs="Arial"/>
                <w:sz w:val="18"/>
                <w:szCs w:val="18"/>
              </w:rPr>
            </w:pPr>
          </w:p>
        </w:tc>
        <w:tc>
          <w:tcPr>
            <w:tcW w:w="1765" w:type="pct"/>
          </w:tcPr>
          <w:p w14:paraId="4B205F5E"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Gl. pojasnilo k priporočilu št. 1 (2020).</w:t>
            </w:r>
          </w:p>
        </w:tc>
        <w:tc>
          <w:tcPr>
            <w:tcW w:w="1671" w:type="pct"/>
          </w:tcPr>
          <w:p w14:paraId="33F785F2"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 pojasnilo k priporočilu št. 1 (2020). </w:t>
            </w:r>
          </w:p>
        </w:tc>
      </w:tr>
      <w:bookmarkEnd w:id="36"/>
      <w:tr w:rsidR="0060450B" w:rsidRPr="008B1E39" w14:paraId="7151EA2E" w14:textId="77777777" w:rsidTr="0060450B">
        <w:trPr>
          <w:trHeight w:val="20"/>
        </w:trPr>
        <w:tc>
          <w:tcPr>
            <w:tcW w:w="322" w:type="pct"/>
            <w:vMerge w:val="restart"/>
          </w:tcPr>
          <w:p w14:paraId="0A5C44DC" w14:textId="77777777" w:rsidR="008B1E39" w:rsidRPr="008B1E39" w:rsidRDefault="008B1E39" w:rsidP="00EA636C">
            <w:pPr>
              <w:widowControl w:val="0"/>
              <w:spacing w:after="0"/>
              <w:jc w:val="left"/>
              <w:rPr>
                <w:rFonts w:cs="Arial"/>
                <w:sz w:val="18"/>
                <w:szCs w:val="18"/>
              </w:rPr>
            </w:pPr>
            <w:r w:rsidRPr="008B1E39">
              <w:rPr>
                <w:rFonts w:cs="Arial"/>
                <w:sz w:val="18"/>
                <w:szCs w:val="18"/>
              </w:rPr>
              <w:t>4 (2020)</w:t>
            </w:r>
          </w:p>
          <w:p w14:paraId="10CA65D8" w14:textId="77777777" w:rsidR="008B1E39" w:rsidRPr="008B1E39" w:rsidRDefault="008B1E39" w:rsidP="00EA636C">
            <w:pPr>
              <w:widowControl w:val="0"/>
              <w:spacing w:after="0"/>
              <w:jc w:val="left"/>
              <w:rPr>
                <w:rFonts w:cs="Arial"/>
                <w:sz w:val="18"/>
                <w:szCs w:val="18"/>
              </w:rPr>
            </w:pPr>
          </w:p>
          <w:p w14:paraId="3FB1D29B"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3E9548F"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95DBA08" w14:textId="77777777" w:rsidR="008B1E39" w:rsidRPr="008B1E39" w:rsidRDefault="008B1E39" w:rsidP="00EA636C">
            <w:pPr>
              <w:widowControl w:val="0"/>
              <w:spacing w:after="0"/>
              <w:jc w:val="left"/>
              <w:rPr>
                <w:rFonts w:cs="Arial"/>
                <w:sz w:val="18"/>
                <w:szCs w:val="18"/>
              </w:rPr>
            </w:pPr>
            <w:r w:rsidRPr="008B1E39">
              <w:rPr>
                <w:rFonts w:cs="Arial"/>
                <w:sz w:val="18"/>
                <w:szCs w:val="18"/>
              </w:rPr>
              <w:t>33 (2020)</w:t>
            </w:r>
          </w:p>
          <w:p w14:paraId="2BB694B5"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673A86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in Vladi Republike Slovenije, da v letu 2021 pripravita in predložita Državnemu zboru novelo Zakona o odškodninah žrtvam kaznivih dejanj (ZOZKD), s katero bo pravica do državne odškodnine določena tudi za osebe, ki niso državljani Republike Slovenije in drugih držav EU.</w:t>
            </w:r>
          </w:p>
        </w:tc>
        <w:tc>
          <w:tcPr>
            <w:tcW w:w="316" w:type="pct"/>
            <w:vMerge w:val="restart"/>
          </w:tcPr>
          <w:p w14:paraId="6E0FC67D"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6E3E9228"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717A0655"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255DDFD0" w14:textId="77777777" w:rsidTr="0060450B">
        <w:trPr>
          <w:trHeight w:val="20"/>
        </w:trPr>
        <w:tc>
          <w:tcPr>
            <w:tcW w:w="322" w:type="pct"/>
            <w:vMerge/>
          </w:tcPr>
          <w:p w14:paraId="6E91D7E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C158A9E" w14:textId="77777777" w:rsidR="008B1E39" w:rsidRPr="008B1E39" w:rsidRDefault="008B1E39" w:rsidP="00EA636C">
            <w:pPr>
              <w:widowControl w:val="0"/>
              <w:spacing w:after="0"/>
              <w:jc w:val="left"/>
              <w:rPr>
                <w:rFonts w:cs="Arial"/>
                <w:sz w:val="18"/>
                <w:szCs w:val="18"/>
              </w:rPr>
            </w:pPr>
          </w:p>
        </w:tc>
        <w:tc>
          <w:tcPr>
            <w:tcW w:w="316" w:type="pct"/>
            <w:vMerge/>
          </w:tcPr>
          <w:p w14:paraId="1173C26B" w14:textId="77777777" w:rsidR="008B1E39" w:rsidRPr="008B1E39" w:rsidRDefault="008B1E39" w:rsidP="00EA636C">
            <w:pPr>
              <w:widowControl w:val="0"/>
              <w:spacing w:after="0"/>
              <w:jc w:val="left"/>
              <w:rPr>
                <w:rFonts w:cs="Arial"/>
                <w:sz w:val="18"/>
                <w:szCs w:val="18"/>
              </w:rPr>
            </w:pPr>
          </w:p>
        </w:tc>
        <w:tc>
          <w:tcPr>
            <w:tcW w:w="1765" w:type="pct"/>
          </w:tcPr>
          <w:p w14:paraId="20F62F75"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MP ocenjuje, da je v okviru priprave sprememb zakona potrebna podrobnejša preučitev celotne sheme oziroma ureditve odškodnin po ZOZKD, tako z vidika aktualnih usmeritev na ravni EU, predpisov s področja pravic žrtev, kot tudi z vidika zagotavljanja pravic posebno ranljivim skupinam žrtev, kot so npr. žrtve nasilja v družini, otroci žrtve in tudi žrtve trgovine z ljudmi. V zvezi s tem je MP v letu 2020 začel s podrobnim preučevanjem izvajanja določb ZOZKD, prakse Komisije za odškodnine žrtvam kaznivih dejanj, evropske zakonodaje in primerjalnih ureditev, in sicer z namenom priprave osnutka celovitejšega predloga novele tega zakona. Med načrtovanimi spremembami je tudi 5. člen ZOZKD v zvezi s pogojem državljanstva.</w:t>
            </w:r>
          </w:p>
        </w:tc>
        <w:tc>
          <w:tcPr>
            <w:tcW w:w="1671" w:type="pct"/>
          </w:tcPr>
          <w:p w14:paraId="1F8751E7" w14:textId="77777777" w:rsidR="008B1E39" w:rsidRPr="008B1E39" w:rsidRDefault="008B1E39" w:rsidP="00EA636C">
            <w:pPr>
              <w:widowControl w:val="0"/>
              <w:spacing w:after="0"/>
              <w:jc w:val="left"/>
              <w:rPr>
                <w:rFonts w:cs="Arial"/>
                <w:sz w:val="18"/>
                <w:szCs w:val="18"/>
              </w:rPr>
            </w:pPr>
            <w:r w:rsidRPr="008B1E39">
              <w:rPr>
                <w:rFonts w:cs="Arial"/>
                <w:sz w:val="18"/>
                <w:szCs w:val="18"/>
              </w:rPr>
              <w:t>Predlog sprememb ZOZKD je v pripravi (predvidoma bo obravnavan l. 2023), med načrtovanimi spremembami je tudi 5. člen ZOZKD v zvezi s pogojem državljanstva.</w:t>
            </w:r>
          </w:p>
        </w:tc>
      </w:tr>
      <w:tr w:rsidR="0060450B" w:rsidRPr="008B1E39" w14:paraId="514C74FF" w14:textId="77777777" w:rsidTr="0060450B">
        <w:trPr>
          <w:trHeight w:val="20"/>
        </w:trPr>
        <w:tc>
          <w:tcPr>
            <w:tcW w:w="322" w:type="pct"/>
            <w:vMerge w:val="restart"/>
          </w:tcPr>
          <w:p w14:paraId="1D6000B0"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5 (2020) </w:t>
            </w:r>
          </w:p>
        </w:tc>
        <w:tc>
          <w:tcPr>
            <w:tcW w:w="926" w:type="pct"/>
            <w:vMerge w:val="restart"/>
            <w:shd w:val="clear" w:color="auto" w:fill="F1F7ED"/>
          </w:tcPr>
          <w:p w14:paraId="0707166A" w14:textId="77777777" w:rsidR="008B1E39" w:rsidRPr="008B1E39" w:rsidRDefault="008B1E39" w:rsidP="00EA636C">
            <w:pPr>
              <w:widowControl w:val="0"/>
              <w:spacing w:after="0"/>
              <w:jc w:val="left"/>
              <w:rPr>
                <w:rFonts w:cs="Arial"/>
                <w:sz w:val="18"/>
                <w:szCs w:val="18"/>
              </w:rPr>
            </w:pPr>
            <w:r w:rsidRPr="008B1E39">
              <w:rPr>
                <w:rFonts w:cs="Arial"/>
                <w:sz w:val="18"/>
                <w:szCs w:val="18"/>
              </w:rPr>
              <w:t>Varuh poziva Vlado RS k rednemu izvajanju raziskav o pojavnosti nasilja nad ženskami in nasilja v družini.</w:t>
            </w:r>
          </w:p>
        </w:tc>
        <w:tc>
          <w:tcPr>
            <w:tcW w:w="316" w:type="pct"/>
            <w:vMerge w:val="restart"/>
          </w:tcPr>
          <w:p w14:paraId="35F39602"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5CCE98BA"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7CC5F4C7"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5320B406" w14:textId="77777777" w:rsidTr="0060450B">
        <w:trPr>
          <w:trHeight w:val="20"/>
        </w:trPr>
        <w:tc>
          <w:tcPr>
            <w:tcW w:w="322" w:type="pct"/>
            <w:vMerge/>
          </w:tcPr>
          <w:p w14:paraId="7D313A7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49CF3A5" w14:textId="77777777" w:rsidR="008B1E39" w:rsidRPr="008B1E39" w:rsidRDefault="008B1E39" w:rsidP="00EA636C">
            <w:pPr>
              <w:widowControl w:val="0"/>
              <w:spacing w:after="0"/>
              <w:jc w:val="left"/>
              <w:rPr>
                <w:rFonts w:cs="Arial"/>
                <w:sz w:val="18"/>
                <w:szCs w:val="18"/>
              </w:rPr>
            </w:pPr>
          </w:p>
        </w:tc>
        <w:tc>
          <w:tcPr>
            <w:tcW w:w="316" w:type="pct"/>
            <w:vMerge/>
          </w:tcPr>
          <w:p w14:paraId="743BEA10" w14:textId="77777777" w:rsidR="008B1E39" w:rsidRPr="008B1E39" w:rsidRDefault="008B1E39" w:rsidP="00EA636C">
            <w:pPr>
              <w:widowControl w:val="0"/>
              <w:spacing w:after="0"/>
              <w:jc w:val="left"/>
              <w:rPr>
                <w:rFonts w:cs="Arial"/>
                <w:sz w:val="18"/>
                <w:szCs w:val="18"/>
              </w:rPr>
            </w:pPr>
          </w:p>
        </w:tc>
        <w:tc>
          <w:tcPr>
            <w:tcW w:w="1765" w:type="pct"/>
          </w:tcPr>
          <w:p w14:paraId="398F61F2"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MDDSZ podatke o obsegu nasilja v družini in nasilja nad ženskami spremlja preko evidenc centrov za socialno delo ter preko poročanj koordinatoric za preprečevanja nasilja, ki delujejo v okviru regijskih služb za koordinacijo in pomoč žrtvam. Informacije glede pojavnosti nasilja v družini in nasilja nad ženskami se spremljajo tudi preko programov socialnega varstva, kjer izvajalci beležijo uporabnike in uporabnice varnih hiš, zatočišč, kriznih centrov, svetovalnic ter klicnih centrov. </w:t>
            </w:r>
          </w:p>
          <w:p w14:paraId="4CAD5DC0" w14:textId="77777777" w:rsidR="008B1E39" w:rsidRPr="008B1E39" w:rsidRDefault="008B1E39" w:rsidP="00EA636C">
            <w:pPr>
              <w:widowControl w:val="0"/>
              <w:jc w:val="left"/>
              <w:rPr>
                <w:rFonts w:cs="Arial"/>
                <w:sz w:val="18"/>
                <w:szCs w:val="18"/>
              </w:rPr>
            </w:pPr>
            <w:r w:rsidRPr="008B1E39">
              <w:rPr>
                <w:rFonts w:cs="Arial"/>
                <w:sz w:val="18"/>
                <w:szCs w:val="18"/>
              </w:rPr>
              <w:t xml:space="preserve">MDDSZ je preučilo in v svoje delo implementiralo priporočila GREVIO, ki na več mestih opozarjajo na pomembnost preventivnega </w:t>
            </w:r>
            <w:r w:rsidRPr="008B1E39">
              <w:rPr>
                <w:rFonts w:cs="Arial"/>
                <w:sz w:val="18"/>
                <w:szCs w:val="18"/>
              </w:rPr>
              <w:lastRenderedPageBreak/>
              <w:t xml:space="preserve">delovanja, raziskav in čim hitrejšega prepoznavanja vseh oblik nasilja nad ženskami in nasilja v družini. </w:t>
            </w:r>
          </w:p>
          <w:p w14:paraId="31F26A9D" w14:textId="77777777" w:rsidR="008B1E39" w:rsidRPr="008B1E39" w:rsidRDefault="008B1E39" w:rsidP="00EA636C">
            <w:pPr>
              <w:widowControl w:val="0"/>
              <w:spacing w:after="0"/>
              <w:jc w:val="left"/>
              <w:rPr>
                <w:rFonts w:cs="Arial"/>
                <w:sz w:val="18"/>
                <w:szCs w:val="18"/>
              </w:rPr>
            </w:pPr>
            <w:r w:rsidRPr="008B1E39">
              <w:rPr>
                <w:rFonts w:cs="Arial"/>
                <w:sz w:val="18"/>
                <w:szCs w:val="18"/>
              </w:rPr>
              <w:t>MDDSZ si bo tudi v prihodnje na ravni celotnega sistema prizadevalo za sistematično spremljanje pojavnosti nasilja nad ženskami in nasilja v družini kot tudi za izvedbo samostojnih raziskav o pojavnosti nasilju v družini in nasilja nad ženskami, kar je tudi eden od ciljev nove Resolucije o nacionalnem programu preprečevanja nasilja v družini in nasilja nad ženskami.</w:t>
            </w:r>
          </w:p>
        </w:tc>
        <w:tc>
          <w:tcPr>
            <w:tcW w:w="1671" w:type="pct"/>
          </w:tcPr>
          <w:p w14:paraId="3BF0D709" w14:textId="77777777" w:rsidR="008B1E39" w:rsidRPr="008B1E39" w:rsidRDefault="008B1E39" w:rsidP="00EA636C">
            <w:pPr>
              <w:widowControl w:val="0"/>
              <w:jc w:val="left"/>
              <w:rPr>
                <w:rFonts w:cs="Arial"/>
                <w:sz w:val="18"/>
                <w:szCs w:val="18"/>
              </w:rPr>
            </w:pPr>
            <w:r w:rsidRPr="008B1E39">
              <w:rPr>
                <w:rFonts w:cs="Arial"/>
                <w:sz w:val="18"/>
                <w:szCs w:val="18"/>
              </w:rPr>
              <w:lastRenderedPageBreak/>
              <w:t>Evidence na področju spremljanja nasilja v družini se redno vodijo v okviru Baze socialnih podatkov. Podatke vnašajo centri za socialno delo.</w:t>
            </w:r>
          </w:p>
          <w:p w14:paraId="2176517C" w14:textId="77777777" w:rsidR="008B1E39" w:rsidRPr="008B1E39" w:rsidRDefault="008B1E39" w:rsidP="00EA636C">
            <w:pPr>
              <w:widowControl w:val="0"/>
              <w:spacing w:after="0"/>
              <w:jc w:val="left"/>
              <w:rPr>
                <w:rFonts w:cs="Arial"/>
                <w:sz w:val="18"/>
                <w:szCs w:val="18"/>
              </w:rPr>
            </w:pPr>
            <w:r w:rsidRPr="008B1E39">
              <w:rPr>
                <w:rFonts w:cs="Arial"/>
                <w:sz w:val="18"/>
                <w:szCs w:val="18"/>
              </w:rPr>
              <w:t>MDDSZ intenzivno dela na pripravi Resolucije o nacionalnem programu preprečevanja nasilja v družini in nasilja nad ženskami. V predlogu Resolucije so opredeljeni sledeči ukrepi: redno spremljati pojavnost nasilja v družini in nasilja nad ženskami preko (reprezentativnih) raziskav tovrstnega nasilja; izvesti raziskavo ocene učinkovitosti (interdisciplinarnosti) slovenskega modela preprečevanja/obravnave nasilja v družini; izve</w:t>
            </w:r>
            <w:r w:rsidRPr="008B1E39">
              <w:rPr>
                <w:rFonts w:cs="Arial"/>
                <w:sz w:val="18"/>
                <w:szCs w:val="18"/>
              </w:rPr>
              <w:lastRenderedPageBreak/>
              <w:t>sti raziskavo o stroških, nastalih zaradi nasilja v družini in nasilja nad ženskami.</w:t>
            </w:r>
          </w:p>
        </w:tc>
      </w:tr>
      <w:tr w:rsidR="0060450B" w:rsidRPr="008B1E39" w14:paraId="56809F3E" w14:textId="77777777" w:rsidTr="0060450B">
        <w:trPr>
          <w:trHeight w:val="20"/>
        </w:trPr>
        <w:tc>
          <w:tcPr>
            <w:tcW w:w="322" w:type="pct"/>
            <w:vMerge w:val="restart"/>
          </w:tcPr>
          <w:p w14:paraId="28A729F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6 (2020)</w:t>
            </w:r>
          </w:p>
        </w:tc>
        <w:tc>
          <w:tcPr>
            <w:tcW w:w="926" w:type="pct"/>
            <w:vMerge w:val="restart"/>
            <w:shd w:val="clear" w:color="auto" w:fill="F1F7ED"/>
          </w:tcPr>
          <w:p w14:paraId="3000BB46" w14:textId="77777777" w:rsidR="008B1E39" w:rsidRPr="008B1E39" w:rsidRDefault="008B1E39" w:rsidP="00EA636C">
            <w:pPr>
              <w:widowControl w:val="0"/>
              <w:spacing w:after="0"/>
              <w:jc w:val="left"/>
              <w:rPr>
                <w:rFonts w:cs="Arial"/>
                <w:sz w:val="18"/>
                <w:szCs w:val="18"/>
              </w:rPr>
            </w:pPr>
            <w:r w:rsidRPr="008B1E39">
              <w:rPr>
                <w:rFonts w:cs="Arial"/>
                <w:sz w:val="18"/>
                <w:szCs w:val="18"/>
              </w:rPr>
              <w:t>Z namenom zagotavljanja učinkovitega uresničevanja določb Zakona o dostopnosti spletnih strani in mobilnih aplikacij (ZDSMA) Varuh Vladi Republike Slovenije priporoča, da Upravi Republike Slovenije za informacijsko varnost zagotovi ustrezne kapacitete za izvajanje nalog v skladu z 10. in 11. členom ZDSMA.</w:t>
            </w:r>
          </w:p>
        </w:tc>
        <w:tc>
          <w:tcPr>
            <w:tcW w:w="316" w:type="pct"/>
            <w:vMerge w:val="restart"/>
          </w:tcPr>
          <w:p w14:paraId="271D332A" w14:textId="77777777" w:rsidR="008B1E39" w:rsidRPr="008B1E39" w:rsidRDefault="008B1E39" w:rsidP="00EA636C">
            <w:pPr>
              <w:widowControl w:val="0"/>
              <w:spacing w:after="0"/>
              <w:jc w:val="left"/>
              <w:rPr>
                <w:rFonts w:cs="Arial"/>
                <w:sz w:val="18"/>
                <w:szCs w:val="18"/>
              </w:rPr>
            </w:pPr>
            <w:r w:rsidRPr="008B1E39">
              <w:rPr>
                <w:rFonts w:cs="Arial"/>
                <w:sz w:val="18"/>
                <w:szCs w:val="18"/>
              </w:rPr>
              <w:t>MJU</w:t>
            </w:r>
          </w:p>
        </w:tc>
        <w:tc>
          <w:tcPr>
            <w:tcW w:w="1765" w:type="pct"/>
            <w:shd w:val="clear" w:color="auto" w:fill="F1F7ED"/>
          </w:tcPr>
          <w:p w14:paraId="264097B8"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17092FE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312B0A93" w14:textId="77777777" w:rsidTr="0060450B">
        <w:trPr>
          <w:trHeight w:val="20"/>
        </w:trPr>
        <w:tc>
          <w:tcPr>
            <w:tcW w:w="322" w:type="pct"/>
            <w:vMerge/>
          </w:tcPr>
          <w:p w14:paraId="1F69E8F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D1A09BE" w14:textId="77777777" w:rsidR="008B1E39" w:rsidRPr="008B1E39" w:rsidRDefault="008B1E39" w:rsidP="00EA636C">
            <w:pPr>
              <w:widowControl w:val="0"/>
              <w:spacing w:after="0"/>
              <w:jc w:val="left"/>
              <w:rPr>
                <w:rFonts w:cs="Arial"/>
                <w:sz w:val="18"/>
                <w:szCs w:val="18"/>
              </w:rPr>
            </w:pPr>
          </w:p>
        </w:tc>
        <w:tc>
          <w:tcPr>
            <w:tcW w:w="316" w:type="pct"/>
            <w:vMerge/>
          </w:tcPr>
          <w:p w14:paraId="2AF48D99" w14:textId="77777777" w:rsidR="008B1E39" w:rsidRPr="008B1E39" w:rsidRDefault="008B1E39" w:rsidP="00EA636C">
            <w:pPr>
              <w:widowControl w:val="0"/>
              <w:spacing w:after="0"/>
              <w:jc w:val="left"/>
              <w:rPr>
                <w:rFonts w:cs="Arial"/>
                <w:sz w:val="18"/>
                <w:szCs w:val="18"/>
              </w:rPr>
            </w:pPr>
          </w:p>
        </w:tc>
        <w:tc>
          <w:tcPr>
            <w:tcW w:w="1765" w:type="pct"/>
          </w:tcPr>
          <w:p w14:paraId="02E8FCAE"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V povezavi s kadrovsko krepitvijo inšpekcije na področju Zakon o dostopnosti spletišč in mobilnih aplikacij (v nadaljnjem besedilu: ZDSMA) smo dolžni opozoriti, da je politika zaposlovanja v javnem sektorju določena v 60. členu Zakona o izvrševanju proračunov Republike Slovenije za leti 2021 in 2022 (Uradni list RS, št. 174/20, 15/21 – ZDUOP in 74/21), ki določa, da neposredni uporabniki proračuna države in posredni uporabniki proračuna države in občin pripravijo kadrovski načrt za leti 2021 in 2022 tako, da dovoljeno število zaposlenih ne sme presegati dovoljenega števila zaposlenih določenega v kadrovskih načrtih za leto 2020, v nadaljevanju tega člena pa je v četrtem odstavku določena tudi izjema od navedenega, in sicer: »lahko organ, pristojen za sprejem kadrovskega načrta, na  podlagi utemeljenih razlogov poveča dovoljeno število zaposlenih v kadrovskem načrtu za leti  2021 in 2022 izključno za potrebe obvladovanja okužb z virusom SARS-CoV-2 ter za učinkovito črpanje in investiranje sredstev iz skladov EU.«</w:t>
            </w:r>
          </w:p>
        </w:tc>
        <w:tc>
          <w:tcPr>
            <w:tcW w:w="1671" w:type="pct"/>
          </w:tcPr>
          <w:p w14:paraId="3F32475F" w14:textId="77777777" w:rsidR="008B1E39" w:rsidRPr="008B1E39" w:rsidRDefault="008B1E39" w:rsidP="00EA636C">
            <w:pPr>
              <w:widowControl w:val="0"/>
              <w:jc w:val="left"/>
              <w:rPr>
                <w:rFonts w:cs="Arial"/>
                <w:sz w:val="18"/>
                <w:szCs w:val="18"/>
              </w:rPr>
            </w:pPr>
            <w:r w:rsidRPr="008B1E39">
              <w:rPr>
                <w:rFonts w:cs="Arial"/>
                <w:b/>
                <w:bCs/>
                <w:sz w:val="18"/>
                <w:szCs w:val="18"/>
              </w:rPr>
              <w:t>MJU:</w:t>
            </w:r>
            <w:r w:rsidRPr="008B1E39">
              <w:rPr>
                <w:rFonts w:cs="Arial"/>
                <w:sz w:val="18"/>
                <w:szCs w:val="18"/>
              </w:rPr>
              <w:t xml:space="preserve"> Inšpekcija za informacijsko družbo, ki nadzoruje izvajanje Zakona o dostopnosti spletnih strani in mobilnih aplikacij (ZDSMA), je bila s 1. 8. 2021 vključena v Inšpektorat za javni sektor. Ob prehodu je bil v to inšpekcijo premeščen le 1 inšpektor.  Zato so kmalu stekle aktivnosti za njeno kadrovsko okrepitev.  V letu 2022 je bil, za določen čas 10 mesecev, v inšpekciji dodatno zaposlen 1 pripravnik, neuspešen pa je bil javni natečaj  za zaposlitev še 1 inšpektorja. Na ponovljenem javnem natečaju  je bil izbran nov inšpektor, ki bo z delom pričel 1. 10. 2022.  Glede na zahtevani obseg inšpekcijskega nadzora in obvezo Republike Slovenije, da izpolni naloge določene s strani Evropske komisije, bo potrebno čimprej zaposliti še najmanj eno osebo.</w:t>
            </w:r>
          </w:p>
          <w:p w14:paraId="06E8EF25"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Služba Vlade za digitalno izobrazbo:  </w:t>
            </w:r>
            <w:r w:rsidRPr="008B1E39">
              <w:rPr>
                <w:rFonts w:cs="Arial"/>
                <w:sz w:val="18"/>
                <w:szCs w:val="18"/>
              </w:rPr>
              <w:t>Z uveljavitvijo Zakona o spremembah in dopolnitvi Zakona o informacijski varnosti (ZInfV-A) izvajanje 10. in 11. člena Zakona o dostopnosti spletišč in mobilnih aplikacij (ZDSMA) prešlo v pristojnost Inšpektorata za javni sektor Ministrstva za javno upravo.</w:t>
            </w:r>
          </w:p>
        </w:tc>
      </w:tr>
      <w:tr w:rsidR="0060450B" w:rsidRPr="008B1E39" w14:paraId="46BF65D6" w14:textId="77777777" w:rsidTr="0060450B">
        <w:trPr>
          <w:trHeight w:val="20"/>
        </w:trPr>
        <w:tc>
          <w:tcPr>
            <w:tcW w:w="322" w:type="pct"/>
            <w:vMerge w:val="restart"/>
          </w:tcPr>
          <w:p w14:paraId="5B4182B7" w14:textId="77777777" w:rsidR="008B1E39" w:rsidRPr="008B1E39" w:rsidRDefault="008B1E39" w:rsidP="00EA636C">
            <w:pPr>
              <w:widowControl w:val="0"/>
              <w:spacing w:after="0"/>
              <w:jc w:val="left"/>
              <w:rPr>
                <w:rFonts w:cs="Arial"/>
                <w:sz w:val="18"/>
                <w:szCs w:val="18"/>
              </w:rPr>
            </w:pPr>
            <w:r w:rsidRPr="008B1E39">
              <w:rPr>
                <w:rFonts w:cs="Arial"/>
                <w:sz w:val="18"/>
                <w:szCs w:val="18"/>
              </w:rPr>
              <w:t>7 (2020)</w:t>
            </w:r>
          </w:p>
          <w:p w14:paraId="7B409419" w14:textId="77777777" w:rsidR="008B1E39" w:rsidRPr="008B1E39" w:rsidRDefault="008B1E39" w:rsidP="00EA636C">
            <w:pPr>
              <w:widowControl w:val="0"/>
              <w:spacing w:after="0"/>
              <w:jc w:val="left"/>
              <w:rPr>
                <w:rFonts w:cs="Arial"/>
                <w:sz w:val="18"/>
                <w:szCs w:val="18"/>
              </w:rPr>
            </w:pPr>
          </w:p>
          <w:p w14:paraId="777E7951"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4A010A8B" w14:textId="77777777" w:rsidR="008B1E39" w:rsidRPr="008B1E39" w:rsidRDefault="008B1E39" w:rsidP="00EA636C">
            <w:pPr>
              <w:widowControl w:val="0"/>
              <w:spacing w:after="0"/>
              <w:jc w:val="left"/>
              <w:rPr>
                <w:rFonts w:cs="Arial"/>
                <w:sz w:val="18"/>
                <w:szCs w:val="18"/>
              </w:rPr>
            </w:pPr>
            <w:r w:rsidRPr="008B1E39">
              <w:rPr>
                <w:rFonts w:cs="Arial"/>
                <w:sz w:val="18"/>
                <w:szCs w:val="18"/>
              </w:rPr>
              <w:t>9 (2019)</w:t>
            </w:r>
          </w:p>
        </w:tc>
        <w:tc>
          <w:tcPr>
            <w:tcW w:w="926" w:type="pct"/>
            <w:vMerge w:val="restart"/>
            <w:shd w:val="clear" w:color="auto" w:fill="F1F7ED"/>
          </w:tcPr>
          <w:p w14:paraId="24FE428D" w14:textId="77777777" w:rsidR="008B1E39" w:rsidRPr="008B1E39" w:rsidRDefault="008B1E39" w:rsidP="00EA636C">
            <w:pPr>
              <w:widowControl w:val="0"/>
              <w:spacing w:after="0"/>
              <w:jc w:val="left"/>
              <w:rPr>
                <w:rFonts w:cs="Arial"/>
                <w:sz w:val="18"/>
                <w:szCs w:val="18"/>
              </w:rPr>
            </w:pPr>
            <w:r w:rsidRPr="008B1E39">
              <w:rPr>
                <w:rFonts w:cs="Arial"/>
                <w:sz w:val="18"/>
                <w:szCs w:val="18"/>
              </w:rPr>
              <w:t>Varuh Vlado Republike Slovenije poziva, naj preneha s pridržanji otrok, in priporoča, naj Vlada Republike Slovenije in pristojni organi zagotovijo, da se vse mladoletne tujce in družine z mladoletnimi tujci v skladu z 82. členom ZTuj nastani v primernih ustanovah za nastanitev mladoletnih oseb.</w:t>
            </w:r>
          </w:p>
        </w:tc>
        <w:tc>
          <w:tcPr>
            <w:tcW w:w="316" w:type="pct"/>
            <w:vMerge w:val="restart"/>
          </w:tcPr>
          <w:p w14:paraId="494BDCB6"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p w14:paraId="7E5F0283" w14:textId="77777777" w:rsidR="008B1E39" w:rsidRPr="008B1E39" w:rsidRDefault="008B1E39" w:rsidP="00EA636C">
            <w:pPr>
              <w:widowControl w:val="0"/>
              <w:spacing w:after="0"/>
              <w:jc w:val="left"/>
              <w:rPr>
                <w:rFonts w:cs="Arial"/>
                <w:sz w:val="18"/>
                <w:szCs w:val="18"/>
              </w:rPr>
            </w:pPr>
            <w:r w:rsidRPr="008B1E39">
              <w:rPr>
                <w:rFonts w:cs="Arial"/>
                <w:sz w:val="18"/>
                <w:szCs w:val="18"/>
              </w:rPr>
              <w:t>UOIM</w:t>
            </w:r>
          </w:p>
        </w:tc>
        <w:tc>
          <w:tcPr>
            <w:tcW w:w="1765" w:type="pct"/>
            <w:shd w:val="clear" w:color="auto" w:fill="F1F7ED"/>
          </w:tcPr>
          <w:p w14:paraId="1DF057F9"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86BB30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E07B9ED" w14:textId="77777777" w:rsidTr="0060450B">
        <w:trPr>
          <w:trHeight w:val="20"/>
        </w:trPr>
        <w:tc>
          <w:tcPr>
            <w:tcW w:w="322" w:type="pct"/>
            <w:vMerge/>
          </w:tcPr>
          <w:p w14:paraId="37B2A43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B53049C" w14:textId="77777777" w:rsidR="008B1E39" w:rsidRPr="008B1E39" w:rsidRDefault="008B1E39" w:rsidP="00EA636C">
            <w:pPr>
              <w:widowControl w:val="0"/>
              <w:spacing w:after="0"/>
              <w:jc w:val="left"/>
              <w:rPr>
                <w:rFonts w:cs="Arial"/>
                <w:sz w:val="18"/>
                <w:szCs w:val="18"/>
              </w:rPr>
            </w:pPr>
          </w:p>
        </w:tc>
        <w:tc>
          <w:tcPr>
            <w:tcW w:w="316" w:type="pct"/>
            <w:vMerge/>
          </w:tcPr>
          <w:p w14:paraId="1AE4AFB6" w14:textId="77777777" w:rsidR="008B1E39" w:rsidRPr="008B1E39" w:rsidRDefault="008B1E39" w:rsidP="00EA636C">
            <w:pPr>
              <w:widowControl w:val="0"/>
              <w:spacing w:after="0"/>
              <w:jc w:val="left"/>
              <w:rPr>
                <w:rFonts w:cs="Arial"/>
                <w:sz w:val="18"/>
                <w:szCs w:val="18"/>
              </w:rPr>
            </w:pPr>
          </w:p>
        </w:tc>
        <w:tc>
          <w:tcPr>
            <w:tcW w:w="1765" w:type="pct"/>
          </w:tcPr>
          <w:p w14:paraId="5235A731" w14:textId="77777777" w:rsidR="008B1E39" w:rsidRPr="008B1E39" w:rsidRDefault="008B1E39" w:rsidP="00EA636C">
            <w:pPr>
              <w:widowControl w:val="0"/>
              <w:jc w:val="left"/>
              <w:rPr>
                <w:rFonts w:cs="Arial"/>
                <w:sz w:val="18"/>
                <w:szCs w:val="18"/>
              </w:rPr>
            </w:pPr>
            <w:bookmarkStart w:id="37" w:name="_Hlk82091139"/>
            <w:r w:rsidRPr="008B1E39">
              <w:rPr>
                <w:rFonts w:cs="Arial"/>
                <w:b/>
                <w:bCs/>
                <w:sz w:val="18"/>
                <w:szCs w:val="18"/>
              </w:rPr>
              <w:t>MNZ (2020):</w:t>
            </w:r>
            <w:r w:rsidRPr="008B1E39">
              <w:rPr>
                <w:rFonts w:cs="Arial"/>
                <w:sz w:val="18"/>
                <w:szCs w:val="18"/>
              </w:rPr>
              <w:t xml:space="preserve">  V skladu z določili Zakona o tujcih policija ne sme ravnati po svoji volji ob nastanitvi mladoletnika brez spremstva, temveč je dolžna upoštevati mnenje/napotek skrbnika za posebni primer. Zato policija v vseh postopkih z mladoletniki brez spremstva sodeluje s CSD. Policija tako vedno nastanja tovrstno kategorijo tujcev v dogovoru s skrbnikom za posebni primer, katerega določi CSD. Ker pa trenutno Republika Slovenija nima urejene druge primernejše nastanitve mladoletnikov brez spremstva, ki so v postopku vračanja, se skrbnik za posebni primer odloča za trenutno edino možnost, ki je v nastaviti v Center za tujce, kjer so nastanjeni v posebnem oddelku za ranljive skupine in zanje velja posebna skrb. V primeru, da mladoletnik brez spremstva med policijskim postopkom zaprosi za mednarodno zaščito je predan v nadaljnji postopek in oskrbo azilnemu domu. </w:t>
            </w:r>
          </w:p>
          <w:p w14:paraId="6F5BE6FA" w14:textId="77777777" w:rsidR="008B1E39" w:rsidRPr="008B1E39" w:rsidRDefault="008B1E39" w:rsidP="00EA636C">
            <w:pPr>
              <w:widowControl w:val="0"/>
              <w:jc w:val="left"/>
              <w:rPr>
                <w:rFonts w:cs="Arial"/>
                <w:sz w:val="18"/>
                <w:szCs w:val="18"/>
              </w:rPr>
            </w:pPr>
            <w:r w:rsidRPr="008B1E39">
              <w:rPr>
                <w:rFonts w:cs="Arial"/>
                <w:sz w:val="18"/>
                <w:szCs w:val="18"/>
              </w:rPr>
              <w:t xml:space="preserve">S strani Urada Vlade Republike Slovenija za oskrbo in integracijo migrantov, je bila Policija konec avgusta 2021, seznanjena, da je t.i. Projekt nastanitve, oskrbe in obravnave mladoletnikov brez spremstva v medresorskem usklajevanju. Trenutno naj bi potekala usklajevanja z Ministrstvom za delo, družino, socialne zadeve in enake možnosti. Ker projekt vsebuje ustrezne rešitve za primerno </w:t>
            </w:r>
            <w:r w:rsidRPr="008B1E39">
              <w:rPr>
                <w:rFonts w:cs="Arial"/>
                <w:sz w:val="18"/>
                <w:szCs w:val="18"/>
              </w:rPr>
              <w:lastRenderedPageBreak/>
              <w:t>nastanitev mladoletnikov brez spremstva, ki so v postopku vračanja, si Policija želi čim prejšnje potrditve projekta in njegove implementacije.</w:t>
            </w:r>
          </w:p>
          <w:p w14:paraId="33B8FF67" w14:textId="77777777" w:rsidR="008B1E39" w:rsidRPr="008B1E39" w:rsidRDefault="008B1E39" w:rsidP="00EA636C">
            <w:pPr>
              <w:widowControl w:val="0"/>
              <w:jc w:val="left"/>
              <w:rPr>
                <w:rFonts w:cs="Arial"/>
                <w:sz w:val="18"/>
                <w:szCs w:val="18"/>
              </w:rPr>
            </w:pPr>
            <w:r w:rsidRPr="008B1E39">
              <w:rPr>
                <w:rFonts w:cs="Arial"/>
                <w:b/>
                <w:bCs/>
                <w:sz w:val="18"/>
                <w:szCs w:val="18"/>
              </w:rPr>
              <w:t>UOIM (2020):</w:t>
            </w:r>
            <w:r w:rsidRPr="008B1E39">
              <w:rPr>
                <w:rFonts w:cs="Arial"/>
                <w:sz w:val="18"/>
                <w:szCs w:val="18"/>
              </w:rPr>
              <w:t xml:space="preserve"> Ko UOIM  strani pristojnega CSD prejme pobudo oziroma namero, da želi mladoletnik brez spremstva zaprositi za mednarodno zaščito, je čimprej nastanjen v sprejemne prostore azilnega doma. Obstajajo pa tudi primeri, ko mladoletnik brez spremstva ni želel zaprositi za mednarodno zaščito in je bil takoj po prejeti pobudi s strani pristojnega CSD, kot ilegalni tujec nastanjen v Srednji gozdarski in lesni šoli oziroma v dijaškem domu v Postojni. </w:t>
            </w:r>
          </w:p>
          <w:p w14:paraId="5B2AF28D" w14:textId="77777777" w:rsidR="008B1E39" w:rsidRPr="008B1E39" w:rsidRDefault="008B1E39" w:rsidP="00EA636C">
            <w:pPr>
              <w:widowControl w:val="0"/>
              <w:jc w:val="left"/>
              <w:rPr>
                <w:rFonts w:cs="Arial"/>
                <w:sz w:val="18"/>
                <w:szCs w:val="18"/>
              </w:rPr>
            </w:pPr>
            <w:r w:rsidRPr="008B1E39">
              <w:rPr>
                <w:rFonts w:cs="Arial"/>
                <w:sz w:val="18"/>
                <w:szCs w:val="18"/>
              </w:rPr>
              <w:t>Enako priporočilo kot je navedeno v poročilu Varuha za leto 2020 je navedeno tudi v Pregledu uresničevanj priporočil iz rednih letnih poročil Varuha za leta 2011–2019 (str. 23, priporočilo 23), kjer je navedeno, da je sistemska rešitev nastanitve mladoletnikov brez spremstva delno realizirana, saj se mladoletnike brez spremstva, do zapolnitve kapacitet nastanjuje v Srednjo gozdarsko in lesno šolo oziroma v dijaški dom v Postojni.</w:t>
            </w:r>
            <w:bookmarkEnd w:id="37"/>
            <w:r w:rsidRPr="008B1E39">
              <w:rPr>
                <w:rFonts w:cs="Arial"/>
                <w:sz w:val="18"/>
                <w:szCs w:val="18"/>
              </w:rPr>
              <w:t xml:space="preserve">  </w:t>
            </w:r>
          </w:p>
        </w:tc>
        <w:tc>
          <w:tcPr>
            <w:tcW w:w="1671" w:type="pct"/>
          </w:tcPr>
          <w:p w14:paraId="19A7E6CA"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MNZ:</w:t>
            </w:r>
            <w:r w:rsidRPr="008B1E39">
              <w:rPr>
                <w:rFonts w:cs="Arial"/>
                <w:sz w:val="18"/>
                <w:szCs w:val="18"/>
              </w:rPr>
              <w:t xml:space="preserve"> Ni sprememb. </w:t>
            </w:r>
          </w:p>
          <w:p w14:paraId="594D8582"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UOIM:</w:t>
            </w:r>
            <w:r w:rsidRPr="008B1E39">
              <w:rPr>
                <w:rFonts w:cs="Arial"/>
                <w:sz w:val="18"/>
                <w:szCs w:val="18"/>
              </w:rPr>
              <w:t xml:space="preserve"> Ko UOIM s  strani pristojnega CSD prejme pobudo oziroma namero, da želi mladoletnik brez spremstva zaprositi za mednarodno zaščito, je čimprej nastanjen v sprejemne prostore azilnega doma oziroma v kolikor gre za mlajšega  otroka je le-ta nastanjen v krizni center za mlade. Obstajajo pa tudi primeri, ko mladoletnik brez spremstva ni želel zaprositi za mednarodno zaščito in je bil takoj po prejeti pobudi s strani pristojnega CSD, kot ilegalni tujec nastanjen v Srednji gozdarski in lesni šoli oziroma v dijaškem domu v Postojni. V dijaškem domu v Postojni so v primeru specifičnih potreb mladoletnika brez spremstva nastanjeni tudi vlagatelji namere. </w:t>
            </w:r>
          </w:p>
        </w:tc>
      </w:tr>
      <w:tr w:rsidR="0060450B" w:rsidRPr="008B1E39" w14:paraId="23EE1754" w14:textId="77777777" w:rsidTr="0060450B">
        <w:trPr>
          <w:trHeight w:val="20"/>
        </w:trPr>
        <w:tc>
          <w:tcPr>
            <w:tcW w:w="322" w:type="pct"/>
            <w:vMerge w:val="restart"/>
          </w:tcPr>
          <w:p w14:paraId="5974699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8 (2020)</w:t>
            </w:r>
          </w:p>
          <w:p w14:paraId="62031A3F" w14:textId="77777777" w:rsidR="008B1E39" w:rsidRPr="008B1E39" w:rsidRDefault="008B1E39" w:rsidP="00EA636C">
            <w:pPr>
              <w:widowControl w:val="0"/>
              <w:spacing w:after="0"/>
              <w:jc w:val="left"/>
              <w:rPr>
                <w:rFonts w:cs="Arial"/>
                <w:sz w:val="18"/>
                <w:szCs w:val="18"/>
              </w:rPr>
            </w:pPr>
          </w:p>
          <w:p w14:paraId="2C12C7AB"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6782AA5C"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ACE70F4" w14:textId="77777777" w:rsidR="008B1E39" w:rsidRPr="008B1E39" w:rsidRDefault="008B1E39" w:rsidP="00EA636C">
            <w:pPr>
              <w:widowControl w:val="0"/>
              <w:spacing w:after="0"/>
              <w:jc w:val="left"/>
              <w:rPr>
                <w:rFonts w:cs="Arial"/>
                <w:sz w:val="18"/>
                <w:szCs w:val="18"/>
              </w:rPr>
            </w:pPr>
            <w:r w:rsidRPr="008B1E39">
              <w:rPr>
                <w:rFonts w:cs="Arial"/>
                <w:sz w:val="18"/>
                <w:szCs w:val="18"/>
              </w:rPr>
              <w:t>4 (2019)</w:t>
            </w:r>
          </w:p>
        </w:tc>
        <w:tc>
          <w:tcPr>
            <w:tcW w:w="926" w:type="pct"/>
            <w:vMerge w:val="restart"/>
            <w:shd w:val="clear" w:color="auto" w:fill="F1F7ED"/>
          </w:tcPr>
          <w:p w14:paraId="7CCFF8D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poziva Ministrstvo za finance in Vlado Republike Slovenije, da čim prej pripravita zakonodajni predlog, Državni zbor pa da v roku sprejme ustrezne zakonske rešitve, ki bodo ustrezno implementirale odločitev Ustavnega sodišča št. U-I-474/18-17 z dne 10. 12. 2020 in hkrati uresniči priporočilo Varuha št. 4 (2019).</w:t>
            </w:r>
          </w:p>
        </w:tc>
        <w:tc>
          <w:tcPr>
            <w:tcW w:w="316" w:type="pct"/>
            <w:vMerge w:val="restart"/>
          </w:tcPr>
          <w:p w14:paraId="518A0C6C" w14:textId="77777777" w:rsidR="008B1E39" w:rsidRPr="008B1E39" w:rsidRDefault="008B1E39" w:rsidP="00EA636C">
            <w:pPr>
              <w:widowControl w:val="0"/>
              <w:spacing w:after="0"/>
              <w:jc w:val="left"/>
              <w:rPr>
                <w:rFonts w:cs="Arial"/>
                <w:sz w:val="18"/>
                <w:szCs w:val="18"/>
              </w:rPr>
            </w:pPr>
            <w:r w:rsidRPr="008B1E39">
              <w:rPr>
                <w:rFonts w:cs="Arial"/>
                <w:sz w:val="18"/>
                <w:szCs w:val="18"/>
              </w:rPr>
              <w:t>MF</w:t>
            </w:r>
          </w:p>
        </w:tc>
        <w:tc>
          <w:tcPr>
            <w:tcW w:w="1765" w:type="pct"/>
            <w:shd w:val="clear" w:color="auto" w:fill="F1F7ED"/>
          </w:tcPr>
          <w:p w14:paraId="380B6D9E"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29790CD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1DA38BBE" w14:textId="77777777" w:rsidTr="0060450B">
        <w:trPr>
          <w:trHeight w:val="20"/>
        </w:trPr>
        <w:tc>
          <w:tcPr>
            <w:tcW w:w="322" w:type="pct"/>
            <w:vMerge/>
          </w:tcPr>
          <w:p w14:paraId="0001C41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ECC6046" w14:textId="77777777" w:rsidR="008B1E39" w:rsidRPr="008B1E39" w:rsidRDefault="008B1E39" w:rsidP="00EA636C">
            <w:pPr>
              <w:widowControl w:val="0"/>
              <w:spacing w:after="0"/>
              <w:jc w:val="left"/>
              <w:rPr>
                <w:rFonts w:cs="Arial"/>
                <w:sz w:val="18"/>
                <w:szCs w:val="18"/>
              </w:rPr>
            </w:pPr>
          </w:p>
        </w:tc>
        <w:tc>
          <w:tcPr>
            <w:tcW w:w="316" w:type="pct"/>
            <w:vMerge/>
          </w:tcPr>
          <w:p w14:paraId="619646EE" w14:textId="77777777" w:rsidR="008B1E39" w:rsidRPr="008B1E39" w:rsidRDefault="008B1E39" w:rsidP="00EA636C">
            <w:pPr>
              <w:widowControl w:val="0"/>
              <w:spacing w:after="0"/>
              <w:jc w:val="left"/>
              <w:rPr>
                <w:rFonts w:cs="Arial"/>
                <w:sz w:val="18"/>
                <w:szCs w:val="18"/>
              </w:rPr>
            </w:pPr>
          </w:p>
        </w:tc>
        <w:tc>
          <w:tcPr>
            <w:tcW w:w="1765" w:type="pct"/>
          </w:tcPr>
          <w:p w14:paraId="5D2BF692"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Ministrstvo preučuje rešitev za kompleksno ustavnopravno javno finančno materijo s ciljem sprejema zakonodajne rešitve v roku, ki ga je Ustavno sodišče z odločbo št.  U-I-474/18 naložilo v sprejem Državnemu zboru RS (rok se izteče 10. 12. 2021). </w:t>
            </w:r>
          </w:p>
          <w:p w14:paraId="7A9F1E45" w14:textId="77777777" w:rsidR="008B1E39" w:rsidRPr="008B1E39" w:rsidRDefault="008B1E39" w:rsidP="00EA636C">
            <w:pPr>
              <w:widowControl w:val="0"/>
              <w:jc w:val="left"/>
              <w:rPr>
                <w:rFonts w:cs="Arial"/>
                <w:b/>
                <w:bCs/>
                <w:sz w:val="18"/>
                <w:szCs w:val="18"/>
              </w:rPr>
            </w:pPr>
            <w:r w:rsidRPr="008B1E39">
              <w:rPr>
                <w:rFonts w:cs="Arial"/>
                <w:sz w:val="18"/>
                <w:szCs w:val="18"/>
              </w:rPr>
              <w:t>Končna rešitev mora biti ne glede na zakon, s katerim bo realizirana, celovita in uravnotežena. Glede določnosti in omejenosti pooblastila za podzakonsko urejanje mora biti upoštevana odločitev in razlogovanje ustavnega sodišča glede točke 4. in 5. izreka njegove odločbe, hkrati pa je potrebno zagotoviti tudi javnofinančno varnost, načrtnost, preglednost in javnost porabe javnih sredstev ter neodvisnost in prilagodljivost financiranja znotraj ustavnega okvirja, ki predstavlja zlasti načelo neodvisnosti in prirejenosti vej oblasti v sistemu medsebojnih zavor in ravnovesij ob upoštevanju fiskalnega pravila in z ustavo načel javnih financ.</w:t>
            </w:r>
          </w:p>
        </w:tc>
        <w:tc>
          <w:tcPr>
            <w:tcW w:w="1671" w:type="pct"/>
          </w:tcPr>
          <w:p w14:paraId="45593819"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 odziv k priporočilu št. 4 (2019). </w:t>
            </w:r>
          </w:p>
          <w:p w14:paraId="0AC9FAD1" w14:textId="77777777" w:rsidR="008B1E39" w:rsidRPr="008B1E39" w:rsidRDefault="008B1E39" w:rsidP="00EA636C">
            <w:pPr>
              <w:widowControl w:val="0"/>
              <w:jc w:val="left"/>
              <w:rPr>
                <w:rFonts w:cs="Arial"/>
                <w:sz w:val="18"/>
                <w:szCs w:val="18"/>
              </w:rPr>
            </w:pPr>
          </w:p>
          <w:p w14:paraId="01A7CE57" w14:textId="77777777" w:rsidR="008B1E39" w:rsidRPr="008B1E39" w:rsidRDefault="008B1E39" w:rsidP="00EA636C">
            <w:pPr>
              <w:widowControl w:val="0"/>
              <w:jc w:val="left"/>
              <w:rPr>
                <w:rFonts w:cs="Arial"/>
                <w:sz w:val="18"/>
                <w:szCs w:val="18"/>
              </w:rPr>
            </w:pPr>
          </w:p>
        </w:tc>
      </w:tr>
      <w:tr w:rsidR="0060450B" w:rsidRPr="008B1E39" w14:paraId="5B5255ED" w14:textId="77777777" w:rsidTr="0060450B">
        <w:trPr>
          <w:trHeight w:val="20"/>
        </w:trPr>
        <w:tc>
          <w:tcPr>
            <w:tcW w:w="322" w:type="pct"/>
            <w:vMerge w:val="restart"/>
          </w:tcPr>
          <w:p w14:paraId="2634AAFA" w14:textId="77777777" w:rsidR="008B1E39" w:rsidRPr="008B1E39" w:rsidRDefault="008B1E39" w:rsidP="00EA636C">
            <w:pPr>
              <w:widowControl w:val="0"/>
              <w:spacing w:after="0"/>
              <w:jc w:val="left"/>
              <w:rPr>
                <w:rFonts w:cs="Arial"/>
                <w:sz w:val="18"/>
                <w:szCs w:val="18"/>
              </w:rPr>
            </w:pPr>
            <w:r w:rsidRPr="008B1E39">
              <w:rPr>
                <w:rFonts w:cs="Arial"/>
                <w:sz w:val="18"/>
                <w:szCs w:val="18"/>
              </w:rPr>
              <w:t>1s (2020)</w:t>
            </w:r>
          </w:p>
          <w:p w14:paraId="4D900B94" w14:textId="77777777" w:rsidR="008B1E39" w:rsidRPr="008B1E39" w:rsidRDefault="008B1E39" w:rsidP="00EA636C">
            <w:pPr>
              <w:widowControl w:val="0"/>
              <w:spacing w:after="0"/>
              <w:jc w:val="left"/>
              <w:rPr>
                <w:rFonts w:cs="Arial"/>
                <w:sz w:val="18"/>
                <w:szCs w:val="18"/>
              </w:rPr>
            </w:pPr>
          </w:p>
          <w:p w14:paraId="2A190B4A"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1DD2E1DD"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1 (2019) </w:t>
            </w:r>
          </w:p>
        </w:tc>
        <w:tc>
          <w:tcPr>
            <w:tcW w:w="926" w:type="pct"/>
            <w:vMerge w:val="restart"/>
            <w:shd w:val="clear" w:color="auto" w:fill="F1F7ED"/>
          </w:tcPr>
          <w:p w14:paraId="3E2F95CE" w14:textId="77777777" w:rsidR="008B1E39" w:rsidRPr="008B1E39" w:rsidRDefault="008B1E39" w:rsidP="00EA636C">
            <w:pPr>
              <w:widowControl w:val="0"/>
              <w:spacing w:after="0"/>
              <w:jc w:val="left"/>
              <w:rPr>
                <w:rFonts w:cs="Arial"/>
                <w:sz w:val="18"/>
                <w:szCs w:val="18"/>
              </w:rPr>
            </w:pPr>
            <w:r w:rsidRPr="008B1E39">
              <w:rPr>
                <w:rFonts w:cs="Arial"/>
                <w:sz w:val="18"/>
                <w:szCs w:val="18"/>
              </w:rPr>
              <w:t>Varuh Vladi Republike Slovenije predlaga, naj v svojem odzivnem poročilu prouči in pojasni razloge, zaradi katerih Varuhova pretekla priporočila, ki so izpostavljana v tem letnem poročilu, niso bila uresničena. Vlada Republike Slovenije naj zagotovi, da bodo pristojni organi začeli učinkovito uresničevati vsebinsko neuresničena priporočila, ki jih Varuh poudarja že vrsto let, in bodo med sabo v ta namen sodelovali, kadar je to potrebno.</w:t>
            </w:r>
          </w:p>
        </w:tc>
        <w:tc>
          <w:tcPr>
            <w:tcW w:w="316" w:type="pct"/>
            <w:vMerge w:val="restart"/>
          </w:tcPr>
          <w:p w14:paraId="4292D45B"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15E97CB4" w14:textId="77777777" w:rsidR="008B1E39" w:rsidRPr="008B1E39" w:rsidRDefault="008B1E39" w:rsidP="00EA636C">
            <w:pPr>
              <w:widowControl w:val="0"/>
              <w:spacing w:after="0"/>
              <w:jc w:val="left"/>
              <w:rPr>
                <w:rFonts w:cs="Arial"/>
                <w:sz w:val="18"/>
                <w:szCs w:val="18"/>
              </w:rPr>
            </w:pPr>
            <w:r w:rsidRPr="008B1E39">
              <w:rPr>
                <w:rFonts w:cs="Arial"/>
                <w:sz w:val="18"/>
                <w:szCs w:val="18"/>
              </w:rPr>
              <w:t>VSI RESORJI</w:t>
            </w:r>
          </w:p>
          <w:p w14:paraId="3961D078" w14:textId="77777777" w:rsidR="008B1E39" w:rsidRPr="008B1E39" w:rsidRDefault="008B1E39" w:rsidP="00EA636C">
            <w:pPr>
              <w:widowControl w:val="0"/>
              <w:spacing w:after="0"/>
              <w:jc w:val="left"/>
              <w:rPr>
                <w:rFonts w:cs="Arial"/>
                <w:sz w:val="18"/>
                <w:szCs w:val="18"/>
              </w:rPr>
            </w:pPr>
          </w:p>
          <w:p w14:paraId="78876594" w14:textId="77777777" w:rsidR="008B1E39" w:rsidRPr="008B1E39" w:rsidRDefault="008B1E39" w:rsidP="00EA636C">
            <w:pPr>
              <w:widowControl w:val="0"/>
              <w:spacing w:after="0"/>
              <w:jc w:val="left"/>
              <w:rPr>
                <w:rFonts w:cs="Arial"/>
                <w:sz w:val="18"/>
                <w:szCs w:val="18"/>
              </w:rPr>
            </w:pPr>
          </w:p>
          <w:p w14:paraId="7D50E4BC"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2363F7CF"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4D268F40"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4EC4E8EA" w14:textId="77777777" w:rsidTr="0060450B">
        <w:trPr>
          <w:trHeight w:val="20"/>
        </w:trPr>
        <w:tc>
          <w:tcPr>
            <w:tcW w:w="322" w:type="pct"/>
            <w:vMerge/>
          </w:tcPr>
          <w:p w14:paraId="00B7507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396F09A" w14:textId="77777777" w:rsidR="008B1E39" w:rsidRPr="008B1E39" w:rsidRDefault="008B1E39" w:rsidP="00EA636C">
            <w:pPr>
              <w:widowControl w:val="0"/>
              <w:spacing w:after="0"/>
              <w:jc w:val="left"/>
              <w:rPr>
                <w:rFonts w:cs="Arial"/>
                <w:sz w:val="18"/>
                <w:szCs w:val="18"/>
              </w:rPr>
            </w:pPr>
          </w:p>
        </w:tc>
        <w:tc>
          <w:tcPr>
            <w:tcW w:w="316" w:type="pct"/>
            <w:vMerge/>
          </w:tcPr>
          <w:p w14:paraId="2098F1BB" w14:textId="77777777" w:rsidR="008B1E39" w:rsidRPr="008B1E39" w:rsidRDefault="008B1E39" w:rsidP="00EA636C">
            <w:pPr>
              <w:widowControl w:val="0"/>
              <w:spacing w:after="0"/>
              <w:jc w:val="left"/>
              <w:rPr>
                <w:rFonts w:cs="Arial"/>
                <w:sz w:val="18"/>
                <w:szCs w:val="18"/>
              </w:rPr>
            </w:pPr>
          </w:p>
        </w:tc>
        <w:tc>
          <w:tcPr>
            <w:tcW w:w="1765" w:type="pct"/>
          </w:tcPr>
          <w:p w14:paraId="267E513D"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Vlada se je v preteklem letu ob pripravi odzivnega poročila na petindvajseto redno letno poročilo Varuha opredelila do vseh v preteklosti podanih priporočil, ki jih je Varuh izpostavil kot neuresničena. V aktualnem odzivnem poročilu se Vlada ponovno opredeljuje do preteklih priporočil, ki jih je Varuh izpostavil v šestindvajsetem rednem letnem poročilu. </w:t>
            </w:r>
          </w:p>
          <w:p w14:paraId="56FF5921" w14:textId="77777777" w:rsidR="008B1E39" w:rsidRPr="008B1E39" w:rsidRDefault="008B1E39" w:rsidP="00EA636C">
            <w:pPr>
              <w:widowControl w:val="0"/>
              <w:spacing w:after="0"/>
              <w:jc w:val="left"/>
              <w:rPr>
                <w:rFonts w:cs="Arial"/>
                <w:sz w:val="18"/>
                <w:szCs w:val="18"/>
              </w:rPr>
            </w:pPr>
            <w:r w:rsidRPr="008B1E39">
              <w:rPr>
                <w:rFonts w:cs="Arial"/>
                <w:sz w:val="18"/>
                <w:szCs w:val="18"/>
              </w:rPr>
              <w:t>Pri tem Vlada oziroma posamezni resorji preučijo vsako posamezno priporočilo, priporočilo sprejmejo ali zavrnejo v skladu s svojo politiko, ocenijo uresničevanje priporočil, pojasnijo aktivnosti, s katerimi so bila priporočila uresničena, navedejo razloge, zaradi katerih do uresničitve posameznih priporočil (še) ni prišlo, ter navedejo načrtovane aktivnosti v zvezi z uresničitvijo priporočil.</w:t>
            </w:r>
          </w:p>
        </w:tc>
        <w:tc>
          <w:tcPr>
            <w:tcW w:w="1671" w:type="pct"/>
          </w:tcPr>
          <w:p w14:paraId="1D0B1F85"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Ni dodatnih pojasnil. </w:t>
            </w:r>
          </w:p>
        </w:tc>
      </w:tr>
      <w:tr w:rsidR="0060450B" w:rsidRPr="008B1E39" w14:paraId="098CD879" w14:textId="77777777" w:rsidTr="0060450B">
        <w:trPr>
          <w:trHeight w:val="103"/>
        </w:trPr>
        <w:tc>
          <w:tcPr>
            <w:tcW w:w="322" w:type="pct"/>
            <w:vMerge w:val="restart"/>
          </w:tcPr>
          <w:p w14:paraId="73282A4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2s (2020)</w:t>
            </w:r>
          </w:p>
          <w:p w14:paraId="66EBCF3F" w14:textId="77777777" w:rsidR="008B1E39" w:rsidRPr="008B1E39" w:rsidRDefault="008B1E39" w:rsidP="00EA636C">
            <w:pPr>
              <w:widowControl w:val="0"/>
              <w:spacing w:after="0"/>
              <w:jc w:val="left"/>
              <w:rPr>
                <w:rFonts w:cs="Arial"/>
                <w:sz w:val="18"/>
                <w:szCs w:val="18"/>
              </w:rPr>
            </w:pPr>
          </w:p>
          <w:p w14:paraId="7F7A86B7"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1A8F0ABA" w14:textId="77777777" w:rsidR="008B1E39" w:rsidRPr="008B1E39" w:rsidRDefault="008B1E39" w:rsidP="00EA636C">
            <w:pPr>
              <w:widowControl w:val="0"/>
              <w:spacing w:after="0"/>
              <w:jc w:val="left"/>
              <w:rPr>
                <w:rFonts w:cs="Arial"/>
                <w:sz w:val="18"/>
                <w:szCs w:val="18"/>
              </w:rPr>
            </w:pPr>
            <w:r w:rsidRPr="008B1E39">
              <w:rPr>
                <w:rFonts w:cs="Arial"/>
                <w:sz w:val="18"/>
                <w:szCs w:val="18"/>
              </w:rPr>
              <w:t>2 (2019)</w:t>
            </w:r>
          </w:p>
        </w:tc>
        <w:tc>
          <w:tcPr>
            <w:tcW w:w="926" w:type="pct"/>
            <w:vMerge w:val="restart"/>
            <w:shd w:val="clear" w:color="auto" w:fill="F1F7ED"/>
          </w:tcPr>
          <w:p w14:paraId="7C9B38F0"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pristojni organi pravočasno oziroma čim prej odpravijo protiustavnosti, ugotovljene z odločbami Ustavnega sodišča Republike Slovenije, in pravočasno izvršijo sodbe Evropskega sodišča za človekove pravice proti Sloveniji. Vladi Republike Slovenije priporočamo, da po vzoru mehanizma, ki ga je vzpostavila za uresničevanje sodb Evropskega sodišča za človekove pravice, vzpostavi mehanizem, ki bo nudil strokovno podporo glede uresničevanja t. i. ugotovitvenih odločb Ustavnega sodišča in o stanju uresničenih odločb na pregleden način obveščal javnost, vključno glede dejavnosti pristojnih organov za njihovo uresničitev.</w:t>
            </w:r>
          </w:p>
        </w:tc>
        <w:tc>
          <w:tcPr>
            <w:tcW w:w="316" w:type="pct"/>
            <w:vMerge w:val="restart"/>
          </w:tcPr>
          <w:p w14:paraId="69E4584E"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781C91C2" w14:textId="77777777" w:rsidR="008B1E39" w:rsidRPr="008B1E39" w:rsidRDefault="008B1E39" w:rsidP="00EA636C">
            <w:pPr>
              <w:widowControl w:val="0"/>
              <w:spacing w:after="0"/>
              <w:jc w:val="left"/>
              <w:rPr>
                <w:rFonts w:cs="Arial"/>
                <w:sz w:val="18"/>
                <w:szCs w:val="18"/>
              </w:rPr>
            </w:pPr>
            <w:r w:rsidRPr="008B1E39">
              <w:rPr>
                <w:rFonts w:cs="Arial"/>
                <w:sz w:val="18"/>
                <w:szCs w:val="18"/>
              </w:rPr>
              <w:t>VSI RESORJI</w:t>
            </w:r>
          </w:p>
        </w:tc>
        <w:tc>
          <w:tcPr>
            <w:tcW w:w="1765" w:type="pct"/>
            <w:shd w:val="clear" w:color="auto" w:fill="F1F7ED"/>
          </w:tcPr>
          <w:p w14:paraId="7B10AF1E"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4A1B049D"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01C00777" w14:textId="77777777" w:rsidTr="0060450B">
        <w:trPr>
          <w:trHeight w:val="20"/>
        </w:trPr>
        <w:tc>
          <w:tcPr>
            <w:tcW w:w="322" w:type="pct"/>
            <w:vMerge/>
          </w:tcPr>
          <w:p w14:paraId="7B5960D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EE4EB81" w14:textId="77777777" w:rsidR="008B1E39" w:rsidRPr="008B1E39" w:rsidRDefault="008B1E39" w:rsidP="00EA636C">
            <w:pPr>
              <w:widowControl w:val="0"/>
              <w:spacing w:after="0"/>
              <w:jc w:val="left"/>
              <w:rPr>
                <w:rFonts w:cs="Arial"/>
                <w:sz w:val="18"/>
                <w:szCs w:val="18"/>
              </w:rPr>
            </w:pPr>
          </w:p>
        </w:tc>
        <w:tc>
          <w:tcPr>
            <w:tcW w:w="316" w:type="pct"/>
            <w:vMerge/>
          </w:tcPr>
          <w:p w14:paraId="1F2B6DC9" w14:textId="77777777" w:rsidR="008B1E39" w:rsidRPr="008B1E39" w:rsidRDefault="008B1E39" w:rsidP="00EA636C">
            <w:pPr>
              <w:widowControl w:val="0"/>
              <w:spacing w:after="0"/>
              <w:jc w:val="left"/>
              <w:rPr>
                <w:rFonts w:cs="Arial"/>
                <w:sz w:val="18"/>
                <w:szCs w:val="18"/>
              </w:rPr>
            </w:pPr>
          </w:p>
        </w:tc>
        <w:tc>
          <w:tcPr>
            <w:tcW w:w="1765" w:type="pct"/>
          </w:tcPr>
          <w:p w14:paraId="601F7B27" w14:textId="77777777" w:rsidR="008B1E39" w:rsidRPr="008B1E39" w:rsidRDefault="008B1E39" w:rsidP="00EA636C">
            <w:pPr>
              <w:widowControl w:val="0"/>
              <w:jc w:val="left"/>
              <w:rPr>
                <w:rFonts w:cs="Arial"/>
                <w:sz w:val="18"/>
                <w:szCs w:val="18"/>
              </w:rPr>
            </w:pPr>
            <w:r w:rsidRPr="008B1E39">
              <w:rPr>
                <w:rFonts w:cs="Arial"/>
                <w:sz w:val="18"/>
                <w:szCs w:val="18"/>
              </w:rPr>
              <w:t xml:space="preserve">Vlada oziroma posamezni resorji si bodo v okviru svojih pristojnosti še naprej prizadevali za spoštovanje odločb Ustavnega sodišča in izvrševanje sodb ESČP. Zlasti se to nanaša na tiste odločbe Ustavnega sodišča, ki terjajo spremembo zakonodaje s pripravo ustreznih predlogov zakonov. Izpostaviti velja tudi, da so si resorji prirejeni ter da vsak resor nosi odgovornost za izvršitev odločb Ustavnega sodišča, ki se nanašajo na njegovo pristojnost. </w:t>
            </w:r>
          </w:p>
          <w:p w14:paraId="32C47DC8" w14:textId="77777777" w:rsidR="008B1E39" w:rsidRPr="008B1E39" w:rsidRDefault="008B1E39" w:rsidP="00EA636C">
            <w:pPr>
              <w:widowControl w:val="0"/>
              <w:spacing w:after="0"/>
              <w:jc w:val="left"/>
              <w:rPr>
                <w:rFonts w:cs="Arial"/>
                <w:sz w:val="18"/>
                <w:szCs w:val="18"/>
              </w:rPr>
            </w:pPr>
            <w:r w:rsidRPr="008B1E39">
              <w:rPr>
                <w:rFonts w:cs="Arial"/>
                <w:sz w:val="18"/>
                <w:szCs w:val="18"/>
              </w:rPr>
              <w:t>Medresorska delovna skupina si bo glede posameznih zadev, kjer so ugotovljene kršitve Evropske konvencije o človekovih pravicah, ki jih ugotovi ESČP, še naprej prizadevala za koordinirano pripravo potrebnih individualnih in sistemskih ukrepov za izvršitev sodbe ESČP ter o tem poročala Svetu Evrope.</w:t>
            </w:r>
          </w:p>
        </w:tc>
        <w:tc>
          <w:tcPr>
            <w:tcW w:w="1671" w:type="pct"/>
          </w:tcPr>
          <w:p w14:paraId="371A29BD" w14:textId="77777777" w:rsidR="008B1E39" w:rsidRPr="008B1E39" w:rsidRDefault="008B1E39" w:rsidP="00EA636C">
            <w:pPr>
              <w:widowControl w:val="0"/>
              <w:spacing w:after="0"/>
              <w:jc w:val="left"/>
              <w:rPr>
                <w:rFonts w:cs="Arial"/>
                <w:sz w:val="18"/>
                <w:szCs w:val="18"/>
              </w:rPr>
            </w:pPr>
            <w:r w:rsidRPr="008B1E39">
              <w:rPr>
                <w:rFonts w:cs="Arial"/>
                <w:sz w:val="18"/>
                <w:szCs w:val="18"/>
              </w:rPr>
              <w:t>Ni dodatnih pojasnil.</w:t>
            </w:r>
          </w:p>
        </w:tc>
      </w:tr>
      <w:tr w:rsidR="0060450B" w:rsidRPr="008B1E39" w14:paraId="04F4574D" w14:textId="77777777" w:rsidTr="0060450B">
        <w:trPr>
          <w:trHeight w:val="20"/>
        </w:trPr>
        <w:tc>
          <w:tcPr>
            <w:tcW w:w="322" w:type="pct"/>
            <w:vMerge w:val="restart"/>
          </w:tcPr>
          <w:p w14:paraId="3EEAFE80" w14:textId="77777777" w:rsidR="008B1E39" w:rsidRPr="008B1E39" w:rsidRDefault="008B1E39" w:rsidP="00EA636C">
            <w:pPr>
              <w:widowControl w:val="0"/>
              <w:spacing w:after="0"/>
              <w:jc w:val="left"/>
              <w:rPr>
                <w:rFonts w:cs="Arial"/>
                <w:sz w:val="18"/>
                <w:szCs w:val="18"/>
              </w:rPr>
            </w:pPr>
            <w:r w:rsidRPr="008B1E39">
              <w:rPr>
                <w:rFonts w:cs="Arial"/>
                <w:sz w:val="18"/>
                <w:szCs w:val="18"/>
              </w:rPr>
              <w:t>3s (2020)</w:t>
            </w:r>
          </w:p>
        </w:tc>
        <w:tc>
          <w:tcPr>
            <w:tcW w:w="926" w:type="pct"/>
            <w:vMerge w:val="restart"/>
            <w:shd w:val="clear" w:color="auto" w:fill="F1F7ED"/>
          </w:tcPr>
          <w:p w14:paraId="58325D0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da zagotovi, da imajo vsi iskalci mednarodne zaščite, ki so pod dejansko pristojnostjo slovenskih organov, dostop do postopka mednarodne zaščite v skladu z mednarodnim pravom.</w:t>
            </w:r>
          </w:p>
        </w:tc>
        <w:tc>
          <w:tcPr>
            <w:tcW w:w="316" w:type="pct"/>
            <w:vMerge w:val="restart"/>
          </w:tcPr>
          <w:p w14:paraId="1F27AEEF"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506ED50C"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46F01F7A"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6F95D9D0" w14:textId="77777777" w:rsidTr="0060450B">
        <w:trPr>
          <w:trHeight w:val="20"/>
        </w:trPr>
        <w:tc>
          <w:tcPr>
            <w:tcW w:w="322" w:type="pct"/>
            <w:vMerge/>
          </w:tcPr>
          <w:p w14:paraId="2CC5DF7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E1BB94B" w14:textId="77777777" w:rsidR="008B1E39" w:rsidRPr="008B1E39" w:rsidRDefault="008B1E39" w:rsidP="00EA636C">
            <w:pPr>
              <w:widowControl w:val="0"/>
              <w:spacing w:after="0"/>
              <w:jc w:val="left"/>
              <w:rPr>
                <w:rFonts w:cs="Arial"/>
                <w:sz w:val="18"/>
                <w:szCs w:val="18"/>
              </w:rPr>
            </w:pPr>
          </w:p>
        </w:tc>
        <w:tc>
          <w:tcPr>
            <w:tcW w:w="316" w:type="pct"/>
            <w:vMerge/>
          </w:tcPr>
          <w:p w14:paraId="48A047E4" w14:textId="77777777" w:rsidR="008B1E39" w:rsidRPr="008B1E39" w:rsidRDefault="008B1E39" w:rsidP="00EA636C">
            <w:pPr>
              <w:widowControl w:val="0"/>
              <w:spacing w:after="0"/>
              <w:jc w:val="left"/>
              <w:rPr>
                <w:rFonts w:cs="Arial"/>
                <w:sz w:val="18"/>
                <w:szCs w:val="18"/>
              </w:rPr>
            </w:pPr>
          </w:p>
        </w:tc>
        <w:tc>
          <w:tcPr>
            <w:tcW w:w="1765" w:type="pct"/>
          </w:tcPr>
          <w:p w14:paraId="47F2C0E8"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Policija po prijetju s tujci, ki so nedovoljeno vstopili v Slovenijo, opravi individualne razgovore, kjer se ugotavljajo individualne okoliščine nedovoljenega prehoda meje. V kolikor je iz razgovora razbrati, da tujec želi v Sloveniji zaprositi za mednarodno zaščito, tujca preda v nadaljnji postopek pristojnim organom. Policija je natisnila skoraj 13.000 zloženk z informacijami o mednarodni zaščiti v naši državi. Zloženke so v 13 tujih jezikih in so na razpolago v vseh prostorih za obravnavo tujcev.</w:t>
            </w:r>
          </w:p>
        </w:tc>
        <w:tc>
          <w:tcPr>
            <w:tcW w:w="1671" w:type="pct"/>
          </w:tcPr>
          <w:p w14:paraId="46DF5E45" w14:textId="77777777" w:rsidR="008B1E39" w:rsidRPr="008B1E39" w:rsidRDefault="008B1E39" w:rsidP="00EA636C">
            <w:pPr>
              <w:widowControl w:val="0"/>
              <w:jc w:val="left"/>
              <w:rPr>
                <w:rFonts w:cs="Arial"/>
                <w:sz w:val="18"/>
                <w:szCs w:val="18"/>
              </w:rPr>
            </w:pPr>
            <w:r w:rsidRPr="008B1E39">
              <w:rPr>
                <w:rFonts w:cs="Arial"/>
                <w:sz w:val="18"/>
                <w:szCs w:val="18"/>
              </w:rPr>
              <w:t>Policija je policijskim enotam večkrat posredovala usmeritve o zahtevah individualne obravnave in transparentnega dokumentiranja postopkov. Ministrica za notranje zadeve izdala usmeritve in obvezna navodila s ciljem dokumentiranja subjektivnih okoliščin in seznanjenosti s pravicami.</w:t>
            </w:r>
          </w:p>
          <w:p w14:paraId="02305CAE" w14:textId="77777777" w:rsidR="008B1E39" w:rsidRPr="008B1E39" w:rsidRDefault="008B1E39" w:rsidP="00EA636C">
            <w:pPr>
              <w:widowControl w:val="0"/>
              <w:jc w:val="left"/>
              <w:rPr>
                <w:rFonts w:cs="Arial"/>
                <w:sz w:val="18"/>
                <w:szCs w:val="18"/>
              </w:rPr>
            </w:pPr>
            <w:r w:rsidRPr="008B1E39">
              <w:rPr>
                <w:rFonts w:cs="Arial"/>
                <w:sz w:val="18"/>
                <w:szCs w:val="18"/>
              </w:rPr>
              <w:t xml:space="preserve">Republika Slovenija, kakor tudi ostale države članice EU, ima sklenjene številne sporazume, ki se nanašajo na ponovni sprejem oseb, ki se na ozemlju Republike Slovenije oz. EU, nahajajo nezakonito. Sporazumi se izvajajo ob spoštovanju strogih kriterijev Konvencije o varstvu človekovih pravic in temeljnih svoboščin ter Konvencije o statusu beguncev. </w:t>
            </w:r>
          </w:p>
          <w:p w14:paraId="146029FF" w14:textId="77777777" w:rsidR="008B1E39" w:rsidRPr="008B1E39" w:rsidRDefault="008B1E39" w:rsidP="00EA636C">
            <w:pPr>
              <w:widowControl w:val="0"/>
              <w:jc w:val="left"/>
              <w:rPr>
                <w:rFonts w:cs="Arial"/>
                <w:sz w:val="18"/>
                <w:szCs w:val="18"/>
              </w:rPr>
            </w:pPr>
            <w:r w:rsidRPr="008B1E39">
              <w:rPr>
                <w:rFonts w:cs="Arial"/>
                <w:sz w:val="18"/>
                <w:szCs w:val="18"/>
              </w:rPr>
              <w:t>Vračanje migrantov v skladu s Sporazumom med Vlado Republike Slovenije in Vlado Republike Hrvaške o izročitvi in prevzemu oseb, katerih vstop ali prebivanje je nezakonito, je popolnoma v skladu z mednarodno ustaljenimi standardi postopkov na področju vračanja. Slovenija v nobenem primeru v Hrvaško ne vrača tujcev, ki so v Sloveniji podali namero za mednarodno zaščito, razen v okviru t.i. Dublinskih postopkov.</w:t>
            </w:r>
          </w:p>
          <w:p w14:paraId="4837EA9D" w14:textId="77777777" w:rsidR="008B1E39" w:rsidRPr="008B1E39" w:rsidRDefault="008B1E39" w:rsidP="00EA636C">
            <w:pPr>
              <w:widowControl w:val="0"/>
              <w:jc w:val="left"/>
              <w:rPr>
                <w:rFonts w:cs="Arial"/>
                <w:sz w:val="18"/>
                <w:szCs w:val="18"/>
              </w:rPr>
            </w:pPr>
            <w:r w:rsidRPr="008B1E39">
              <w:rPr>
                <w:rFonts w:cs="Arial"/>
                <w:sz w:val="18"/>
                <w:szCs w:val="18"/>
              </w:rPr>
              <w:t xml:space="preserve">Vračanje na podlagi navedenega sporazuma, katerega veljavnost in ustreznost je bila v preteklosti že večkrat preverjena s strani različnih mednarodnih institucij in Evropske komisije (schengenska evalvacija), se izvaja na podlagi normativov, ki so urejeni v sporazumu in ki preprečujejo vračanje oseb, ki so v postopku pridobitve mednarodne zaščite, do zaključka postopka le tega. Skladnosti sporazuma je bilo tudi že predmet sodne presoje (npr. Upravno sodišče v sodbi Ramid Zouhair), </w:t>
            </w:r>
            <w:r w:rsidRPr="008B1E39">
              <w:rPr>
                <w:rFonts w:cs="Arial"/>
                <w:sz w:val="18"/>
                <w:szCs w:val="18"/>
              </w:rPr>
              <w:lastRenderedPageBreak/>
              <w:t>kjer je bilo potrjeno, da niso kršeni predpisi oz. pravila pri vračanju oz. le-ti niso v neskladju z zakonodajo EU in Republike Slovenije.</w:t>
            </w:r>
          </w:p>
          <w:p w14:paraId="243064C0" w14:textId="77777777" w:rsidR="008B1E39" w:rsidRPr="008B1E39" w:rsidRDefault="008B1E39" w:rsidP="00EA636C">
            <w:pPr>
              <w:widowControl w:val="0"/>
              <w:spacing w:after="0"/>
              <w:jc w:val="left"/>
              <w:rPr>
                <w:rFonts w:cs="Arial"/>
                <w:sz w:val="18"/>
                <w:szCs w:val="18"/>
              </w:rPr>
            </w:pPr>
            <w:r w:rsidRPr="008B1E39">
              <w:rPr>
                <w:rFonts w:cs="Arial"/>
                <w:sz w:val="18"/>
                <w:szCs w:val="18"/>
              </w:rPr>
              <w:t>Prav tako so bile 5. 7. 2022 izdane usmeritve in obvezna navodila ministrice MNZ, da morajo policisti nameniti posebno pozornosti obravnavi najranljivejših skupin migrantov, zlasti družinam z otroki in mladoletnikom brez spremstva, pa tudi drugim ranljivim skupinam, pri čemer velja opozoriti, da ranljivost ni vselej na prvi pogled razvidna (npr. žrtve mučenja), ampak jo je treba ugotavljati. Vsak primer je potrebno obravnavati individualno, ob spoštovanju načela nevračanja in pravice do mednarodne zaščite.</w:t>
            </w:r>
          </w:p>
        </w:tc>
      </w:tr>
      <w:tr w:rsidR="0060450B" w:rsidRPr="008B1E39" w14:paraId="7234FB98" w14:textId="77777777" w:rsidTr="0060450B">
        <w:trPr>
          <w:trHeight w:val="20"/>
        </w:trPr>
        <w:tc>
          <w:tcPr>
            <w:tcW w:w="322" w:type="pct"/>
            <w:vMerge w:val="restart"/>
          </w:tcPr>
          <w:p w14:paraId="62D1E60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4s (2020)</w:t>
            </w:r>
          </w:p>
        </w:tc>
        <w:tc>
          <w:tcPr>
            <w:tcW w:w="926" w:type="pct"/>
            <w:vMerge w:val="restart"/>
            <w:shd w:val="clear" w:color="auto" w:fill="F1F7ED"/>
          </w:tcPr>
          <w:p w14:paraId="2971FF32"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vsem pristojnim organom, naj zagotovijo, da Republika Slovenija tujih državljanov ne vrača v druge države, ne da bi jim zagotovili postopkovne varovalke pred vračanjem, ki bi lahko vodilo v nevarnost kršitev njihovih človekovih pravic v državi, kamor bi bili neposredno ali posredno vrnjeni.</w:t>
            </w:r>
          </w:p>
        </w:tc>
        <w:tc>
          <w:tcPr>
            <w:tcW w:w="316" w:type="pct"/>
            <w:vMerge w:val="restart"/>
          </w:tcPr>
          <w:p w14:paraId="1557EF8B"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698D5AD2"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6EE21463"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7DDDB1FA" w14:textId="77777777" w:rsidTr="0060450B">
        <w:trPr>
          <w:trHeight w:val="20"/>
        </w:trPr>
        <w:tc>
          <w:tcPr>
            <w:tcW w:w="322" w:type="pct"/>
            <w:vMerge/>
          </w:tcPr>
          <w:p w14:paraId="75A4EA2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2B6F431" w14:textId="77777777" w:rsidR="008B1E39" w:rsidRPr="008B1E39" w:rsidRDefault="008B1E39" w:rsidP="00EA636C">
            <w:pPr>
              <w:widowControl w:val="0"/>
              <w:spacing w:after="0"/>
              <w:jc w:val="left"/>
              <w:rPr>
                <w:rFonts w:cs="Arial"/>
                <w:sz w:val="18"/>
                <w:szCs w:val="18"/>
              </w:rPr>
            </w:pPr>
          </w:p>
        </w:tc>
        <w:tc>
          <w:tcPr>
            <w:tcW w:w="316" w:type="pct"/>
            <w:vMerge/>
          </w:tcPr>
          <w:p w14:paraId="4FC2CD8C" w14:textId="77777777" w:rsidR="008B1E39" w:rsidRPr="008B1E39" w:rsidRDefault="008B1E39" w:rsidP="00EA636C">
            <w:pPr>
              <w:widowControl w:val="0"/>
              <w:spacing w:after="0"/>
              <w:jc w:val="left"/>
              <w:rPr>
                <w:rFonts w:cs="Arial"/>
                <w:sz w:val="18"/>
                <w:szCs w:val="18"/>
              </w:rPr>
            </w:pPr>
          </w:p>
        </w:tc>
        <w:tc>
          <w:tcPr>
            <w:tcW w:w="1765" w:type="pct"/>
          </w:tcPr>
          <w:p w14:paraId="7F545437"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Policija je v vsakem postopku vračanja dolžna preverjati pogoje 72. člena Zakona o tujcih, ki opredeljujejo pogoje prepovedi odstranitve tujce oz. načelo nevračanja. Vračanje se izvaja na podlagi mednarodnega sporazuma o vračanju oz. v skladu z Zakonom o tujcih.</w:t>
            </w:r>
          </w:p>
        </w:tc>
        <w:tc>
          <w:tcPr>
            <w:tcW w:w="1671" w:type="pct"/>
          </w:tcPr>
          <w:p w14:paraId="612FB272" w14:textId="77777777" w:rsidR="008B1E39" w:rsidRPr="008B1E39" w:rsidRDefault="008B1E39" w:rsidP="00EA636C">
            <w:pPr>
              <w:widowControl w:val="0"/>
              <w:spacing w:after="0"/>
              <w:jc w:val="left"/>
              <w:rPr>
                <w:rFonts w:cs="Arial"/>
                <w:sz w:val="18"/>
                <w:szCs w:val="18"/>
              </w:rPr>
            </w:pPr>
            <w:r w:rsidRPr="008B1E39">
              <w:rPr>
                <w:rFonts w:cs="Arial"/>
                <w:sz w:val="18"/>
                <w:szCs w:val="18"/>
              </w:rPr>
              <w:t>Ni sprememb.</w:t>
            </w:r>
          </w:p>
        </w:tc>
      </w:tr>
      <w:tr w:rsidR="0060450B" w:rsidRPr="008B1E39" w14:paraId="0BA79F8B" w14:textId="77777777" w:rsidTr="0060450B">
        <w:trPr>
          <w:trHeight w:val="20"/>
        </w:trPr>
        <w:tc>
          <w:tcPr>
            <w:tcW w:w="322" w:type="pct"/>
            <w:vMerge w:val="restart"/>
          </w:tcPr>
          <w:p w14:paraId="3D01B99C" w14:textId="77777777" w:rsidR="008B1E39" w:rsidRPr="008B1E39" w:rsidRDefault="008B1E39" w:rsidP="00EA636C">
            <w:pPr>
              <w:widowControl w:val="0"/>
              <w:spacing w:after="0"/>
              <w:jc w:val="left"/>
              <w:rPr>
                <w:rFonts w:cs="Arial"/>
                <w:sz w:val="18"/>
                <w:szCs w:val="18"/>
              </w:rPr>
            </w:pPr>
            <w:r w:rsidRPr="008B1E39">
              <w:rPr>
                <w:rFonts w:cs="Arial"/>
                <w:sz w:val="18"/>
                <w:szCs w:val="18"/>
              </w:rPr>
              <w:t>5s (2020)</w:t>
            </w:r>
          </w:p>
          <w:p w14:paraId="063A5DD5" w14:textId="77777777" w:rsidR="008B1E39" w:rsidRPr="008B1E39" w:rsidRDefault="008B1E39" w:rsidP="00EA636C">
            <w:pPr>
              <w:widowControl w:val="0"/>
              <w:spacing w:after="0"/>
              <w:jc w:val="left"/>
              <w:rPr>
                <w:rFonts w:cs="Arial"/>
                <w:sz w:val="18"/>
                <w:szCs w:val="18"/>
              </w:rPr>
            </w:pPr>
          </w:p>
          <w:p w14:paraId="082E64C9"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76DD3388"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F0ED14F" w14:textId="77777777" w:rsidR="008B1E39" w:rsidRPr="008B1E39" w:rsidRDefault="008B1E39" w:rsidP="00EA636C">
            <w:pPr>
              <w:widowControl w:val="0"/>
              <w:spacing w:after="0"/>
              <w:jc w:val="left"/>
              <w:rPr>
                <w:rFonts w:cs="Arial"/>
                <w:sz w:val="18"/>
                <w:szCs w:val="18"/>
              </w:rPr>
            </w:pPr>
            <w:r w:rsidRPr="008B1E39">
              <w:rPr>
                <w:rFonts w:cs="Arial"/>
                <w:sz w:val="18"/>
                <w:szCs w:val="18"/>
              </w:rPr>
              <w:t>3 (2019)</w:t>
            </w:r>
          </w:p>
          <w:p w14:paraId="16808291" w14:textId="77777777" w:rsidR="008B1E39" w:rsidRPr="008B1E39" w:rsidRDefault="008B1E39" w:rsidP="00EA636C">
            <w:pPr>
              <w:widowControl w:val="0"/>
              <w:spacing w:after="0"/>
              <w:jc w:val="left"/>
              <w:rPr>
                <w:rFonts w:cs="Arial"/>
                <w:sz w:val="18"/>
                <w:szCs w:val="18"/>
              </w:rPr>
            </w:pPr>
          </w:p>
          <w:p w14:paraId="5B1DB75C"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E10379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Vlada Republike Slovenije v skladu z ratificiranimi mednarodnimi pogodbami o človekovih pravicah pristojnim odborom, ustanovljenim po teh pogodbah, redno in pravočasno pošilja poročila o uresničevanju svojih obveznosti iz teh mednarodnih pogodb.</w:t>
            </w:r>
          </w:p>
        </w:tc>
        <w:tc>
          <w:tcPr>
            <w:tcW w:w="316" w:type="pct"/>
            <w:vMerge w:val="restart"/>
          </w:tcPr>
          <w:p w14:paraId="6F31564C" w14:textId="77777777" w:rsidR="008B1E39" w:rsidRPr="008B1E39" w:rsidRDefault="008B1E39" w:rsidP="00EA636C">
            <w:pPr>
              <w:widowControl w:val="0"/>
              <w:spacing w:after="0"/>
              <w:jc w:val="left"/>
              <w:rPr>
                <w:rFonts w:cs="Arial"/>
                <w:sz w:val="18"/>
                <w:szCs w:val="18"/>
              </w:rPr>
            </w:pPr>
            <w:r w:rsidRPr="008B1E39">
              <w:rPr>
                <w:rFonts w:cs="Arial"/>
                <w:sz w:val="18"/>
                <w:szCs w:val="18"/>
              </w:rPr>
              <w:t>MZZ,</w:t>
            </w:r>
          </w:p>
          <w:p w14:paraId="52C89586"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741D0F84" w14:textId="77777777" w:rsidR="008B1E39" w:rsidRPr="008B1E39" w:rsidRDefault="008B1E39" w:rsidP="00EA636C">
            <w:pPr>
              <w:widowControl w:val="0"/>
              <w:spacing w:after="0"/>
              <w:jc w:val="left"/>
              <w:rPr>
                <w:rFonts w:cs="Arial"/>
                <w:sz w:val="18"/>
                <w:szCs w:val="18"/>
              </w:rPr>
            </w:pPr>
          </w:p>
          <w:p w14:paraId="19E932FE" w14:textId="77777777" w:rsidR="008B1E39" w:rsidRPr="008B1E39" w:rsidRDefault="008B1E39" w:rsidP="00EA636C">
            <w:pPr>
              <w:widowControl w:val="0"/>
              <w:spacing w:after="0"/>
              <w:jc w:val="left"/>
              <w:rPr>
                <w:rFonts w:cs="Arial"/>
                <w:sz w:val="18"/>
                <w:szCs w:val="18"/>
              </w:rPr>
            </w:pPr>
          </w:p>
          <w:p w14:paraId="2255ED74"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558330F0"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24F95110"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50B41D4C" w14:textId="77777777" w:rsidTr="0060450B">
        <w:trPr>
          <w:trHeight w:val="20"/>
        </w:trPr>
        <w:tc>
          <w:tcPr>
            <w:tcW w:w="322" w:type="pct"/>
            <w:vMerge/>
          </w:tcPr>
          <w:p w14:paraId="38A04AF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8690420" w14:textId="77777777" w:rsidR="008B1E39" w:rsidRPr="008B1E39" w:rsidRDefault="008B1E39" w:rsidP="00EA636C">
            <w:pPr>
              <w:widowControl w:val="0"/>
              <w:spacing w:after="0"/>
              <w:jc w:val="left"/>
              <w:rPr>
                <w:rFonts w:cs="Arial"/>
                <w:sz w:val="18"/>
                <w:szCs w:val="18"/>
              </w:rPr>
            </w:pPr>
          </w:p>
        </w:tc>
        <w:tc>
          <w:tcPr>
            <w:tcW w:w="316" w:type="pct"/>
            <w:vMerge/>
          </w:tcPr>
          <w:p w14:paraId="6FD03F60" w14:textId="77777777" w:rsidR="008B1E39" w:rsidRPr="008B1E39" w:rsidRDefault="008B1E39" w:rsidP="00EA636C">
            <w:pPr>
              <w:widowControl w:val="0"/>
              <w:spacing w:after="0"/>
              <w:jc w:val="left"/>
              <w:rPr>
                <w:rFonts w:cs="Arial"/>
                <w:sz w:val="18"/>
                <w:szCs w:val="18"/>
              </w:rPr>
            </w:pPr>
          </w:p>
        </w:tc>
        <w:tc>
          <w:tcPr>
            <w:tcW w:w="1765" w:type="pct"/>
          </w:tcPr>
          <w:p w14:paraId="231C3A8A" w14:textId="77777777" w:rsidR="008B1E39" w:rsidRPr="008B1E39" w:rsidRDefault="008B1E39" w:rsidP="00EA636C">
            <w:pPr>
              <w:widowControl w:val="0"/>
              <w:jc w:val="left"/>
              <w:rPr>
                <w:rFonts w:cs="Arial"/>
                <w:sz w:val="18"/>
                <w:szCs w:val="18"/>
              </w:rPr>
            </w:pPr>
            <w:r w:rsidRPr="008B1E39">
              <w:rPr>
                <w:rFonts w:cs="Arial"/>
                <w:b/>
                <w:bCs/>
                <w:sz w:val="18"/>
                <w:szCs w:val="18"/>
              </w:rPr>
              <w:t>MZZ (2019):</w:t>
            </w:r>
            <w:r w:rsidRPr="008B1E39">
              <w:rPr>
                <w:rFonts w:cs="Arial"/>
                <w:sz w:val="18"/>
                <w:szCs w:val="18"/>
              </w:rPr>
              <w:t xml:space="preserve"> MZZ je koordinator pri posredovanju rednih poročil, ki jih Republika Slovenija pošilja pristojnim organom v skladu z ratificiranimi mednarodnimi pogodbami o človekovih pravicah. Za koordinacijo je zadolžena Medresorska komisija za človekove pravice, ki jo vodi MZZ in ki problematiko poročanja obravnava na vsaki seji.</w:t>
            </w:r>
            <w:r w:rsidRPr="008B1E39">
              <w:rPr>
                <w:rFonts w:cs="Arial"/>
                <w:sz w:val="18"/>
                <w:szCs w:val="18"/>
              </w:rPr>
              <w:tab/>
            </w:r>
          </w:p>
          <w:p w14:paraId="0CFE92E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MZZ (2020):</w:t>
            </w:r>
            <w:r w:rsidRPr="008B1E39">
              <w:rPr>
                <w:rFonts w:cs="Arial"/>
                <w:sz w:val="18"/>
                <w:szCs w:val="18"/>
              </w:rPr>
              <w:t xml:space="preserve"> Ministrstvo za zunanje zadeve je koordinator pri posredovanju rednih poročil, ki jih Republika Slovenija pošilja pristojnim odborom v skladu z ratificiranimi mednarodnimi pogodbami o človekovih pravicah. Za koordinacijo je zadolžena Medresorska komisija za človekove pravice, ki problematiko poročanja obravnava na vsaki seji. Stanje zamud pri poročanju po omenjenih mednarodnopravnih instrumentih julija 2021:</w:t>
            </w:r>
          </w:p>
          <w:p w14:paraId="1D57834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1. OZN: 3. periodično poročilo po Mednarodnem paktu o kulturnih, ekonomskih in socialnih pravicah; </w:t>
            </w:r>
          </w:p>
          <w:p w14:paraId="415464A8" w14:textId="77777777" w:rsidR="008B1E39" w:rsidRPr="008B1E39" w:rsidRDefault="008B1E39" w:rsidP="00EA636C">
            <w:pPr>
              <w:widowControl w:val="0"/>
              <w:spacing w:after="0"/>
              <w:jc w:val="left"/>
              <w:rPr>
                <w:rFonts w:cs="Arial"/>
                <w:sz w:val="18"/>
                <w:szCs w:val="18"/>
              </w:rPr>
            </w:pPr>
            <w:r w:rsidRPr="008B1E39">
              <w:rPr>
                <w:rFonts w:cs="Arial"/>
                <w:sz w:val="18"/>
                <w:szCs w:val="18"/>
              </w:rPr>
              <w:t>2. Svet Evrope: zamud ni.</w:t>
            </w:r>
          </w:p>
        </w:tc>
        <w:tc>
          <w:tcPr>
            <w:tcW w:w="1671" w:type="pct"/>
          </w:tcPr>
          <w:p w14:paraId="5DA65267" w14:textId="77777777" w:rsidR="008B1E39" w:rsidRPr="008B1E39" w:rsidRDefault="008B1E39" w:rsidP="00EA636C">
            <w:pPr>
              <w:widowControl w:val="0"/>
              <w:jc w:val="left"/>
              <w:rPr>
                <w:rFonts w:cs="Arial"/>
                <w:sz w:val="18"/>
                <w:szCs w:val="18"/>
              </w:rPr>
            </w:pPr>
            <w:r w:rsidRPr="008B1E39">
              <w:rPr>
                <w:rFonts w:cs="Arial"/>
                <w:b/>
                <w:bCs/>
                <w:sz w:val="18"/>
                <w:szCs w:val="18"/>
              </w:rPr>
              <w:t>MZZ:</w:t>
            </w:r>
            <w:r w:rsidRPr="008B1E39">
              <w:rPr>
                <w:rFonts w:cs="Arial"/>
                <w:sz w:val="18"/>
                <w:szCs w:val="18"/>
              </w:rPr>
              <w:t xml:space="preserve"> Ni sprememb.</w:t>
            </w:r>
          </w:p>
        </w:tc>
      </w:tr>
      <w:tr w:rsidR="0060450B" w:rsidRPr="008B1E39" w14:paraId="11997268" w14:textId="77777777" w:rsidTr="0060450B">
        <w:trPr>
          <w:trHeight w:val="20"/>
        </w:trPr>
        <w:tc>
          <w:tcPr>
            <w:tcW w:w="322" w:type="pct"/>
            <w:vMerge w:val="restart"/>
          </w:tcPr>
          <w:p w14:paraId="28D4CB52" w14:textId="77777777" w:rsidR="008B1E39" w:rsidRPr="008B1E39" w:rsidRDefault="008B1E39" w:rsidP="00EA636C">
            <w:pPr>
              <w:widowControl w:val="0"/>
              <w:spacing w:after="0"/>
              <w:jc w:val="left"/>
              <w:rPr>
                <w:rFonts w:cs="Arial"/>
                <w:sz w:val="18"/>
                <w:szCs w:val="18"/>
              </w:rPr>
            </w:pPr>
            <w:r w:rsidRPr="008B1E39">
              <w:rPr>
                <w:rFonts w:cs="Arial"/>
                <w:sz w:val="18"/>
                <w:szCs w:val="18"/>
              </w:rPr>
              <w:t>6s (2020)</w:t>
            </w:r>
          </w:p>
          <w:p w14:paraId="0688D30C" w14:textId="77777777" w:rsidR="008B1E39" w:rsidRPr="008B1E39" w:rsidRDefault="008B1E39" w:rsidP="00EA636C">
            <w:pPr>
              <w:widowControl w:val="0"/>
              <w:spacing w:after="0"/>
              <w:jc w:val="left"/>
              <w:rPr>
                <w:rFonts w:cs="Arial"/>
                <w:sz w:val="18"/>
                <w:szCs w:val="18"/>
              </w:rPr>
            </w:pPr>
          </w:p>
          <w:p w14:paraId="4A15270F"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8885107"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0994693" w14:textId="77777777" w:rsidR="008B1E39" w:rsidRPr="008B1E39" w:rsidRDefault="008B1E39" w:rsidP="00EA636C">
            <w:pPr>
              <w:widowControl w:val="0"/>
              <w:spacing w:after="0"/>
              <w:jc w:val="left"/>
              <w:rPr>
                <w:rFonts w:cs="Arial"/>
                <w:sz w:val="18"/>
                <w:szCs w:val="18"/>
              </w:rPr>
            </w:pPr>
            <w:r w:rsidRPr="008B1E39">
              <w:rPr>
                <w:rFonts w:cs="Arial"/>
                <w:sz w:val="18"/>
                <w:szCs w:val="18"/>
              </w:rPr>
              <w:t>13 (2019)</w:t>
            </w:r>
          </w:p>
        </w:tc>
        <w:tc>
          <w:tcPr>
            <w:tcW w:w="926" w:type="pct"/>
            <w:vMerge w:val="restart"/>
            <w:shd w:val="clear" w:color="auto" w:fill="F1F7ED"/>
          </w:tcPr>
          <w:p w14:paraId="63351E63" w14:textId="77777777" w:rsidR="008B1E39" w:rsidRPr="008B1E39" w:rsidRDefault="008B1E39" w:rsidP="00EA636C">
            <w:pPr>
              <w:widowControl w:val="0"/>
              <w:spacing w:after="0"/>
              <w:jc w:val="left"/>
              <w:rPr>
                <w:rFonts w:cs="Arial"/>
                <w:sz w:val="18"/>
                <w:szCs w:val="18"/>
              </w:rPr>
            </w:pPr>
            <w:r w:rsidRPr="008B1E39">
              <w:rPr>
                <w:rFonts w:cs="Arial"/>
                <w:sz w:val="18"/>
                <w:szCs w:val="18"/>
              </w:rPr>
              <w:t>Varuh v primerih zagovorništva otrok ugotavlja, da pomanjkanje sodnih izvedencev v družinskih zadevah lahko vodi v kršitve pravic otrok, zato priporoča Vladi Republike Slovenije in Zdravniški zbornici Slovenije, da se stori vse potrebno, da se nevzdržno stanje v najkrajšem možnem času odpravi.</w:t>
            </w:r>
          </w:p>
        </w:tc>
        <w:tc>
          <w:tcPr>
            <w:tcW w:w="316" w:type="pct"/>
            <w:vMerge w:val="restart"/>
          </w:tcPr>
          <w:p w14:paraId="07DBA385"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101CD9D8"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3DDDF39C"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06D76DBC"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58CAF8F2" w14:textId="77777777" w:rsidTr="0060450B">
        <w:trPr>
          <w:trHeight w:val="20"/>
        </w:trPr>
        <w:tc>
          <w:tcPr>
            <w:tcW w:w="322" w:type="pct"/>
            <w:vMerge/>
          </w:tcPr>
          <w:p w14:paraId="46C6C09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1D765A1" w14:textId="77777777" w:rsidR="008B1E39" w:rsidRPr="008B1E39" w:rsidRDefault="008B1E39" w:rsidP="00EA636C">
            <w:pPr>
              <w:widowControl w:val="0"/>
              <w:spacing w:after="0"/>
              <w:jc w:val="left"/>
              <w:rPr>
                <w:rFonts w:cs="Arial"/>
                <w:sz w:val="18"/>
                <w:szCs w:val="18"/>
              </w:rPr>
            </w:pPr>
          </w:p>
        </w:tc>
        <w:tc>
          <w:tcPr>
            <w:tcW w:w="316" w:type="pct"/>
            <w:vMerge/>
          </w:tcPr>
          <w:p w14:paraId="4F62A63B" w14:textId="77777777" w:rsidR="008B1E39" w:rsidRPr="008B1E39" w:rsidRDefault="008B1E39" w:rsidP="00EA636C">
            <w:pPr>
              <w:widowControl w:val="0"/>
              <w:spacing w:after="0"/>
              <w:jc w:val="left"/>
              <w:rPr>
                <w:rFonts w:cs="Arial"/>
                <w:sz w:val="18"/>
                <w:szCs w:val="18"/>
              </w:rPr>
            </w:pPr>
          </w:p>
        </w:tc>
        <w:tc>
          <w:tcPr>
            <w:tcW w:w="1765" w:type="pct"/>
          </w:tcPr>
          <w:p w14:paraId="16900FFC" w14:textId="77777777" w:rsidR="008B1E39" w:rsidRPr="008B1E39" w:rsidRDefault="008B1E39" w:rsidP="00EA636C">
            <w:pPr>
              <w:widowControl w:val="0"/>
              <w:jc w:val="left"/>
              <w:rPr>
                <w:rFonts w:cs="Arial"/>
                <w:sz w:val="18"/>
                <w:szCs w:val="18"/>
              </w:rPr>
            </w:pPr>
            <w:r w:rsidRPr="008B1E39">
              <w:rPr>
                <w:rFonts w:cs="Arial"/>
                <w:b/>
                <w:bCs/>
                <w:sz w:val="18"/>
                <w:szCs w:val="18"/>
              </w:rPr>
              <w:t>MP (2020):</w:t>
            </w:r>
            <w:r w:rsidRPr="008B1E39">
              <w:rPr>
                <w:rFonts w:cs="Arial"/>
                <w:sz w:val="18"/>
                <w:szCs w:val="18"/>
              </w:rPr>
              <w:t xml:space="preserve">  Na Ministrstvu za pravosodje se z ukrepi, ki bi pripomogli k izboljšanju stanja na tem področju, aktivno ukvarjamo že od leta 2013, zato menimo, da gre za stalno nalogo ministrstva. Kljub dejstvu, da so bili številni ukrepi, zlasti od leta 2017, na tem 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w:t>
            </w:r>
            <w:r w:rsidRPr="008B1E39">
              <w:rPr>
                <w:rFonts w:cs="Arial"/>
                <w:sz w:val="18"/>
                <w:szCs w:val="18"/>
              </w:rPr>
              <w:lastRenderedPageBreak/>
              <w:t>nabora možnih kandidatov za imenovanje za sodne izvedence. V zvezi s tem menimo, da enega izmed temeljnih ukrepov za povečanje nabora tovrstnih kandidatov predstavlja financiranje in izvajanje novih specializacij za klinično psihologijo.</w:t>
            </w:r>
          </w:p>
          <w:p w14:paraId="2FC1F543" w14:textId="77777777" w:rsidR="008B1E39" w:rsidRPr="008B1E39" w:rsidRDefault="008B1E39" w:rsidP="00EA636C">
            <w:pPr>
              <w:widowControl w:val="0"/>
              <w:jc w:val="left"/>
              <w:rPr>
                <w:rFonts w:cs="Arial"/>
                <w:sz w:val="18"/>
                <w:szCs w:val="18"/>
              </w:rPr>
            </w:pPr>
            <w:r w:rsidRPr="008B1E39">
              <w:rPr>
                <w:rFonts w:cs="Arial"/>
                <w:sz w:val="18"/>
                <w:szCs w:val="18"/>
              </w:rPr>
              <w:t>14. julija 2021 je bil uveljavljen Zakon o nujnih ukrepih na področju zdravstva (Uradni list RS, št. 112/21), ki v 23. členu zagotavlja proračunska sredstva za dodatnih trideset specializacij iz klinične psihologije. Ker bodo učinki določbe vidni šele čez nekaj let, si Ministrstvo za pravosodje prizadeva tudi na druge načine pomagati pri reševanju problematike. Tako je  pred kratkim ponovno sklicalo sestanek z vsemi ključnimi deležniki na tem področju (Ministrstvo za zdravje, Ministrstvo za delo, družino, socialne zadeve in enake možnosti, Vrhovno sodišče, Okrožno sodišče v Ljubljani, Zbornica kliničnih psihologov Slovenije, Skupnost centrov za socialno delo in Strokovni svet za sodno izvedenstvo, sodno cenilstvo in sodno tolmačenje), kjer je bilo izpostavljeno več predlogov v smeri skrajšanja trajanja postopkov v družinskih zadevah in povečanja števila izvedencev v teh postopkih. Ministrstvo za pravosodje se je zavezalo tekoče in periodično sklicevati tovrstne sestanke z namenom pregleda izvedenih aktivnosti in oblikovanja novih rešitev, v času do novega sestanka pa bo v sodelovanju z Vrhovnim sodiščem opravilo tudi poizvedbo o dobrih praksah na tem področju v drugih državah. Seveda bo pa Ministrstvo za pravosodje v okviru javnih pozivov na podlagi Zakona o sodnih izvedencih, sodnih cenilcih in sodnih tolmačih še naprej razpisovalo prosta mesta za sodne izvedence v družinskih zadevah.</w:t>
            </w:r>
          </w:p>
          <w:p w14:paraId="3EEAE674" w14:textId="77777777" w:rsidR="008B1E39" w:rsidRPr="008B1E39" w:rsidRDefault="008B1E39" w:rsidP="00D36DEC">
            <w:pPr>
              <w:widowControl w:val="0"/>
              <w:spacing w:after="0"/>
              <w:jc w:val="left"/>
              <w:rPr>
                <w:rFonts w:cs="Arial"/>
                <w:b/>
                <w:bCs/>
                <w:sz w:val="18"/>
                <w:szCs w:val="18"/>
              </w:rPr>
            </w:pPr>
            <w:r w:rsidRPr="008B1E39">
              <w:rPr>
                <w:rFonts w:cs="Arial"/>
                <w:b/>
                <w:bCs/>
                <w:sz w:val="18"/>
                <w:szCs w:val="18"/>
              </w:rPr>
              <w:t>MZ (2020):</w:t>
            </w:r>
            <w:r w:rsidRPr="008B1E39">
              <w:rPr>
                <w:rFonts w:cs="Arial"/>
                <w:sz w:val="18"/>
                <w:szCs w:val="18"/>
              </w:rPr>
              <w:t xml:space="preserve"> Glede sodnih izvedencev v družinskih zadevah Ministrstvo za zdravje nima pristojnosti, tečejo pa prizadevanja in izobraževanja za izvedence medicinske stroke. V preteklosti je to vprašanje naslovil tudi Projekt Šilih, ki je v okviru enega izmed ukrepov proučeval vzroke za dolge sodne postopke. Pri tem se je pokazalo, da prav izvedenci medicinskih strok potrebujejo dodatno podporo v izobraževanju. Za ta namen sodelujemo z Zdravniško zbornico Slovenije.</w:t>
            </w:r>
          </w:p>
        </w:tc>
        <w:tc>
          <w:tcPr>
            <w:tcW w:w="1671" w:type="pct"/>
          </w:tcPr>
          <w:p w14:paraId="5497C52F"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MP:</w:t>
            </w:r>
            <w:r w:rsidRPr="008B1E39">
              <w:rPr>
                <w:rFonts w:cs="Arial"/>
                <w:sz w:val="18"/>
                <w:szCs w:val="18"/>
              </w:rPr>
              <w:t xml:space="preserve"> Ministrstvo za pravosodje si v okviru svojih pristojnosti še nadalje prizadeva pri iskanju možnih rešitev problematike pomanjkanja sodnih izvedencev na področju klinične psihologije in pedopsihiatrije, zato je tudi v letu 2022 ponovno sklicalo sestanek s ključnimi deležniki, ki delujejo na tem področju (Ministrstvo za zdravje, Vrhovno sodišče Republike Slovenije, Okrožno sodišče v Ljubljani, Državno odvetništvo Republike Slovenije, Odvetniška zbornica Slovenije, Strokovni svet za </w:t>
            </w:r>
            <w:r w:rsidRPr="008B1E39">
              <w:rPr>
                <w:rFonts w:cs="Arial"/>
                <w:sz w:val="18"/>
                <w:szCs w:val="18"/>
              </w:rPr>
              <w:lastRenderedPageBreak/>
              <w:t>sodno izvedenstvo, sodno cenilstvo in sodno tolmačenje, Univerzitetna psihiatrična klinika Ljubljana, Filozofska fakulteta, Oddelek za psihologijo, Medicinska fakulteta Univerze v Ljubljani, Katedra za psihiatrijo, Skupnost Centrov za socialno delo, Zbornica kliničnih psihologov Slovenije, Društvo psihologov Slovenije, NIJZ). Na slednjem je bilo ponovno izpostavljeno, da je izvor pomanjkanja sodnih izvedencev s področja klinične psihologije v sistemski neurejenosti financiranja specializacij klinične psihologije. Trenutni sistem ni vzpostavljen na način, kot velja za zdravniške specializacije; obstoječi sistem ne omogoča specializacij zadostnega števila kliničnih psihologov niti za zdravljenje, status sodnega izvedenstva pa se lahko pridobi šele na podlagi nekajletnih izkušenj po opravljeni specializaciji na tem področju.</w:t>
            </w:r>
          </w:p>
          <w:p w14:paraId="5D747C2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MZ:</w:t>
            </w:r>
            <w:r w:rsidRPr="008B1E39">
              <w:rPr>
                <w:rFonts w:cs="Arial"/>
                <w:sz w:val="18"/>
                <w:szCs w:val="18"/>
              </w:rPr>
              <w:t xml:space="preserve"> Menimo, da je pomembno usposobiti zadostno število specialistov klinične psihologije. Zato Ministrstvo za zdravje v okviru upravnega postopka odobritve specializacije iz klinične psihologije odobri specializacijo vsem izvajalcem zdravstvene dejavnosti, ki podajo popolno vlogo. Po zgoraj navedenem Zakonu o nujnih ukrepih na področju zdravstva (Uradni list RS, št. 112/21, 189/21 in 206/21 – ZDUPŠOP) pa je/bo dodatnih 30 specializacij financiranih iz proračuna RS. Deset od njih se je že začelo izvajati, za nadaljnjih 10 bo razpis objavljen septembra 2022, za zadnjih 10 pa leta 2023. Preučujemo pa tudi možnost sistemske ureditve financiranja teh in vseh ostalih nezdravniških specializacij.</w:t>
            </w:r>
          </w:p>
        </w:tc>
      </w:tr>
      <w:tr w:rsidR="0060450B" w:rsidRPr="008B1E39" w14:paraId="103F8C71" w14:textId="77777777" w:rsidTr="0060450B">
        <w:trPr>
          <w:trHeight w:val="20"/>
        </w:trPr>
        <w:tc>
          <w:tcPr>
            <w:tcW w:w="322" w:type="pct"/>
            <w:shd w:val="clear" w:color="auto" w:fill="FFC000" w:themeFill="accent4"/>
          </w:tcPr>
          <w:p w14:paraId="7DBD3886"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2.2</w:t>
            </w:r>
          </w:p>
        </w:tc>
        <w:tc>
          <w:tcPr>
            <w:tcW w:w="4678" w:type="pct"/>
            <w:gridSpan w:val="4"/>
            <w:shd w:val="clear" w:color="auto" w:fill="FFC000" w:themeFill="accent4"/>
          </w:tcPr>
          <w:p w14:paraId="5F2E5A00" w14:textId="77777777" w:rsidR="008B1E39" w:rsidRPr="008B1E39" w:rsidRDefault="008B1E39" w:rsidP="00EA636C">
            <w:pPr>
              <w:widowControl w:val="0"/>
              <w:jc w:val="left"/>
              <w:rPr>
                <w:rFonts w:cs="Arial"/>
                <w:sz w:val="18"/>
                <w:szCs w:val="18"/>
              </w:rPr>
            </w:pPr>
            <w:r w:rsidRPr="008B1E39">
              <w:rPr>
                <w:rFonts w:cs="Arial"/>
                <w:sz w:val="18"/>
                <w:szCs w:val="18"/>
              </w:rPr>
              <w:t>Nacionalne in etnične skupnost (2021: str. 133, 2020: str. 122, 2019: str. 75, 2018: str. 121)</w:t>
            </w:r>
          </w:p>
        </w:tc>
      </w:tr>
      <w:tr w:rsidR="0060450B" w:rsidRPr="008B1E39" w14:paraId="08388E01" w14:textId="77777777" w:rsidTr="0060450B">
        <w:trPr>
          <w:trHeight w:val="20"/>
        </w:trPr>
        <w:tc>
          <w:tcPr>
            <w:tcW w:w="322" w:type="pct"/>
            <w:vMerge w:val="restart"/>
          </w:tcPr>
          <w:p w14:paraId="70FB87BD" w14:textId="77777777" w:rsidR="008B1E39" w:rsidRPr="008B1E39" w:rsidRDefault="008B1E39" w:rsidP="00EA636C">
            <w:pPr>
              <w:widowControl w:val="0"/>
              <w:spacing w:after="0"/>
              <w:jc w:val="left"/>
              <w:rPr>
                <w:rFonts w:cs="Arial"/>
                <w:sz w:val="18"/>
                <w:szCs w:val="18"/>
              </w:rPr>
            </w:pPr>
            <w:bookmarkStart w:id="38" w:name="_Hlk81824370"/>
            <w:r w:rsidRPr="008B1E39">
              <w:rPr>
                <w:rFonts w:cs="Arial"/>
                <w:sz w:val="18"/>
                <w:szCs w:val="18"/>
              </w:rPr>
              <w:t>14 (2019)</w:t>
            </w:r>
          </w:p>
        </w:tc>
        <w:tc>
          <w:tcPr>
            <w:tcW w:w="926" w:type="pct"/>
            <w:vMerge w:val="restart"/>
            <w:shd w:val="clear" w:color="auto" w:fill="F1F7ED"/>
          </w:tcPr>
          <w:p w14:paraId="7C9362CE"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Ministrstvu za delo, družino, socialne zadeve in enake možnosti, Ministrstvu za zunanje zadeve in Vladi Republike Slovenije, naj ob upoštevanju 75. člena ZZZ-1 v letu 2020 storijo vse potrebno za začetek postopka ratifikacije Izbirnega protokola k Mednarodnemu paktu o ekonomskih, socialnih in kulturnih pravicah, Državnemu zboru pa, naj po predlogu Vlade Republike Slovenije </w:t>
            </w:r>
            <w:r w:rsidRPr="008B1E39">
              <w:rPr>
                <w:rFonts w:cs="Arial"/>
                <w:sz w:val="18"/>
                <w:szCs w:val="18"/>
              </w:rPr>
              <w:lastRenderedPageBreak/>
              <w:t>čim prej sprejme zakon o ratifikaciji omenjenega protokola.</w:t>
            </w:r>
          </w:p>
        </w:tc>
        <w:tc>
          <w:tcPr>
            <w:tcW w:w="316" w:type="pct"/>
            <w:vMerge w:val="restart"/>
          </w:tcPr>
          <w:p w14:paraId="3D42707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p w14:paraId="38E29520" w14:textId="77777777" w:rsidR="008B1E39" w:rsidRPr="008B1E39" w:rsidRDefault="008B1E39" w:rsidP="00EA636C">
            <w:pPr>
              <w:widowControl w:val="0"/>
              <w:spacing w:after="0"/>
              <w:jc w:val="left"/>
              <w:rPr>
                <w:rFonts w:cs="Arial"/>
                <w:sz w:val="18"/>
                <w:szCs w:val="18"/>
              </w:rPr>
            </w:pPr>
            <w:r w:rsidRPr="008B1E39">
              <w:rPr>
                <w:rFonts w:cs="Arial"/>
                <w:sz w:val="18"/>
                <w:szCs w:val="18"/>
              </w:rPr>
              <w:t>MZZ</w:t>
            </w:r>
          </w:p>
        </w:tc>
        <w:tc>
          <w:tcPr>
            <w:tcW w:w="1765" w:type="pct"/>
            <w:shd w:val="clear" w:color="auto" w:fill="F1F7ED"/>
          </w:tcPr>
          <w:p w14:paraId="677FB00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28921B93"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3EBE892E" w14:textId="77777777" w:rsidTr="0060450B">
        <w:trPr>
          <w:trHeight w:val="20"/>
        </w:trPr>
        <w:tc>
          <w:tcPr>
            <w:tcW w:w="322" w:type="pct"/>
            <w:vMerge/>
          </w:tcPr>
          <w:p w14:paraId="7CAC674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D03AB84" w14:textId="77777777" w:rsidR="008B1E39" w:rsidRPr="008B1E39" w:rsidRDefault="008B1E39" w:rsidP="00EA636C">
            <w:pPr>
              <w:widowControl w:val="0"/>
              <w:spacing w:after="0"/>
              <w:jc w:val="left"/>
              <w:rPr>
                <w:rFonts w:cs="Arial"/>
                <w:sz w:val="18"/>
                <w:szCs w:val="18"/>
              </w:rPr>
            </w:pPr>
          </w:p>
        </w:tc>
        <w:tc>
          <w:tcPr>
            <w:tcW w:w="316" w:type="pct"/>
            <w:vMerge/>
          </w:tcPr>
          <w:p w14:paraId="10D7F026" w14:textId="77777777" w:rsidR="008B1E39" w:rsidRPr="008B1E39" w:rsidRDefault="008B1E39" w:rsidP="00EA636C">
            <w:pPr>
              <w:widowControl w:val="0"/>
              <w:spacing w:after="0"/>
              <w:jc w:val="left"/>
              <w:rPr>
                <w:rFonts w:cs="Arial"/>
                <w:sz w:val="18"/>
                <w:szCs w:val="18"/>
              </w:rPr>
            </w:pPr>
          </w:p>
        </w:tc>
        <w:tc>
          <w:tcPr>
            <w:tcW w:w="1765" w:type="pct"/>
          </w:tcPr>
          <w:p w14:paraId="4724ABC2"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xml:space="preserve"> V obdobju od zadnjega poročanja nove aktivnosti niso bile izvedene.</w:t>
            </w:r>
          </w:p>
          <w:p w14:paraId="64DE1607" w14:textId="77777777" w:rsidR="008B1E39" w:rsidRPr="008B1E39" w:rsidRDefault="008B1E39" w:rsidP="00EA636C">
            <w:pPr>
              <w:widowControl w:val="0"/>
              <w:jc w:val="left"/>
              <w:rPr>
                <w:rFonts w:cs="Arial"/>
                <w:sz w:val="18"/>
                <w:szCs w:val="18"/>
              </w:rPr>
            </w:pPr>
          </w:p>
        </w:tc>
        <w:tc>
          <w:tcPr>
            <w:tcW w:w="1671" w:type="pct"/>
          </w:tcPr>
          <w:p w14:paraId="3700019B"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MDDSZ: </w:t>
            </w:r>
            <w:r w:rsidRPr="008B1E39">
              <w:rPr>
                <w:rFonts w:cs="Arial"/>
                <w:sz w:val="18"/>
                <w:szCs w:val="18"/>
              </w:rPr>
              <w:t>MDDSZ je aktivno pristopil k preučitvi ratifikacije Izbirnega protokola k Mednarodnemu paktu o ekonomskih, socialnih in kulturnih pravicah.</w:t>
            </w:r>
          </w:p>
          <w:p w14:paraId="164A62D7"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MZZ: </w:t>
            </w:r>
            <w:r w:rsidRPr="008B1E39">
              <w:rPr>
                <w:rFonts w:cs="Arial"/>
                <w:sz w:val="18"/>
                <w:szCs w:val="18"/>
              </w:rPr>
              <w:t>MZZ v skladu z Zakonom o zunanjih zadevah Uradni list RS, št. 113/03 – uradno prečiščeno besedilo, 20/06 – ZNOMCMO, 76/08, 108/09, 80/10 – ZUTD, 31/15 in 30/18 – ZKZaš) bo začelo in izvedlo postopek ratifikacije takoj, ko bo prejelo pobudo vsebinsko pristojnega resorja (MDDSZ).</w:t>
            </w:r>
            <w:r w:rsidRPr="008B1E39">
              <w:rPr>
                <w:rFonts w:cs="Arial"/>
                <w:b/>
                <w:bCs/>
                <w:sz w:val="18"/>
                <w:szCs w:val="18"/>
              </w:rPr>
              <w:t xml:space="preserve"> </w:t>
            </w:r>
          </w:p>
        </w:tc>
      </w:tr>
      <w:tr w:rsidR="0060450B" w:rsidRPr="008B1E39" w14:paraId="52B6A382" w14:textId="77777777" w:rsidTr="0060450B">
        <w:trPr>
          <w:trHeight w:val="20"/>
        </w:trPr>
        <w:tc>
          <w:tcPr>
            <w:tcW w:w="322" w:type="pct"/>
            <w:vMerge w:val="restart"/>
          </w:tcPr>
          <w:p w14:paraId="2EA17098" w14:textId="59B4F297" w:rsidR="008B1E39" w:rsidRPr="008B1E39" w:rsidRDefault="008B1E39" w:rsidP="00EA636C">
            <w:pPr>
              <w:widowControl w:val="0"/>
              <w:spacing w:after="0"/>
              <w:jc w:val="left"/>
              <w:rPr>
                <w:rFonts w:cs="Arial"/>
                <w:sz w:val="18"/>
                <w:szCs w:val="18"/>
              </w:rPr>
            </w:pPr>
            <w:bookmarkStart w:id="39" w:name="_Hlk81311079"/>
            <w:bookmarkEnd w:id="38"/>
            <w:r w:rsidRPr="008B1E39">
              <w:rPr>
                <w:rFonts w:cs="Arial"/>
                <w:sz w:val="18"/>
                <w:szCs w:val="18"/>
              </w:rPr>
              <w:lastRenderedPageBreak/>
              <w:t>18 (2019)</w:t>
            </w:r>
            <w:bookmarkEnd w:id="39"/>
          </w:p>
        </w:tc>
        <w:tc>
          <w:tcPr>
            <w:tcW w:w="926" w:type="pct"/>
            <w:vMerge w:val="restart"/>
            <w:shd w:val="clear" w:color="auto" w:fill="F1F7ED"/>
          </w:tcPr>
          <w:p w14:paraId="02694A9E"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javno upravo, naj čim prej pripravi predlog sprememb ZGZH, s katerimi bodo odpravljene pomanjkljivosti zakonske ureditve glede nadzora nad uporabo zastave Republike Slovenije, in Vladi Republike Slovenije predlaga, da predlog sprememb ZGZH pošlje v obravnavo in sprejetje državnemu zboru.</w:t>
            </w:r>
          </w:p>
        </w:tc>
        <w:tc>
          <w:tcPr>
            <w:tcW w:w="316" w:type="pct"/>
            <w:vMerge w:val="restart"/>
          </w:tcPr>
          <w:p w14:paraId="1C60493F" w14:textId="77777777" w:rsidR="008B1E39" w:rsidRPr="008B1E39" w:rsidRDefault="008B1E39" w:rsidP="00EA636C">
            <w:pPr>
              <w:widowControl w:val="0"/>
              <w:spacing w:after="0"/>
              <w:jc w:val="left"/>
              <w:rPr>
                <w:rFonts w:cs="Arial"/>
                <w:sz w:val="18"/>
                <w:szCs w:val="18"/>
              </w:rPr>
            </w:pPr>
            <w:r w:rsidRPr="008B1E39">
              <w:rPr>
                <w:rFonts w:cs="Arial"/>
                <w:sz w:val="18"/>
                <w:szCs w:val="18"/>
              </w:rPr>
              <w:t>MJU</w:t>
            </w:r>
          </w:p>
        </w:tc>
        <w:tc>
          <w:tcPr>
            <w:tcW w:w="1765" w:type="pct"/>
            <w:shd w:val="clear" w:color="auto" w:fill="F1F7ED"/>
          </w:tcPr>
          <w:p w14:paraId="34E6B20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1149AE76"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delno realizirano</w:t>
            </w:r>
          </w:p>
        </w:tc>
      </w:tr>
      <w:tr w:rsidR="0060450B" w:rsidRPr="008B1E39" w14:paraId="43BD4AC2" w14:textId="77777777" w:rsidTr="0060450B">
        <w:trPr>
          <w:trHeight w:val="20"/>
        </w:trPr>
        <w:tc>
          <w:tcPr>
            <w:tcW w:w="322" w:type="pct"/>
            <w:vMerge/>
          </w:tcPr>
          <w:p w14:paraId="43AB865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64EC3AE" w14:textId="77777777" w:rsidR="008B1E39" w:rsidRPr="008B1E39" w:rsidRDefault="008B1E39" w:rsidP="00EA636C">
            <w:pPr>
              <w:widowControl w:val="0"/>
              <w:spacing w:after="0"/>
              <w:jc w:val="left"/>
              <w:rPr>
                <w:rFonts w:cs="Arial"/>
                <w:sz w:val="18"/>
                <w:szCs w:val="18"/>
              </w:rPr>
            </w:pPr>
          </w:p>
        </w:tc>
        <w:tc>
          <w:tcPr>
            <w:tcW w:w="316" w:type="pct"/>
            <w:vMerge/>
          </w:tcPr>
          <w:p w14:paraId="36B5A388" w14:textId="77777777" w:rsidR="008B1E39" w:rsidRPr="008B1E39" w:rsidRDefault="008B1E39" w:rsidP="00EA636C">
            <w:pPr>
              <w:widowControl w:val="0"/>
              <w:spacing w:after="0"/>
              <w:jc w:val="left"/>
              <w:rPr>
                <w:rFonts w:cs="Arial"/>
                <w:sz w:val="18"/>
                <w:szCs w:val="18"/>
              </w:rPr>
            </w:pPr>
          </w:p>
        </w:tc>
        <w:tc>
          <w:tcPr>
            <w:tcW w:w="1765" w:type="pct"/>
          </w:tcPr>
          <w:p w14:paraId="714F7085"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Oktobra 2019 je bila na Ministrstvu za javno upravo ustanovljena medresorska delovna skupina za odpravo pomanjkljivosti v zvezi z nadzorom nad izvajanjem določb Zakona o grbu, zastavi, in himni Republike Slovenije ter o slovenski narodni zastavi (v nadaljnjem besedilu: ZGZH) in za pripravo drugih izhodišč/ predlogov v zvezi s pomanjkljivostmi ZGZH, ki se kažejo v praksi. Delovna skupina je z delom zaključila junija 2020 in ugotovila, da obstajajo razhajanja med trenutno veljavnim zakonom in njegovim izvajanjem v praksi, predvsem v zvezi z uporabo slovenske zastave.</w:t>
            </w:r>
          </w:p>
          <w:p w14:paraId="0F9C8F89" w14:textId="77777777" w:rsidR="008B1E39" w:rsidRPr="008B1E39" w:rsidRDefault="008B1E39" w:rsidP="00EA636C">
            <w:pPr>
              <w:widowControl w:val="0"/>
              <w:jc w:val="left"/>
              <w:rPr>
                <w:rFonts w:cs="Arial"/>
                <w:sz w:val="18"/>
                <w:szCs w:val="18"/>
              </w:rPr>
            </w:pPr>
            <w:r w:rsidRPr="008B1E39">
              <w:rPr>
                <w:rFonts w:cs="Arial"/>
                <w:sz w:val="18"/>
                <w:szCs w:val="18"/>
              </w:rPr>
              <w:t xml:space="preserve">V nadaljnji fazi je treba preučiti namen materialnih določb zakona, vzroke njihovega različnega izvajanja in splošno družbeno (ne)sprejetosti ZGZH. </w:t>
            </w:r>
          </w:p>
          <w:p w14:paraId="043B3FEF" w14:textId="77777777" w:rsidR="008B1E39" w:rsidRPr="008B1E39" w:rsidRDefault="008B1E39" w:rsidP="00EA636C">
            <w:pPr>
              <w:widowControl w:val="0"/>
              <w:jc w:val="left"/>
              <w:rPr>
                <w:rFonts w:cs="Arial"/>
                <w:sz w:val="18"/>
                <w:szCs w:val="18"/>
              </w:rPr>
            </w:pPr>
            <w:r w:rsidRPr="008B1E39">
              <w:rPr>
                <w:rFonts w:cs="Arial"/>
                <w:sz w:val="18"/>
                <w:szCs w:val="18"/>
              </w:rPr>
              <w:t>ZGZH je bil sprejet leta 1994, vse do danes ni bil spremenjen ali dopolnjen. Zaradi pomanjkanja določb o nadzoru, se ZGZH v tem delu ni izvajal.</w:t>
            </w:r>
          </w:p>
          <w:p w14:paraId="70105A09"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Na Ministrstvu za javno upravo si bomo v letu 2021 prizadevali za pripravo predloga novele ZGZH, ki bo usklajen s pristojnimi resornimi organi in s strokovno ter širšo splošno javnostjo.</w:t>
            </w:r>
          </w:p>
        </w:tc>
        <w:tc>
          <w:tcPr>
            <w:tcW w:w="1671" w:type="pct"/>
          </w:tcPr>
          <w:p w14:paraId="3E5AFD89"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javno upravo bo z aktivnostmi v zvezi s novelo ZGZH nadaljevalo. Novela bo v zakonodajni postopek posredovana do konca mandata sedanje vlade.</w:t>
            </w:r>
          </w:p>
        </w:tc>
      </w:tr>
      <w:tr w:rsidR="0060450B" w:rsidRPr="008B1E39" w14:paraId="1F2391CB" w14:textId="77777777" w:rsidTr="0060450B">
        <w:trPr>
          <w:trHeight w:val="20"/>
        </w:trPr>
        <w:tc>
          <w:tcPr>
            <w:tcW w:w="322" w:type="pct"/>
            <w:vMerge w:val="restart"/>
          </w:tcPr>
          <w:p w14:paraId="4FE9D416" w14:textId="77777777" w:rsidR="008B1E39" w:rsidRPr="008B1E39" w:rsidRDefault="008B1E39" w:rsidP="00EA636C">
            <w:pPr>
              <w:widowControl w:val="0"/>
              <w:spacing w:after="0"/>
              <w:jc w:val="left"/>
              <w:rPr>
                <w:rFonts w:cs="Arial"/>
                <w:sz w:val="18"/>
                <w:szCs w:val="18"/>
              </w:rPr>
            </w:pPr>
            <w:r w:rsidRPr="008B1E39">
              <w:rPr>
                <w:rFonts w:cs="Arial"/>
                <w:sz w:val="18"/>
                <w:szCs w:val="18"/>
              </w:rPr>
              <w:t>13 (2020)</w:t>
            </w:r>
          </w:p>
        </w:tc>
        <w:tc>
          <w:tcPr>
            <w:tcW w:w="926" w:type="pct"/>
            <w:vMerge w:val="restart"/>
            <w:shd w:val="clear" w:color="auto" w:fill="F1F7ED"/>
          </w:tcPr>
          <w:p w14:paraId="587A2123"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kmetijstvo, gozdarstvo in prehrano, da še v letu 2021 pripravi spremembe in dopolnitve Zakona o Skladu kmetijskih zemljišč in gozdov Republike Slovenije (ZSKZ), s predvideno dopolnitvijo prvega odstavka 16.b člena na način, da bo na občino mogoče brezplačno prenesti lastninsko pravico zemljišč, ki jim je bila za namen legalizacije romskih naselij predhodno spremenjena namenska raba v stavbno zemljišče.</w:t>
            </w:r>
          </w:p>
        </w:tc>
        <w:tc>
          <w:tcPr>
            <w:tcW w:w="316" w:type="pct"/>
            <w:vMerge w:val="restart"/>
          </w:tcPr>
          <w:p w14:paraId="6056310D" w14:textId="77777777" w:rsidR="008B1E39" w:rsidRPr="008B1E39" w:rsidRDefault="008B1E39" w:rsidP="00EA636C">
            <w:pPr>
              <w:widowControl w:val="0"/>
              <w:spacing w:after="0"/>
              <w:jc w:val="left"/>
              <w:rPr>
                <w:rFonts w:cs="Arial"/>
                <w:sz w:val="18"/>
                <w:szCs w:val="18"/>
              </w:rPr>
            </w:pPr>
            <w:r w:rsidRPr="008B1E39">
              <w:rPr>
                <w:rFonts w:cs="Arial"/>
                <w:sz w:val="18"/>
                <w:szCs w:val="18"/>
              </w:rPr>
              <w:t>MKGP</w:t>
            </w:r>
          </w:p>
        </w:tc>
        <w:tc>
          <w:tcPr>
            <w:tcW w:w="1765" w:type="pct"/>
            <w:shd w:val="clear" w:color="auto" w:fill="F1F7ED"/>
          </w:tcPr>
          <w:p w14:paraId="65A4AACB" w14:textId="77777777" w:rsidR="008B1E39" w:rsidRPr="008B1E39" w:rsidRDefault="008B1E39" w:rsidP="00EA636C">
            <w:pPr>
              <w:widowControl w:val="0"/>
              <w:spacing w:after="0"/>
              <w:jc w:val="left"/>
              <w:rPr>
                <w:rFonts w:cs="Arial"/>
                <w:color w:val="F1F7ED"/>
                <w:sz w:val="18"/>
                <w:szCs w:val="18"/>
              </w:rPr>
            </w:pPr>
            <w:r w:rsidRPr="008B1E39">
              <w:rPr>
                <w:rFonts w:cs="Arial"/>
                <w:sz w:val="18"/>
                <w:szCs w:val="18"/>
              </w:rPr>
              <w:t>nerealizirano</w:t>
            </w:r>
          </w:p>
        </w:tc>
        <w:tc>
          <w:tcPr>
            <w:tcW w:w="1671" w:type="pct"/>
            <w:shd w:val="clear" w:color="auto" w:fill="F1F7ED"/>
          </w:tcPr>
          <w:p w14:paraId="79391D3C"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126C255C" w14:textId="77777777" w:rsidTr="0060450B">
        <w:trPr>
          <w:trHeight w:val="20"/>
        </w:trPr>
        <w:tc>
          <w:tcPr>
            <w:tcW w:w="322" w:type="pct"/>
            <w:vMerge/>
          </w:tcPr>
          <w:p w14:paraId="329CCA2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402FC00" w14:textId="77777777" w:rsidR="008B1E39" w:rsidRPr="008B1E39" w:rsidRDefault="008B1E39" w:rsidP="00EA636C">
            <w:pPr>
              <w:widowControl w:val="0"/>
              <w:spacing w:after="0"/>
              <w:jc w:val="left"/>
              <w:rPr>
                <w:rFonts w:cs="Arial"/>
                <w:sz w:val="18"/>
                <w:szCs w:val="18"/>
              </w:rPr>
            </w:pPr>
          </w:p>
        </w:tc>
        <w:tc>
          <w:tcPr>
            <w:tcW w:w="316" w:type="pct"/>
            <w:vMerge/>
          </w:tcPr>
          <w:p w14:paraId="418A65B0" w14:textId="77777777" w:rsidR="008B1E39" w:rsidRPr="008B1E39" w:rsidRDefault="008B1E39" w:rsidP="00EA636C">
            <w:pPr>
              <w:widowControl w:val="0"/>
              <w:spacing w:after="0"/>
              <w:jc w:val="left"/>
              <w:rPr>
                <w:rFonts w:cs="Arial"/>
                <w:sz w:val="18"/>
                <w:szCs w:val="18"/>
              </w:rPr>
            </w:pPr>
          </w:p>
        </w:tc>
        <w:tc>
          <w:tcPr>
            <w:tcW w:w="1765" w:type="pct"/>
          </w:tcPr>
          <w:p w14:paraId="756BFB08"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K pripravi sprememb in dopolnitev Zakona o Skladu kmetijskih zemljišč in gozdov Republike Slovenije namerava MKGP pristopiti jeseni 2021. Glede na zahtevnost vsebin, ki se bodo urejale z zakonom, je predvideno, da bo Zakon o spremembah in dopolnitvah Zakona o Skladu kmetijskih zemljišč in gozdov Republike Slovenije sprejet v drugi polovici leta 2022 oziroma prvi polovici leta 2023.</w:t>
            </w:r>
          </w:p>
        </w:tc>
        <w:tc>
          <w:tcPr>
            <w:tcW w:w="1671" w:type="pct"/>
          </w:tcPr>
          <w:p w14:paraId="4A8A69E7" w14:textId="77777777" w:rsidR="008B1E39" w:rsidRPr="008B1E39" w:rsidRDefault="008B1E39" w:rsidP="00EA636C">
            <w:pPr>
              <w:widowControl w:val="0"/>
              <w:jc w:val="left"/>
              <w:rPr>
                <w:rFonts w:cs="Arial"/>
                <w:sz w:val="18"/>
                <w:szCs w:val="18"/>
              </w:rPr>
            </w:pPr>
            <w:r w:rsidRPr="008B1E39">
              <w:rPr>
                <w:rFonts w:cs="Arial"/>
                <w:sz w:val="18"/>
                <w:szCs w:val="18"/>
              </w:rPr>
              <w:t xml:space="preserve">Trenutno sprememba in dopolnitev Zakona o Skladu kmetijskih zemljišč in gozdov Republike Slovenije ni med prioritetami vlade. </w:t>
            </w:r>
          </w:p>
          <w:p w14:paraId="3B0D9078" w14:textId="77777777" w:rsidR="008B1E39" w:rsidRPr="008B1E39" w:rsidRDefault="008B1E39" w:rsidP="00EA636C">
            <w:pPr>
              <w:widowControl w:val="0"/>
              <w:spacing w:after="0"/>
              <w:jc w:val="left"/>
              <w:rPr>
                <w:rFonts w:cs="Arial"/>
                <w:sz w:val="18"/>
                <w:szCs w:val="18"/>
              </w:rPr>
            </w:pPr>
            <w:r w:rsidRPr="008B1E39">
              <w:rPr>
                <w:rFonts w:cs="Arial"/>
                <w:sz w:val="18"/>
                <w:szCs w:val="18"/>
              </w:rPr>
              <w:t>Ko bo vlada ocenila, da je potrebno naveden zakon spremeniti in dopolniti, bo ministrstvo predlagalo tudi dopolnitev 16.b člena na način, da bo na občino mogoče brezplačno prenesti lastninsko pravico zemljišč, ki jim je bila za namen legalizacije romskih naselij predhodno spremenjena namenska raba v stavbno zemljišče.</w:t>
            </w:r>
          </w:p>
        </w:tc>
      </w:tr>
      <w:tr w:rsidR="0060450B" w:rsidRPr="008B1E39" w14:paraId="3AB95E91" w14:textId="77777777" w:rsidTr="0060450B">
        <w:trPr>
          <w:trHeight w:val="20"/>
        </w:trPr>
        <w:tc>
          <w:tcPr>
            <w:tcW w:w="322" w:type="pct"/>
            <w:shd w:val="clear" w:color="auto" w:fill="FFC000" w:themeFill="accent4"/>
          </w:tcPr>
          <w:p w14:paraId="59E20520"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2.3</w:t>
            </w:r>
          </w:p>
        </w:tc>
        <w:tc>
          <w:tcPr>
            <w:tcW w:w="4678" w:type="pct"/>
            <w:gridSpan w:val="4"/>
            <w:shd w:val="clear" w:color="auto" w:fill="FFC000" w:themeFill="accent4"/>
          </w:tcPr>
          <w:p w14:paraId="4EEB7A23" w14:textId="77777777" w:rsidR="008B1E39" w:rsidRPr="008B1E39" w:rsidRDefault="008B1E39" w:rsidP="00EA636C">
            <w:pPr>
              <w:widowControl w:val="0"/>
              <w:jc w:val="left"/>
              <w:rPr>
                <w:rFonts w:cs="Arial"/>
                <w:sz w:val="18"/>
                <w:szCs w:val="18"/>
              </w:rPr>
            </w:pPr>
            <w:r w:rsidRPr="008B1E39">
              <w:rPr>
                <w:rFonts w:cs="Arial"/>
                <w:sz w:val="18"/>
                <w:szCs w:val="18"/>
              </w:rPr>
              <w:t xml:space="preserve">Zaposleni in brezposelni (2021: str. 154, 2020: str. 154, 2019: poglavje </w:t>
            </w:r>
            <w:r w:rsidRPr="008B1E39">
              <w:rPr>
                <w:rFonts w:cs="Arial"/>
                <w:i/>
                <w:iCs/>
                <w:sz w:val="18"/>
                <w:szCs w:val="18"/>
              </w:rPr>
              <w:t>Zaposleni</w:t>
            </w:r>
            <w:r w:rsidRPr="008B1E39">
              <w:rPr>
                <w:rFonts w:cs="Arial"/>
                <w:sz w:val="18"/>
                <w:szCs w:val="18"/>
              </w:rPr>
              <w:t xml:space="preserve">, str. 82, poglavje </w:t>
            </w:r>
            <w:r w:rsidRPr="008B1E39">
              <w:rPr>
                <w:rFonts w:cs="Arial"/>
                <w:i/>
                <w:iCs/>
                <w:sz w:val="18"/>
                <w:szCs w:val="18"/>
              </w:rPr>
              <w:t>Brezposelni</w:t>
            </w:r>
            <w:r w:rsidRPr="008B1E39">
              <w:rPr>
                <w:rFonts w:cs="Arial"/>
                <w:sz w:val="18"/>
                <w:szCs w:val="18"/>
              </w:rPr>
              <w:t>, str. 87,</w:t>
            </w:r>
            <w:r w:rsidRPr="008B1E39">
              <w:rPr>
                <w:rFonts w:cs="Arial"/>
                <w:i/>
                <w:iCs/>
                <w:sz w:val="18"/>
                <w:szCs w:val="18"/>
              </w:rPr>
              <w:t xml:space="preserve"> </w:t>
            </w:r>
            <w:r w:rsidRPr="008B1E39">
              <w:rPr>
                <w:rFonts w:cs="Arial"/>
                <w:sz w:val="18"/>
                <w:szCs w:val="18"/>
              </w:rPr>
              <w:t xml:space="preserve"> 2018: poglavje </w:t>
            </w:r>
            <w:r w:rsidRPr="008B1E39">
              <w:rPr>
                <w:rFonts w:cs="Arial"/>
                <w:i/>
                <w:iCs/>
                <w:sz w:val="18"/>
                <w:szCs w:val="18"/>
              </w:rPr>
              <w:t>Delovnopravne zadeve</w:t>
            </w:r>
            <w:r w:rsidRPr="008B1E39">
              <w:rPr>
                <w:rFonts w:cs="Arial"/>
                <w:sz w:val="18"/>
                <w:szCs w:val="18"/>
              </w:rPr>
              <w:t xml:space="preserve">, str. 249, poglavje </w:t>
            </w:r>
            <w:r w:rsidRPr="008B1E39">
              <w:rPr>
                <w:rFonts w:cs="Arial"/>
                <w:i/>
                <w:iCs/>
                <w:sz w:val="18"/>
                <w:szCs w:val="18"/>
              </w:rPr>
              <w:t>Brezposelnost</w:t>
            </w:r>
            <w:r w:rsidRPr="008B1E39">
              <w:rPr>
                <w:rFonts w:cs="Arial"/>
                <w:sz w:val="18"/>
                <w:szCs w:val="18"/>
              </w:rPr>
              <w:t>, str. 259)</w:t>
            </w:r>
          </w:p>
        </w:tc>
      </w:tr>
      <w:tr w:rsidR="0060450B" w:rsidRPr="008B1E39" w14:paraId="04DF609A" w14:textId="77777777" w:rsidTr="0060450B">
        <w:trPr>
          <w:trHeight w:val="20"/>
        </w:trPr>
        <w:tc>
          <w:tcPr>
            <w:tcW w:w="322" w:type="pct"/>
            <w:vMerge w:val="restart"/>
          </w:tcPr>
          <w:p w14:paraId="746DAFF2"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46 (2018)</w:t>
            </w:r>
          </w:p>
        </w:tc>
        <w:tc>
          <w:tcPr>
            <w:tcW w:w="926" w:type="pct"/>
            <w:vMerge w:val="restart"/>
            <w:shd w:val="clear" w:color="auto" w:fill="F1F7ED"/>
          </w:tcPr>
          <w:p w14:paraId="2F03DDDC"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Vlada RS naj zagotovi, da bodo postopki pri vseh nadzornih institucijah potekali v razumnih rokih. Predlagamo primerno kadrovsko okrepitev IRSD, kjer je to mogoče, tudi s prerazporeditvami.</w:t>
            </w:r>
          </w:p>
        </w:tc>
        <w:tc>
          <w:tcPr>
            <w:tcW w:w="316" w:type="pct"/>
            <w:vMerge w:val="restart"/>
          </w:tcPr>
          <w:p w14:paraId="42632002"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MDDSZ,</w:t>
            </w:r>
          </w:p>
          <w:p w14:paraId="6FCFB375"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MJU</w:t>
            </w:r>
          </w:p>
        </w:tc>
        <w:tc>
          <w:tcPr>
            <w:tcW w:w="1765" w:type="pct"/>
            <w:shd w:val="clear" w:color="auto" w:fill="F1F7ED"/>
          </w:tcPr>
          <w:p w14:paraId="0E247B54" w14:textId="77777777" w:rsidR="008B1E39" w:rsidRPr="008B1E39" w:rsidRDefault="008B1E39" w:rsidP="00EA636C">
            <w:pPr>
              <w:widowControl w:val="0"/>
              <w:spacing w:after="0"/>
              <w:jc w:val="left"/>
              <w:rPr>
                <w:rFonts w:cs="Arial"/>
                <w:sz w:val="18"/>
                <w:szCs w:val="18"/>
              </w:rPr>
            </w:pPr>
            <w:r w:rsidRPr="008B1E39">
              <w:rPr>
                <w:rFonts w:cs="Arial"/>
                <w:color w:val="000000" w:themeColor="text1"/>
                <w:sz w:val="18"/>
                <w:szCs w:val="18"/>
              </w:rPr>
              <w:t>delno realizirano</w:t>
            </w:r>
          </w:p>
        </w:tc>
        <w:tc>
          <w:tcPr>
            <w:tcW w:w="1671" w:type="pct"/>
            <w:shd w:val="clear" w:color="auto" w:fill="F1F7ED"/>
          </w:tcPr>
          <w:p w14:paraId="289C07AE"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delno realizirano</w:t>
            </w:r>
          </w:p>
        </w:tc>
      </w:tr>
      <w:tr w:rsidR="0060450B" w:rsidRPr="008B1E39" w14:paraId="52E41C9E" w14:textId="77777777" w:rsidTr="0060450B">
        <w:trPr>
          <w:trHeight w:val="20"/>
        </w:trPr>
        <w:tc>
          <w:tcPr>
            <w:tcW w:w="322" w:type="pct"/>
            <w:vMerge/>
          </w:tcPr>
          <w:p w14:paraId="0889A4E1" w14:textId="77777777" w:rsidR="008B1E39" w:rsidRPr="008B1E39" w:rsidRDefault="008B1E39" w:rsidP="00EA636C">
            <w:pPr>
              <w:widowControl w:val="0"/>
              <w:spacing w:after="0"/>
              <w:jc w:val="left"/>
              <w:rPr>
                <w:rFonts w:cs="Arial"/>
                <w:color w:val="000000" w:themeColor="text1"/>
                <w:sz w:val="18"/>
                <w:szCs w:val="18"/>
              </w:rPr>
            </w:pPr>
          </w:p>
        </w:tc>
        <w:tc>
          <w:tcPr>
            <w:tcW w:w="926" w:type="pct"/>
            <w:vMerge/>
            <w:shd w:val="clear" w:color="auto" w:fill="F1F7ED"/>
          </w:tcPr>
          <w:p w14:paraId="2386F04E" w14:textId="77777777" w:rsidR="008B1E39" w:rsidRPr="008B1E39" w:rsidRDefault="008B1E39" w:rsidP="00EA636C">
            <w:pPr>
              <w:widowControl w:val="0"/>
              <w:spacing w:after="0"/>
              <w:jc w:val="left"/>
              <w:rPr>
                <w:rFonts w:cs="Arial"/>
                <w:color w:val="000000" w:themeColor="text1"/>
                <w:sz w:val="18"/>
                <w:szCs w:val="18"/>
              </w:rPr>
            </w:pPr>
          </w:p>
        </w:tc>
        <w:tc>
          <w:tcPr>
            <w:tcW w:w="316" w:type="pct"/>
            <w:vMerge/>
          </w:tcPr>
          <w:p w14:paraId="0ABDAC64" w14:textId="77777777" w:rsidR="008B1E39" w:rsidRPr="008B1E39" w:rsidRDefault="008B1E39" w:rsidP="00EA636C">
            <w:pPr>
              <w:widowControl w:val="0"/>
              <w:spacing w:after="0"/>
              <w:jc w:val="left"/>
              <w:rPr>
                <w:rFonts w:cs="Arial"/>
                <w:color w:val="000000" w:themeColor="text1"/>
                <w:sz w:val="18"/>
                <w:szCs w:val="18"/>
              </w:rPr>
            </w:pPr>
          </w:p>
        </w:tc>
        <w:tc>
          <w:tcPr>
            <w:tcW w:w="1765" w:type="pct"/>
          </w:tcPr>
          <w:p w14:paraId="298B39D1" w14:textId="77777777" w:rsidR="008B1E39" w:rsidRPr="008B1E39" w:rsidRDefault="008B1E39" w:rsidP="00EA636C">
            <w:pPr>
              <w:widowControl w:val="0"/>
              <w:autoSpaceDE w:val="0"/>
              <w:autoSpaceDN w:val="0"/>
              <w:adjustRightInd w:val="0"/>
              <w:jc w:val="left"/>
              <w:rPr>
                <w:rFonts w:cs="Arial"/>
                <w:sz w:val="18"/>
                <w:szCs w:val="18"/>
              </w:rPr>
            </w:pPr>
            <w:bookmarkStart w:id="40" w:name="_Hlk81578088"/>
            <w:r w:rsidRPr="008B1E39">
              <w:rPr>
                <w:rFonts w:cs="Arial"/>
                <w:b/>
                <w:bCs/>
                <w:sz w:val="18"/>
                <w:szCs w:val="18"/>
              </w:rPr>
              <w:t>MDDSZ (2018):</w:t>
            </w:r>
            <w:r w:rsidRPr="008B1E39">
              <w:rPr>
                <w:rFonts w:cs="Arial"/>
                <w:sz w:val="18"/>
                <w:szCs w:val="18"/>
              </w:rPr>
              <w:t xml:space="preserve"> Na podlagi sklepa Vlade je ministrica za delo v za 2018 Inšpektoratu RS za delo (IRSD) odobrila 5 dodatnih zaposlitev. Glede na navedeno potrebuje IRSD v letu 2019 odobritev 5 dodatnih zaposlitev, da ohranimo kvoto, kot smo jo imeli v letu 2018. Šele odobritev večjega števila zaposlitev od navedenega pa bi pomenila dejansko povečanje števila inšpektorjev. Zaenkrat še ni potrjeno s strani Vlade oz. resornega ministrstva, v kakšni meri bo napovedana kadrovska okrepitev IRSD v letu 2019 realizirana.</w:t>
            </w:r>
          </w:p>
          <w:p w14:paraId="5D35D753" w14:textId="77777777" w:rsidR="008B1E39" w:rsidRPr="008B1E39" w:rsidRDefault="008B1E39" w:rsidP="00EA636C">
            <w:pPr>
              <w:widowControl w:val="0"/>
              <w:autoSpaceDE w:val="0"/>
              <w:autoSpaceDN w:val="0"/>
              <w:adjustRightInd w:val="0"/>
              <w:jc w:val="left"/>
              <w:rPr>
                <w:rFonts w:cs="Arial"/>
                <w:sz w:val="18"/>
                <w:szCs w:val="18"/>
              </w:rPr>
            </w:pPr>
            <w:r w:rsidRPr="008B1E39">
              <w:rPr>
                <w:rFonts w:cs="Arial"/>
                <w:sz w:val="18"/>
                <w:szCs w:val="18"/>
              </w:rPr>
              <w:lastRenderedPageBreak/>
              <w:t xml:space="preserve">Z dodatnimi zaposlenimi, ki so nam bile odobreni leta 2018, smo okrepili nadzor delovnih razmerij. Okrepiti pa bi morali še število inšpektorjev za nadzor varnosti in zdravja pri delu, saj se je njihovo število v zadnjih letih na račun delovnih inšpektorjev močno znižalo. Razmisliti bomo morali tudi o okrepitvi socialne inšpekcije. Če želimo z vidika zaposlovanja razmišljati dolgoročno, menimo, da bi bilo smiselno del novih zaposlitev zagotoviti tudi za strokovne pomočnike. </w:t>
            </w:r>
          </w:p>
          <w:p w14:paraId="7592612B" w14:textId="77777777" w:rsidR="008B1E39" w:rsidRPr="008B1E39" w:rsidRDefault="008B1E39" w:rsidP="00EA636C">
            <w:pPr>
              <w:widowControl w:val="0"/>
              <w:autoSpaceDE w:val="0"/>
              <w:autoSpaceDN w:val="0"/>
              <w:adjustRightInd w:val="0"/>
              <w:jc w:val="left"/>
              <w:rPr>
                <w:rFonts w:cs="Arial"/>
                <w:sz w:val="18"/>
                <w:szCs w:val="18"/>
              </w:rPr>
            </w:pPr>
            <w:r w:rsidRPr="008B1E39">
              <w:rPr>
                <w:rFonts w:cs="Arial"/>
                <w:b/>
                <w:bCs/>
                <w:sz w:val="18"/>
                <w:szCs w:val="18"/>
              </w:rPr>
              <w:t>MDDSZ (2019):</w:t>
            </w:r>
            <w:r w:rsidRPr="008B1E39">
              <w:rPr>
                <w:rFonts w:cs="Arial"/>
                <w:sz w:val="18"/>
                <w:szCs w:val="18"/>
              </w:rPr>
              <w:t xml:space="preserve"> Vlada in MDDSZ sta za leto 2019 odobrila IRSD deset dodatnih zaposlitev in tako s kadrovskim načrtom določila, da ima lahko IRSD v letu 2019 zaposlenih 121 uslužbencev (v letu 2018: 111). Zaradi dolgotrajnih zaposlitvenih postopkov in odpovednih rokov izbranih kandidatov je imel IRSD na dan 31. 12. 2019 zaposlenih 120 uslužbencev, od tega so bila 104 uradniška delovna mesta in 17 strokovnotehničnih delovnih mest.</w:t>
            </w:r>
          </w:p>
          <w:p w14:paraId="0BA69C8B" w14:textId="77777777" w:rsidR="008B1E39" w:rsidRPr="008B1E39" w:rsidRDefault="008B1E39" w:rsidP="00EA636C">
            <w:pPr>
              <w:widowControl w:val="0"/>
              <w:autoSpaceDE w:val="0"/>
              <w:autoSpaceDN w:val="0"/>
              <w:adjustRightInd w:val="0"/>
              <w:jc w:val="left"/>
              <w:rPr>
                <w:rFonts w:cs="Arial"/>
                <w:sz w:val="18"/>
                <w:szCs w:val="18"/>
              </w:rPr>
            </w:pPr>
            <w:bookmarkStart w:id="41" w:name="_Hlk81578546"/>
            <w:bookmarkEnd w:id="40"/>
            <w:r w:rsidRPr="008B1E39">
              <w:rPr>
                <w:rFonts w:cs="Arial"/>
                <w:b/>
                <w:bCs/>
                <w:sz w:val="18"/>
                <w:szCs w:val="18"/>
              </w:rPr>
              <w:t>MJU (2019):</w:t>
            </w:r>
            <w:r w:rsidRPr="008B1E39">
              <w:rPr>
                <w:rFonts w:cs="Arial"/>
                <w:sz w:val="18"/>
                <w:szCs w:val="18"/>
              </w:rPr>
              <w:t xml:space="preserve"> 60. člen Zakona o izvrševanju proračunov Republike Slovenije za leti 2018 in 2019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V skladu s četrtim odstavkom 60. člena ZIPRS1819 je Vlada ob predhodnem soglasju MF in MJU odločila, da se dovoljeno število zaposlenih v skupnem kadrovskem načrtu državnih organov v letih 2018 in 2019 poveča za največ en odstotek in za dodatnih 10 zaposlitev na Inšpektoratu RS za delo. Za zmanjšanje kadrovskega primanjkljaja je Vlada s sklepom  z dne 11. 4. 2019 odobrila povečanja skupnega kadrovskega načrta za skupaj 91 kvot in od tega 10 za MDDSZ ter s sklepom z dne 11. 7. 2019 še za dodatno eno kvoto od skupaj odobrenih 22 kvot.</w:t>
            </w:r>
          </w:p>
          <w:p w14:paraId="11D045F5" w14:textId="77777777" w:rsidR="008B1E39" w:rsidRPr="008B1E39" w:rsidRDefault="008B1E39" w:rsidP="00EA636C">
            <w:pPr>
              <w:widowControl w:val="0"/>
              <w:jc w:val="left"/>
              <w:rPr>
                <w:rFonts w:cs="Arial"/>
                <w:b/>
                <w:bCs/>
                <w:sz w:val="18"/>
                <w:szCs w:val="18"/>
              </w:rPr>
            </w:pPr>
            <w:r w:rsidRPr="008B1E39">
              <w:rPr>
                <w:rFonts w:cs="Arial"/>
                <w:sz w:val="18"/>
                <w:szCs w:val="18"/>
              </w:rPr>
              <w:t xml:space="preserve">V letu 2019 je bilo odobrenih skupaj 27 novih zaposlitev. </w:t>
            </w:r>
            <w:bookmarkEnd w:id="41"/>
          </w:p>
          <w:p w14:paraId="7E188A16"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IRSD je imel na dan 31. 12. 2020 zaposlenih 118 uslužbencev. Od leta 2017 se na IRSD izvaja tudi projekt Odpravimo konflikte na delovnem mestu, na katerem je zaposlenih še 6 uslužbencev, katerih zaposlitve pa so v 80 odstotkih sofinancirane iz sredstev EU.</w:t>
            </w:r>
          </w:p>
          <w:p w14:paraId="0E767624" w14:textId="77777777" w:rsidR="008B1E39" w:rsidRPr="008B1E39" w:rsidRDefault="008B1E39" w:rsidP="00EA636C">
            <w:pPr>
              <w:widowControl w:val="0"/>
              <w:jc w:val="left"/>
              <w:rPr>
                <w:rFonts w:cs="Arial"/>
                <w:sz w:val="18"/>
                <w:szCs w:val="18"/>
              </w:rPr>
            </w:pPr>
            <w:r w:rsidRPr="008B1E39">
              <w:rPr>
                <w:rFonts w:cs="Arial"/>
                <w:sz w:val="18"/>
                <w:szCs w:val="18"/>
              </w:rPr>
              <w:t>Od navedenega števila zaposlenih (118) je bilo poleg glavnega inšpektorja na dan 31. 12. 2020 zaposlenih 89 inšpektorjev. V inšpekciji nadzora delovnih razmerij je delo opravljalo 52 inšpektoric in inšpektorjev, v inšpekciji nadzora varnosti in zdravja pri delu 31 inšpektoric in inšpektorjev, v socialni inšpekciji pa 6 inšpektoric in inšpektorjev. Povprečna starost zaposlenih je bila 48,02 let.</w:t>
            </w:r>
          </w:p>
          <w:p w14:paraId="719EF833" w14:textId="77777777" w:rsidR="008B1E39" w:rsidRPr="008B1E39" w:rsidRDefault="008B1E39" w:rsidP="00EA636C">
            <w:pPr>
              <w:widowControl w:val="0"/>
              <w:jc w:val="left"/>
              <w:rPr>
                <w:rFonts w:cs="Arial"/>
                <w:sz w:val="18"/>
                <w:szCs w:val="18"/>
              </w:rPr>
            </w:pPr>
            <w:r w:rsidRPr="008B1E39">
              <w:rPr>
                <w:rFonts w:cs="Arial"/>
                <w:b/>
                <w:bCs/>
                <w:sz w:val="18"/>
                <w:szCs w:val="18"/>
              </w:rPr>
              <w:t>MJU (2020)</w:t>
            </w:r>
            <w:r w:rsidRPr="008B1E39">
              <w:rPr>
                <w:rFonts w:cs="Arial"/>
                <w:sz w:val="18"/>
                <w:szCs w:val="18"/>
              </w:rPr>
              <w:t>: Vlada Republike Slovenije je sprejela Skupni kadrovski načrt (SKN) organov državne uprave za leti 2020 in 2021, ki tako kot v preteklih letih nalaga ministrstvom, da v okviru kvote dovoljenih zaposlitev za ministrstva in organe v sestavi posebno po</w:t>
            </w:r>
            <w:r w:rsidRPr="008B1E39">
              <w:rPr>
                <w:rFonts w:cs="Arial"/>
                <w:sz w:val="18"/>
                <w:szCs w:val="18"/>
              </w:rPr>
              <w:lastRenderedPageBreak/>
              <w:t xml:space="preserve">zornost namenijo ustrezni kadrovski popolnitvi delovnih mest inšpektorjev. Na spletišču državne uprave www.gov.si so bila objavljena oziroma se objavljajo prosta delovna mesta inšpektorjev na IRSD in drugih inšpekcijah. </w:t>
            </w:r>
          </w:p>
          <w:p w14:paraId="7AA4B469" w14:textId="77777777" w:rsidR="008B1E39" w:rsidRPr="008B1E39" w:rsidRDefault="008B1E39" w:rsidP="00EA636C">
            <w:pPr>
              <w:widowControl w:val="0"/>
              <w:spacing w:after="0"/>
              <w:jc w:val="left"/>
              <w:rPr>
                <w:rFonts w:cs="Arial"/>
                <w:sz w:val="18"/>
                <w:szCs w:val="18"/>
              </w:rPr>
            </w:pPr>
            <w:r w:rsidRPr="008B1E39">
              <w:rPr>
                <w:rFonts w:cs="Arial"/>
                <w:sz w:val="18"/>
                <w:szCs w:val="18"/>
              </w:rPr>
              <w:t>Kljub izvedenim postopkom za zaposlitev inšpektorjev na IRSD, MJU ugotavlja, da je bilo glede na Poročilo Inšpekcijskega sveta za leto 2019 na dan 31.12.2019 v IRSD zaposlenih 92 inšpektorjev, medtem ko jih je bilo glede na Poročilo Inšpekcijskega sveta za leto 2020 na dan 31.12.2020 na IRSD zaposlenih 90 inšpektorjev.</w:t>
            </w:r>
          </w:p>
        </w:tc>
        <w:tc>
          <w:tcPr>
            <w:tcW w:w="1671" w:type="pct"/>
          </w:tcPr>
          <w:p w14:paraId="1BAA11F7" w14:textId="77777777" w:rsidR="008B1E39" w:rsidRPr="008B1E39" w:rsidRDefault="008B1E39" w:rsidP="00EA636C">
            <w:pPr>
              <w:widowControl w:val="0"/>
              <w:autoSpaceDE w:val="0"/>
              <w:autoSpaceDN w:val="0"/>
              <w:adjustRightInd w:val="0"/>
              <w:jc w:val="left"/>
              <w:rPr>
                <w:rFonts w:cs="Arial"/>
                <w:sz w:val="18"/>
                <w:szCs w:val="18"/>
              </w:rPr>
            </w:pPr>
            <w:r w:rsidRPr="008B1E39">
              <w:rPr>
                <w:rFonts w:cs="Arial"/>
                <w:b/>
                <w:bCs/>
                <w:sz w:val="18"/>
                <w:szCs w:val="18"/>
              </w:rPr>
              <w:lastRenderedPageBreak/>
              <w:t xml:space="preserve">MDDSZ: </w:t>
            </w:r>
            <w:r w:rsidRPr="008B1E39">
              <w:rPr>
                <w:rFonts w:cs="Arial"/>
                <w:sz w:val="18"/>
                <w:szCs w:val="18"/>
              </w:rPr>
              <w:t xml:space="preserve">Vlada in MDDSZ sta konec leta 2021 za leto 2021 in 2022 odobrila IRSD pet dodatnih zaposlitev in tako s kadrovskim načrtom določila, da ima lahko IRSD v letu 2021 in v letu 2022 zaposlenih 127 uslužbencev. Glede na to da je MDDSZ šele decembra odobrilo IRSD povečanje števila dovoljenih zaposlitev, jih IRSD do 31. 12. 2021 še ni mogel realizirati. Na dan 31. 12. 2021 je bilo tako v IRSD zaposlenih 120 uslužbencev. Od navedenega števila zaposlenih je bilo poleg glavnega </w:t>
            </w:r>
            <w:r w:rsidRPr="008B1E39">
              <w:rPr>
                <w:rFonts w:cs="Arial"/>
                <w:sz w:val="18"/>
                <w:szCs w:val="18"/>
              </w:rPr>
              <w:lastRenderedPageBreak/>
              <w:t>inšpektorja na dan 31. 12. 2021 zaposlenih 91 inšpektorjev. V inšpekciji nadzora delovnih razmerij je delo opravljalo 53 inšpektoric in inšpektorjev, v inšpekciji nadzora varnosti in zdravja pri delu 32 inšpektoric in inšpektorjev, v socialni inšpekciji pa 6 inšpektoric in inšpektorjev. Povečano število dovoljenih zaposlitev se realizira tekom leta 2022.</w:t>
            </w:r>
          </w:p>
          <w:p w14:paraId="667FE0E8" w14:textId="77777777" w:rsidR="008B1E39" w:rsidRPr="008B1E39" w:rsidRDefault="008B1E39" w:rsidP="00EA636C">
            <w:pPr>
              <w:widowControl w:val="0"/>
              <w:autoSpaceDE w:val="0"/>
              <w:autoSpaceDN w:val="0"/>
              <w:adjustRightInd w:val="0"/>
              <w:spacing w:after="0"/>
              <w:jc w:val="left"/>
              <w:rPr>
                <w:rFonts w:cs="Arial"/>
                <w:sz w:val="18"/>
                <w:szCs w:val="18"/>
              </w:rPr>
            </w:pPr>
            <w:r w:rsidRPr="008B1E39">
              <w:rPr>
                <w:rFonts w:cs="Arial"/>
                <w:b/>
                <w:bCs/>
                <w:sz w:val="18"/>
                <w:szCs w:val="18"/>
              </w:rPr>
              <w:t>MJU:</w:t>
            </w:r>
            <w:r w:rsidRPr="008B1E39">
              <w:rPr>
                <w:rFonts w:cs="Arial"/>
                <w:sz w:val="18"/>
                <w:szCs w:val="18"/>
              </w:rPr>
              <w:t xml:space="preserve"> Vlada Republike Slovenije je sprejela Skupni kadrovski načrt (SKN) organov državne uprave za leti 2021 in 2022 (sklep, številka: 10002-7/2020/31 z dne 30. 9. 2021), ki v 2. točki določa, da se dovoljeno število zaposlenih poveča v MDDSZ za 34 v letu 2021 in za dodatne 4 v letu 2022. V 9. točki navedenega sklepa je določeno, da Vlada RS nalaga ministrstvom, da v okviru kvote dovoljenih zaposlitev za ministrstva in organe v sestavi posebno pozornost namenijo ustrezni kadrovski popolnitvi delovnih mest inšpektorjev. Glede na podatke iz Poročila Inšpekcijskega sveta za leto 2021 je bilo na dan 31. 12. 2021 v Inšpektoratu RS za delo zaposlenih 92 inšpektorjev. V predhodnem letu je bilo zaposlenih 90 inšpektorjev. Število inšpektorjev se je glede na navedeno povečalo za 2. V letu 2022 je predvideno, da bo Inšpekcijski svet na eni od svojih sej obravnaval kadrovsko problematiko inšpekcijskih organov.</w:t>
            </w:r>
          </w:p>
        </w:tc>
      </w:tr>
      <w:tr w:rsidR="0060450B" w:rsidRPr="008B1E39" w14:paraId="6AA88822" w14:textId="77777777" w:rsidTr="0060450B">
        <w:trPr>
          <w:trHeight w:val="20"/>
        </w:trPr>
        <w:tc>
          <w:tcPr>
            <w:tcW w:w="322" w:type="pct"/>
            <w:vMerge w:val="restart"/>
          </w:tcPr>
          <w:p w14:paraId="142AA84D"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lastRenderedPageBreak/>
              <w:t>51 (2018)</w:t>
            </w:r>
          </w:p>
        </w:tc>
        <w:tc>
          <w:tcPr>
            <w:tcW w:w="926" w:type="pct"/>
            <w:vMerge w:val="restart"/>
            <w:shd w:val="clear" w:color="auto" w:fill="F1F7ED"/>
          </w:tcPr>
          <w:p w14:paraId="43874FB7"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Varuh od ministra za javno upravo pričakuje prednostno obravnavo sprememb Zakona o sistemu plač v javnem sektorju.</w:t>
            </w:r>
          </w:p>
        </w:tc>
        <w:tc>
          <w:tcPr>
            <w:tcW w:w="316" w:type="pct"/>
            <w:vMerge w:val="restart"/>
          </w:tcPr>
          <w:p w14:paraId="3909ECBB"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MJU</w:t>
            </w:r>
          </w:p>
        </w:tc>
        <w:tc>
          <w:tcPr>
            <w:tcW w:w="1765" w:type="pct"/>
            <w:shd w:val="clear" w:color="auto" w:fill="F1F7ED"/>
          </w:tcPr>
          <w:p w14:paraId="4CCBA630" w14:textId="77777777" w:rsidR="008B1E39" w:rsidRPr="008B1E39" w:rsidRDefault="008B1E39" w:rsidP="00EA636C">
            <w:pPr>
              <w:widowControl w:val="0"/>
              <w:spacing w:after="0"/>
              <w:jc w:val="left"/>
              <w:rPr>
                <w:rFonts w:cs="Arial"/>
                <w:sz w:val="18"/>
                <w:szCs w:val="18"/>
              </w:rPr>
            </w:pPr>
            <w:r w:rsidRPr="008B1E39">
              <w:rPr>
                <w:rFonts w:cs="Arial"/>
                <w:color w:val="000000" w:themeColor="text1"/>
                <w:sz w:val="18"/>
                <w:szCs w:val="18"/>
              </w:rPr>
              <w:t>delno realizirano</w:t>
            </w:r>
          </w:p>
        </w:tc>
        <w:tc>
          <w:tcPr>
            <w:tcW w:w="1671" w:type="pct"/>
            <w:shd w:val="clear" w:color="auto" w:fill="F1F7ED"/>
          </w:tcPr>
          <w:p w14:paraId="3BB35AA0"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delno realizirano</w:t>
            </w:r>
          </w:p>
        </w:tc>
      </w:tr>
      <w:tr w:rsidR="0060450B" w:rsidRPr="008B1E39" w14:paraId="271460A6" w14:textId="77777777" w:rsidTr="0060450B">
        <w:trPr>
          <w:trHeight w:val="20"/>
        </w:trPr>
        <w:tc>
          <w:tcPr>
            <w:tcW w:w="322" w:type="pct"/>
            <w:vMerge/>
          </w:tcPr>
          <w:p w14:paraId="5E7B82A6" w14:textId="77777777" w:rsidR="008B1E39" w:rsidRPr="008B1E39" w:rsidRDefault="008B1E39" w:rsidP="00EA636C">
            <w:pPr>
              <w:widowControl w:val="0"/>
              <w:spacing w:after="0"/>
              <w:jc w:val="left"/>
              <w:rPr>
                <w:rFonts w:cs="Arial"/>
                <w:color w:val="000000" w:themeColor="text1"/>
                <w:sz w:val="18"/>
                <w:szCs w:val="18"/>
              </w:rPr>
            </w:pPr>
          </w:p>
        </w:tc>
        <w:tc>
          <w:tcPr>
            <w:tcW w:w="926" w:type="pct"/>
            <w:vMerge/>
            <w:shd w:val="clear" w:color="auto" w:fill="F1F7ED"/>
          </w:tcPr>
          <w:p w14:paraId="435015A3" w14:textId="77777777" w:rsidR="008B1E39" w:rsidRPr="008B1E39" w:rsidRDefault="008B1E39" w:rsidP="00EA636C">
            <w:pPr>
              <w:widowControl w:val="0"/>
              <w:spacing w:after="0"/>
              <w:jc w:val="left"/>
              <w:rPr>
                <w:rFonts w:cs="Arial"/>
                <w:color w:val="000000" w:themeColor="text1"/>
                <w:sz w:val="18"/>
                <w:szCs w:val="18"/>
              </w:rPr>
            </w:pPr>
          </w:p>
        </w:tc>
        <w:tc>
          <w:tcPr>
            <w:tcW w:w="316" w:type="pct"/>
            <w:vMerge/>
          </w:tcPr>
          <w:p w14:paraId="725AE74D" w14:textId="77777777" w:rsidR="008B1E39" w:rsidRPr="008B1E39" w:rsidRDefault="008B1E39" w:rsidP="00EA636C">
            <w:pPr>
              <w:widowControl w:val="0"/>
              <w:spacing w:after="0"/>
              <w:jc w:val="left"/>
              <w:rPr>
                <w:rFonts w:cs="Arial"/>
                <w:color w:val="000000" w:themeColor="text1"/>
                <w:sz w:val="18"/>
                <w:szCs w:val="18"/>
              </w:rPr>
            </w:pPr>
          </w:p>
        </w:tc>
        <w:tc>
          <w:tcPr>
            <w:tcW w:w="1765" w:type="pct"/>
          </w:tcPr>
          <w:p w14:paraId="2468740E" w14:textId="77777777" w:rsidR="008B1E39" w:rsidRPr="008B1E39" w:rsidRDefault="008B1E39" w:rsidP="00EA636C">
            <w:pPr>
              <w:widowControl w:val="0"/>
              <w:jc w:val="left"/>
              <w:rPr>
                <w:rFonts w:cs="Arial"/>
                <w:sz w:val="18"/>
                <w:szCs w:val="18"/>
              </w:rPr>
            </w:pPr>
            <w:r w:rsidRPr="008B1E39">
              <w:rPr>
                <w:rFonts w:cs="Arial"/>
                <w:b/>
                <w:bCs/>
                <w:sz w:val="18"/>
                <w:szCs w:val="18"/>
              </w:rPr>
              <w:t>MJU (2018):</w:t>
            </w:r>
            <w:r w:rsidRPr="008B1E39">
              <w:rPr>
                <w:rFonts w:cs="Arial"/>
                <w:sz w:val="18"/>
                <w:szCs w:val="18"/>
              </w:rPr>
              <w:t xml:space="preserve"> Aktivnosti glede priprave sprememb Zakona o sistemu plač v javnem sektorju so podrobno predstavljene v odzivnem poročilu Vlade ma letno poročilo Varuha človekovih pravic za l. 2018.</w:t>
            </w:r>
          </w:p>
          <w:p w14:paraId="5638F2F5" w14:textId="77777777" w:rsidR="008B1E39" w:rsidRPr="008B1E39" w:rsidRDefault="008B1E39" w:rsidP="00EA636C">
            <w:pPr>
              <w:widowControl w:val="0"/>
              <w:jc w:val="left"/>
              <w:rPr>
                <w:rFonts w:cs="Arial"/>
                <w:sz w:val="18"/>
                <w:szCs w:val="18"/>
              </w:rPr>
            </w:pPr>
            <w:r w:rsidRPr="008B1E39">
              <w:rPr>
                <w:rFonts w:cs="Arial"/>
                <w:b/>
                <w:bCs/>
                <w:sz w:val="18"/>
                <w:szCs w:val="18"/>
              </w:rPr>
              <w:t>MJU (2019):</w:t>
            </w:r>
            <w:r w:rsidRPr="008B1E39">
              <w:rPr>
                <w:rFonts w:cs="Arial"/>
                <w:sz w:val="18"/>
                <w:szCs w:val="18"/>
              </w:rPr>
              <w:t xml:space="preserve"> Dodatno pojasnjujemo, da sta se vladna in sindikalna stran v Dogovoru o plačah in drugih stroških dela v javnem sektorju (Uradni list RS, št. 80/18) zavezali, da se v letu 2019 pričnejo usklajevanja sprememb ZSPJS. V tej zvezi je bila na sestanku s sindikati aprila 2019 dogovorjena časovna dinamika z navedbo konkretnih aktivnosti usklajevanj oziroma pogajanj s sindikati javnega sektorja za realizacijo dogovorjenih aktivnosti in ukrepov. Vladna stran je pripravila Izhodišča sprememb sistema plač javnega sektorja, ki so bila predstavljena na seji pogajalske komisije junija 2019 in obravnavana na več sejah pogajalske komisije jeseni 2019.  Obe sindikalni pogajalski skupini sta posredovali odzive. Po nastopu mandata nove Vlade v letu 2020 so se pogajanja s sindikati javnega sektorja pričela junija 2020, kjer sta se strani dogovarjali glede poslovnika o vodenju pogajanj in usklajevanj sprememb in dopolnitev Zakona o sistemu plač v javnem sektorju in njegovih podzakonskih predpisov, kolektivnih pogodb ter drugih predpisov in ukrepov, ki določajo politiko plač v javnem sektorju, glede nadaljevanja dela v zvezi z odprtimi zadevami  vezanimi na pogajanja in usklajevanja, glede izplačil dodatka za nevarnost in posebne obremenitve v času epidemije in dodatka za delo v rizičnih razmerah v obdobju epidemije, glede regresa za letni dopust za leto 2020 in pripravi dispozicije analize dodatkov. Pogajanja in usklajevanja se bodo nadaljevala jeseni 2020.</w:t>
            </w:r>
          </w:p>
          <w:p w14:paraId="61CD91D8" w14:textId="77777777" w:rsidR="008B1E39" w:rsidRPr="008B1E39" w:rsidRDefault="008B1E39" w:rsidP="00EA636C">
            <w:pPr>
              <w:widowControl w:val="0"/>
              <w:jc w:val="left"/>
              <w:rPr>
                <w:rFonts w:cs="Arial"/>
                <w:sz w:val="18"/>
                <w:szCs w:val="18"/>
              </w:rPr>
            </w:pPr>
            <w:r w:rsidRPr="008B1E39">
              <w:rPr>
                <w:rFonts w:cs="Arial"/>
                <w:b/>
                <w:bCs/>
                <w:sz w:val="18"/>
                <w:szCs w:val="18"/>
              </w:rPr>
              <w:t>MJU (2020):</w:t>
            </w:r>
            <w:r w:rsidRPr="008B1E39">
              <w:rPr>
                <w:rFonts w:cs="Arial"/>
                <w:sz w:val="18"/>
                <w:szCs w:val="18"/>
              </w:rPr>
              <w:t xml:space="preserve"> Dodatno pojasnjujemo, da so se v jeseni 2020 in v prvi polovici leta 2021 aktivnosti na področju spremembe Zakona o sistemu plač v javnem sektorju nadaljevale. V nadaljevanju predstavljene aktivnosti se nanašajo na leto 2021.</w:t>
            </w:r>
          </w:p>
          <w:p w14:paraId="2660FA70" w14:textId="77777777" w:rsidR="008B1E39" w:rsidRPr="008B1E39" w:rsidRDefault="008B1E39" w:rsidP="00EA636C">
            <w:pPr>
              <w:widowControl w:val="0"/>
              <w:jc w:val="left"/>
              <w:rPr>
                <w:rFonts w:cs="Arial"/>
                <w:sz w:val="18"/>
                <w:szCs w:val="18"/>
              </w:rPr>
            </w:pPr>
            <w:r w:rsidRPr="008B1E39">
              <w:rPr>
                <w:rFonts w:cs="Arial"/>
                <w:sz w:val="18"/>
                <w:szCs w:val="18"/>
              </w:rPr>
              <w:t xml:space="preserve">Vladna stran je zbirala mnenja ministrstev z namenom identifikacije problemov obstoječega sistema in predlogov za njihovo odpravo. V februarju 2021 je vladna stran sindikalni strani predstavila Izhodišča za prenovo plačnega sistema v javnem sektorju, ki so vključevala predvsem ključne cilje in druge spremembe plačnega sistema </w:t>
            </w:r>
            <w:r w:rsidRPr="008B1E39">
              <w:rPr>
                <w:rFonts w:cs="Arial"/>
                <w:sz w:val="18"/>
                <w:szCs w:val="18"/>
              </w:rPr>
              <w:lastRenderedPageBreak/>
              <w:t xml:space="preserve">v javnem sektorju ter predvidene aktivnosti v zvezi s pripravo predloga novega zakona. </w:t>
            </w:r>
          </w:p>
          <w:p w14:paraId="717474E6" w14:textId="77777777" w:rsidR="008B1E39" w:rsidRPr="008B1E39" w:rsidRDefault="008B1E39" w:rsidP="00EA636C">
            <w:pPr>
              <w:widowControl w:val="0"/>
              <w:jc w:val="left"/>
              <w:rPr>
                <w:rFonts w:cs="Arial"/>
                <w:sz w:val="18"/>
                <w:szCs w:val="18"/>
              </w:rPr>
            </w:pPr>
            <w:r w:rsidRPr="008B1E39">
              <w:rPr>
                <w:rFonts w:cs="Arial"/>
                <w:sz w:val="18"/>
                <w:szCs w:val="18"/>
              </w:rPr>
              <w:t xml:space="preserve">Ministrstvo za javno upravo je, upoštevaje Izhodišča za prenovo plačnega sistema v javnem sektorju, z namenom usklajevanja z reprezentativnimi sindikati javnega sektorja pripravilo predlog besedila členov novega Zakona o skupnih temeljih sistema plač v javnem sektorju in ga posredovalo v obravnavo Vladi Republike Slovenije. Vlada Republike Slovenije je predlog besedila členov novega zakona obravnavala, vendar odločitve, na podlagi katere bi se začela usklajevanja predloga besedila členov novega zakona s sindikati, (še) ni sprejela. Sindikalna stran se je na predstavljena Izhodišča za prenovo plačnega sistema odzvala, pogajanja pa se v zvezi z navedenim v letu 2021 niso nadaljevala. </w:t>
            </w:r>
          </w:p>
          <w:p w14:paraId="1BB59012" w14:textId="77777777" w:rsidR="008B1E39" w:rsidRPr="008B1E39" w:rsidRDefault="008B1E39" w:rsidP="00EA636C">
            <w:pPr>
              <w:widowControl w:val="0"/>
              <w:spacing w:after="0"/>
              <w:jc w:val="left"/>
              <w:rPr>
                <w:rFonts w:cs="Arial"/>
                <w:color w:val="000000" w:themeColor="text1"/>
                <w:sz w:val="18"/>
                <w:szCs w:val="18"/>
              </w:rPr>
            </w:pPr>
            <w:r w:rsidRPr="008B1E39">
              <w:rPr>
                <w:rFonts w:cs="Arial"/>
                <w:sz w:val="18"/>
                <w:szCs w:val="18"/>
              </w:rPr>
              <w:t>Vzporedno so potekala pogajanja glede odprave varčevalnih ukrepov glede povračila stroškov in drugih prejemkov iz delovnega razmerja javnih uslužbencev, katerih rezultat je bil v maju 2021 podpisan Dogovor o odpravi varčevalnih ukrepov v zvezi s povračili stroškov in drugimi prejemki javnih uslužbencev, zamiku izplačilnega dneva plače pri proračunskih uporabnikih ter regresu za letni dopust za leto 2021 in posledično sklenjeni aneksi h kolektivnim pogodbam dejavnosti in poklicev.</w:t>
            </w:r>
          </w:p>
        </w:tc>
        <w:tc>
          <w:tcPr>
            <w:tcW w:w="1671" w:type="pct"/>
          </w:tcPr>
          <w:p w14:paraId="1F64C76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V Načrtu za okrevanje in odpornost je predvidena prenova plačnega sistema v javnem sektorju v letu 2023. V okviru prenove plačnega sistema bodo uveljavljene spremembe oziroma nov zakon o plačah, ki bo urejal sistem plač v javnem sektorju. </w:t>
            </w:r>
          </w:p>
          <w:p w14:paraId="78426B1E" w14:textId="77777777" w:rsidR="008B1E39" w:rsidRPr="008B1E39" w:rsidRDefault="008B1E39" w:rsidP="00EA636C">
            <w:pPr>
              <w:widowControl w:val="0"/>
              <w:jc w:val="left"/>
              <w:rPr>
                <w:rFonts w:cs="Arial"/>
                <w:sz w:val="18"/>
                <w:szCs w:val="18"/>
              </w:rPr>
            </w:pPr>
          </w:p>
        </w:tc>
      </w:tr>
      <w:tr w:rsidR="0060450B" w:rsidRPr="008B1E39" w14:paraId="34358AD6" w14:textId="77777777" w:rsidTr="0060450B">
        <w:trPr>
          <w:trHeight w:val="20"/>
        </w:trPr>
        <w:tc>
          <w:tcPr>
            <w:tcW w:w="322" w:type="pct"/>
            <w:vMerge w:val="restart"/>
          </w:tcPr>
          <w:p w14:paraId="53CC98CB" w14:textId="77777777" w:rsidR="008B1E39" w:rsidRPr="008B1E39" w:rsidRDefault="008B1E39" w:rsidP="00EA636C">
            <w:pPr>
              <w:widowControl w:val="0"/>
              <w:spacing w:after="0"/>
              <w:jc w:val="left"/>
              <w:rPr>
                <w:rFonts w:cs="Arial"/>
                <w:sz w:val="18"/>
                <w:szCs w:val="18"/>
              </w:rPr>
            </w:pPr>
            <w:bookmarkStart w:id="42" w:name="_Hlk81578973"/>
            <w:bookmarkStart w:id="43" w:name="_Hlk81824413"/>
            <w:r w:rsidRPr="008B1E39">
              <w:rPr>
                <w:rFonts w:cs="Arial"/>
                <w:sz w:val="18"/>
                <w:szCs w:val="18"/>
              </w:rPr>
              <w:lastRenderedPageBreak/>
              <w:t>25 (2019)</w:t>
            </w:r>
            <w:bookmarkEnd w:id="42"/>
          </w:p>
        </w:tc>
        <w:tc>
          <w:tcPr>
            <w:tcW w:w="926" w:type="pct"/>
            <w:vMerge w:val="restart"/>
            <w:shd w:val="clear" w:color="auto" w:fill="F1F7ED"/>
          </w:tcPr>
          <w:p w14:paraId="6B0E9170" w14:textId="77777777" w:rsidR="008B1E39" w:rsidRPr="008B1E39" w:rsidRDefault="008B1E39" w:rsidP="00EA636C">
            <w:pPr>
              <w:widowControl w:val="0"/>
              <w:spacing w:after="0"/>
              <w:jc w:val="left"/>
              <w:rPr>
                <w:rFonts w:cs="Arial"/>
                <w:sz w:val="18"/>
                <w:szCs w:val="18"/>
              </w:rPr>
            </w:pPr>
            <w:bookmarkStart w:id="44" w:name="_Hlk81578988"/>
            <w:r w:rsidRPr="008B1E39">
              <w:rPr>
                <w:rFonts w:cs="Arial"/>
                <w:sz w:val="18"/>
                <w:szCs w:val="18"/>
              </w:rPr>
              <w:t>Varuh priporoča Ministrstvu za delo, družino, socialne zadeve in enake možnosti, naj zakonsko opredeli prekarnost, njene najbolj pojavne oblike in prepove prekarna razmerja, hkrati pa predpiše tudi sankcije za kršitve te prepovedi.</w:t>
            </w:r>
            <w:bookmarkEnd w:id="44"/>
          </w:p>
        </w:tc>
        <w:tc>
          <w:tcPr>
            <w:tcW w:w="316" w:type="pct"/>
            <w:vMerge w:val="restart"/>
          </w:tcPr>
          <w:p w14:paraId="28EE72E5"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5EBA82B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436C52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E8F432B" w14:textId="77777777" w:rsidTr="0060450B">
        <w:trPr>
          <w:trHeight w:val="20"/>
        </w:trPr>
        <w:tc>
          <w:tcPr>
            <w:tcW w:w="322" w:type="pct"/>
            <w:vMerge/>
          </w:tcPr>
          <w:p w14:paraId="051BF34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C50EC32" w14:textId="77777777" w:rsidR="008B1E39" w:rsidRPr="008B1E39" w:rsidRDefault="008B1E39" w:rsidP="00EA636C">
            <w:pPr>
              <w:widowControl w:val="0"/>
              <w:spacing w:after="0"/>
              <w:jc w:val="left"/>
              <w:rPr>
                <w:rFonts w:cs="Arial"/>
                <w:sz w:val="18"/>
                <w:szCs w:val="18"/>
              </w:rPr>
            </w:pPr>
          </w:p>
        </w:tc>
        <w:tc>
          <w:tcPr>
            <w:tcW w:w="316" w:type="pct"/>
            <w:vMerge/>
          </w:tcPr>
          <w:p w14:paraId="6782083D" w14:textId="77777777" w:rsidR="008B1E39" w:rsidRPr="008B1E39" w:rsidRDefault="008B1E39" w:rsidP="00EA636C">
            <w:pPr>
              <w:widowControl w:val="0"/>
              <w:spacing w:after="0"/>
              <w:jc w:val="left"/>
              <w:rPr>
                <w:rFonts w:cs="Arial"/>
                <w:sz w:val="18"/>
                <w:szCs w:val="18"/>
              </w:rPr>
            </w:pPr>
          </w:p>
        </w:tc>
        <w:tc>
          <w:tcPr>
            <w:tcW w:w="1765" w:type="pct"/>
          </w:tcPr>
          <w:p w14:paraId="0282F058"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Zaradi večstranskih (negativnih) učinkov uporabe atipičnih oblik dela je MDDSZ je pristopilo k sofinanciranju projekta »MAPA: Multidisciplinarna analiza prekarnega dela: pravni, ekonomski, socialni in zdravstveno varstveni vidiki«. </w:t>
            </w:r>
          </w:p>
          <w:p w14:paraId="744B0DD2" w14:textId="77777777" w:rsidR="008B1E39" w:rsidRPr="008B1E39" w:rsidRDefault="008B1E39" w:rsidP="00EA636C">
            <w:pPr>
              <w:widowControl w:val="0"/>
              <w:jc w:val="left"/>
              <w:rPr>
                <w:rFonts w:cs="Arial"/>
                <w:sz w:val="18"/>
                <w:szCs w:val="18"/>
              </w:rPr>
            </w:pPr>
            <w:r w:rsidRPr="008B1E39">
              <w:rPr>
                <w:rFonts w:cs="Arial"/>
                <w:sz w:val="18"/>
                <w:szCs w:val="18"/>
              </w:rPr>
              <w:t>Projekt je z izvajalskega vidika že zaključen, kjer so že oblikovani predlogi ukrepov za omejevanje negativnih učinkov prekarnosti z vidika pravnega, ekonomskega, socialnega in zdravstvenega varstva, ki pa jih je treba še dokončno uskladiti med raziskovalci in MDDSZ.</w:t>
            </w:r>
          </w:p>
          <w:p w14:paraId="7E5E37C9" w14:textId="77777777" w:rsidR="008B1E39" w:rsidRPr="008B1E39" w:rsidRDefault="008B1E39" w:rsidP="00EA636C">
            <w:pPr>
              <w:widowControl w:val="0"/>
              <w:jc w:val="left"/>
              <w:rPr>
                <w:rFonts w:cs="Arial"/>
                <w:b/>
                <w:bCs/>
                <w:sz w:val="18"/>
                <w:szCs w:val="18"/>
              </w:rPr>
            </w:pPr>
            <w:r w:rsidRPr="008B1E39">
              <w:rPr>
                <w:rFonts w:cs="Arial"/>
                <w:sz w:val="18"/>
                <w:szCs w:val="18"/>
              </w:rPr>
              <w:t>V okviru Medresorske delovne skupina za načrtovanje in izvedbo ukrepov proti prekarnosti (MDS) je bila dogovorjena priprava ocene tveganja za vse možne oblike dela ter določitev ukrepov, s katerimi bi se ta tveganja omilila oziroma da se za posamezna področja opredelijo indikatorji, ki bodo stopnjo tveganja prekarnosti znižali. Dne 22.11.2019 je bila imenovana posebna posvetovalna skupina zunanjih strokovnjakov z nalogo, da posreduje dodatne informacije v zvezi s predmetno problematiko, pripravi odziv na osnutek ukrepov predlaganih s strani MDS in identificira dodatne ukrepe. Delo MDS je v zaključni fazi, pri čemer do zaključka zaradi epidemiološkega stanja v državi še ni prišlo.</w:t>
            </w:r>
          </w:p>
          <w:p w14:paraId="7F8F0C95" w14:textId="77777777" w:rsidR="008B1E39" w:rsidRPr="008B1E39" w:rsidRDefault="008B1E39" w:rsidP="00D36DE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MDDSZ je v novembru 2020 dodatno pozvalo člane MDS k podaji predlogov za načrtovanje in izvedbo ukrepov proti prekarnosti.</w:t>
            </w:r>
          </w:p>
        </w:tc>
        <w:tc>
          <w:tcPr>
            <w:tcW w:w="1671" w:type="pct"/>
          </w:tcPr>
          <w:p w14:paraId="2DE2A5FE" w14:textId="77777777" w:rsidR="008B1E39" w:rsidRPr="008B1E39" w:rsidRDefault="008B1E39" w:rsidP="00EA636C">
            <w:pPr>
              <w:widowControl w:val="0"/>
              <w:jc w:val="left"/>
              <w:rPr>
                <w:rFonts w:cs="Arial"/>
                <w:sz w:val="18"/>
                <w:szCs w:val="18"/>
              </w:rPr>
            </w:pPr>
            <w:r w:rsidRPr="008B1E39">
              <w:rPr>
                <w:rFonts w:cs="Arial"/>
                <w:sz w:val="18"/>
                <w:szCs w:val="18"/>
              </w:rPr>
              <w:t>Na podlagi Priporočila Sveta z dne 8. novembra 2019 o dostopu delavcev in samozaposlenih do socialne zaščite je Ministrstvo za delo, družino, socialne zadeve in enake možnosti pripravilo Predlog načrta ukrepov, ki ga je Vlada RS sprejela dne 13. 4. 2022. Pripravljen načrt ukrepov Republike Slovenije se opredeli do dostopa do socialne zaščite za zaposlene in samozaposlene v Republiki Sloveniji in obrazloži pristop k identifikaciji vrzeli različnih komponent varnosti pri negotovih oblikah dela, ki temelji na raziskavi MAPA.</w:t>
            </w:r>
          </w:p>
          <w:p w14:paraId="6B06D078" w14:textId="77777777" w:rsidR="008B1E39" w:rsidRPr="008B1E39" w:rsidRDefault="008B1E39" w:rsidP="00EA636C">
            <w:pPr>
              <w:widowControl w:val="0"/>
              <w:jc w:val="left"/>
              <w:rPr>
                <w:rFonts w:cs="Arial"/>
                <w:sz w:val="18"/>
                <w:szCs w:val="18"/>
              </w:rPr>
            </w:pPr>
            <w:r w:rsidRPr="008B1E39">
              <w:rPr>
                <w:rFonts w:cs="Arial"/>
                <w:sz w:val="18"/>
                <w:szCs w:val="18"/>
              </w:rPr>
              <w:t>Hkrati pa z delom nadaljuje tudi medresorska delovna skupina za načrtovanje in izvedbo ukrepov proti prekarnosti, ki je bila ustanovljena na podlagi sklepa Vlade RS na 17. redni seji dne 31. 1. 2019.</w:t>
            </w:r>
          </w:p>
          <w:p w14:paraId="7F788B91" w14:textId="77777777" w:rsidR="008B1E39" w:rsidRPr="008B1E39" w:rsidRDefault="008B1E39" w:rsidP="00EA636C">
            <w:pPr>
              <w:widowControl w:val="0"/>
              <w:spacing w:after="0"/>
              <w:jc w:val="left"/>
              <w:rPr>
                <w:rFonts w:cs="Arial"/>
                <w:sz w:val="18"/>
                <w:szCs w:val="18"/>
              </w:rPr>
            </w:pPr>
            <w:r w:rsidRPr="008B1E39">
              <w:rPr>
                <w:rFonts w:cs="Arial"/>
                <w:sz w:val="18"/>
                <w:szCs w:val="18"/>
              </w:rPr>
              <w:t>Gl. tudi dodatna pojasnila.</w:t>
            </w:r>
          </w:p>
        </w:tc>
      </w:tr>
      <w:bookmarkEnd w:id="43"/>
      <w:tr w:rsidR="0060450B" w:rsidRPr="008B1E39" w14:paraId="09AD002A" w14:textId="77777777" w:rsidTr="0060450B">
        <w:trPr>
          <w:trHeight w:val="20"/>
        </w:trPr>
        <w:tc>
          <w:tcPr>
            <w:tcW w:w="322" w:type="pct"/>
            <w:vMerge w:val="restart"/>
          </w:tcPr>
          <w:p w14:paraId="6910AE72" w14:textId="77777777" w:rsidR="008B1E39" w:rsidRPr="008B1E39" w:rsidRDefault="008B1E39" w:rsidP="00EA636C">
            <w:pPr>
              <w:widowControl w:val="0"/>
              <w:spacing w:after="0"/>
              <w:jc w:val="left"/>
              <w:rPr>
                <w:rFonts w:cs="Arial"/>
                <w:sz w:val="18"/>
                <w:szCs w:val="18"/>
              </w:rPr>
            </w:pPr>
            <w:r w:rsidRPr="008B1E39">
              <w:rPr>
                <w:rFonts w:cs="Arial"/>
                <w:sz w:val="18"/>
                <w:szCs w:val="18"/>
              </w:rPr>
              <w:t>26 (2019)</w:t>
            </w:r>
          </w:p>
        </w:tc>
        <w:tc>
          <w:tcPr>
            <w:tcW w:w="926" w:type="pct"/>
            <w:vMerge w:val="restart"/>
            <w:shd w:val="clear" w:color="auto" w:fill="F1F7ED"/>
          </w:tcPr>
          <w:p w14:paraId="400145D9"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Vladi Republike </w:t>
            </w:r>
            <w:r w:rsidRPr="008B1E39">
              <w:rPr>
                <w:rFonts w:cs="Arial"/>
                <w:sz w:val="18"/>
                <w:szCs w:val="18"/>
              </w:rPr>
              <w:lastRenderedPageBreak/>
              <w:t>Slovenije, naj zagotovi pripravo in sprejetje pravilnika za vračilo prispevkov in povračilo stroškov uveljavljanja pravic iz obveznega zdravstvenega zavarovanja ter določi postopek čezmejnega povračila sredstev v primerih odprave potrdila A1, kot to predvideva deveti odstavek 9. člena ZČmIS.</w:t>
            </w:r>
          </w:p>
        </w:tc>
        <w:tc>
          <w:tcPr>
            <w:tcW w:w="316" w:type="pct"/>
            <w:vMerge w:val="restart"/>
          </w:tcPr>
          <w:p w14:paraId="0BE16808"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p w14:paraId="6160B859"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p w14:paraId="568D0612" w14:textId="77777777" w:rsidR="008B1E39" w:rsidRPr="008B1E39" w:rsidRDefault="008B1E39" w:rsidP="00EA636C">
            <w:pPr>
              <w:widowControl w:val="0"/>
              <w:spacing w:after="0"/>
              <w:jc w:val="left"/>
              <w:rPr>
                <w:rFonts w:cs="Arial"/>
                <w:sz w:val="18"/>
                <w:szCs w:val="18"/>
              </w:rPr>
            </w:pPr>
          </w:p>
          <w:p w14:paraId="7B2ED546"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4EB8DE7B"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nerealizirano</w:t>
            </w:r>
          </w:p>
        </w:tc>
        <w:tc>
          <w:tcPr>
            <w:tcW w:w="1671" w:type="pct"/>
            <w:shd w:val="clear" w:color="auto" w:fill="F1F7ED"/>
          </w:tcPr>
          <w:p w14:paraId="253BFEDC"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5FBD9C77" w14:textId="77777777" w:rsidTr="0060450B">
        <w:trPr>
          <w:trHeight w:val="20"/>
        </w:trPr>
        <w:tc>
          <w:tcPr>
            <w:tcW w:w="322" w:type="pct"/>
            <w:vMerge/>
          </w:tcPr>
          <w:p w14:paraId="4CEBEE4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21FE06C" w14:textId="77777777" w:rsidR="008B1E39" w:rsidRPr="008B1E39" w:rsidRDefault="008B1E39" w:rsidP="00EA636C">
            <w:pPr>
              <w:widowControl w:val="0"/>
              <w:spacing w:after="0"/>
              <w:jc w:val="left"/>
              <w:rPr>
                <w:rFonts w:cs="Arial"/>
                <w:sz w:val="18"/>
                <w:szCs w:val="18"/>
              </w:rPr>
            </w:pPr>
          </w:p>
        </w:tc>
        <w:tc>
          <w:tcPr>
            <w:tcW w:w="316" w:type="pct"/>
            <w:vMerge/>
          </w:tcPr>
          <w:p w14:paraId="6BF15A89" w14:textId="77777777" w:rsidR="008B1E39" w:rsidRPr="008B1E39" w:rsidRDefault="008B1E39" w:rsidP="00EA636C">
            <w:pPr>
              <w:widowControl w:val="0"/>
              <w:spacing w:after="0"/>
              <w:jc w:val="left"/>
              <w:rPr>
                <w:rFonts w:cs="Arial"/>
                <w:sz w:val="18"/>
                <w:szCs w:val="18"/>
              </w:rPr>
            </w:pPr>
          </w:p>
        </w:tc>
        <w:tc>
          <w:tcPr>
            <w:tcW w:w="1765" w:type="pct"/>
          </w:tcPr>
          <w:p w14:paraId="252B28AA"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Pravilnik še ni bil sprejet.</w:t>
            </w:r>
          </w:p>
          <w:p w14:paraId="03C3D502"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MDDSZ (2020): </w:t>
            </w:r>
            <w:r w:rsidRPr="008B1E39">
              <w:rPr>
                <w:rFonts w:cs="Arial"/>
                <w:sz w:val="18"/>
                <w:szCs w:val="18"/>
              </w:rPr>
              <w:t xml:space="preserve">V letu 2020 je potekal intenziven socialni dialog, ki pa se zaradi omejitev v zvezi s covid-19 ni ustrezno zaključil, zato se je MDDSZ odločilo, da bo najprej pristopilo k samemu prenosu Direktive 2018/957/EU v nacionalno zakonodajo, ker je rok za implementacijo te direktive že potekel. </w:t>
            </w:r>
          </w:p>
          <w:p w14:paraId="0ACF59A3" w14:textId="77777777" w:rsidR="008B1E39" w:rsidRPr="008B1E39" w:rsidRDefault="008B1E39" w:rsidP="00EA636C">
            <w:pPr>
              <w:widowControl w:val="0"/>
              <w:jc w:val="left"/>
              <w:rPr>
                <w:rFonts w:cs="Arial"/>
                <w:sz w:val="18"/>
                <w:szCs w:val="18"/>
              </w:rPr>
            </w:pPr>
            <w:r w:rsidRPr="008B1E39">
              <w:rPr>
                <w:rFonts w:cs="Arial"/>
                <w:sz w:val="18"/>
                <w:szCs w:val="18"/>
              </w:rPr>
              <w:t>Glede sprejema pravilnika za vračilo prispevkov in povračilo stroškov uveljavljanja pravic iz obveznega zdravstvenega zavarovanja ter določitve postopka čezmejnega povračila sredstev v primerih odprave potrdila A1 MDDSZ pojasnjuje, da bo v drugi polovici letošnjega leta potekal intenzivni socialni dialog glede sistemskih sprememb zakona o čezmejnem izvajanju storitev, v okviru katerega bo MDDSZ naslovilo tudi vprašanje priprave in sprejema navedenega pravilnika.</w:t>
            </w:r>
          </w:p>
          <w:p w14:paraId="4FAE86A0"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MZ (2020): </w:t>
            </w:r>
            <w:r w:rsidRPr="008B1E39">
              <w:rPr>
                <w:rFonts w:cs="Arial"/>
                <w:sz w:val="18"/>
                <w:szCs w:val="18"/>
              </w:rPr>
              <w:t>Pravilnik še ni bil sprejet.</w:t>
            </w:r>
          </w:p>
        </w:tc>
        <w:tc>
          <w:tcPr>
            <w:tcW w:w="1671" w:type="pct"/>
          </w:tcPr>
          <w:p w14:paraId="756F7BBE"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Ministrstvo za delo, družino, socialne zadeve in enake možnosti pojasnjuje, da je v letošnjem letu intenzivno delalo na  pripravi novele tega zakona, katere namen je poleg prenosa nekaterih direktiv, sprejetih na ravni EU v nacionalno zakonodajo, tudi odprava pomanjkljivosti v veljavnem zakonu, vezanih na postopke nadzora in izvajanja sankcij odprave ter razveljavitev potrdil A1. </w:t>
            </w:r>
          </w:p>
          <w:p w14:paraId="50EB1D23" w14:textId="77777777" w:rsidR="008B1E39" w:rsidRPr="008B1E39" w:rsidRDefault="008B1E39" w:rsidP="00EA636C">
            <w:pPr>
              <w:widowControl w:val="0"/>
              <w:jc w:val="left"/>
              <w:rPr>
                <w:rFonts w:cs="Arial"/>
                <w:sz w:val="18"/>
                <w:szCs w:val="18"/>
              </w:rPr>
            </w:pPr>
            <w:r w:rsidRPr="008B1E39">
              <w:rPr>
                <w:rFonts w:cs="Arial"/>
                <w:sz w:val="18"/>
                <w:szCs w:val="18"/>
              </w:rPr>
              <w:t>Pri pripravi predloga sprememb, ki bo posredovan v medresorsko usklajevanje in javno obravnavo do konca letošnjega leta, so sodelovali  predstavniki institucij, ki so vključene v postopke – ZZZS, FURS in Inšpektorat za delo RS,   pri katerih prihaja do težav pri izvajanju na podlagi veljavnega zakona.</w:t>
            </w:r>
          </w:p>
          <w:p w14:paraId="66C99DF5" w14:textId="77777777" w:rsidR="008B1E39" w:rsidRPr="008B1E39" w:rsidRDefault="008B1E39" w:rsidP="00EA636C">
            <w:pPr>
              <w:widowControl w:val="0"/>
              <w:spacing w:after="0"/>
              <w:jc w:val="left"/>
              <w:rPr>
                <w:rFonts w:cs="Arial"/>
                <w:sz w:val="18"/>
                <w:szCs w:val="18"/>
              </w:rPr>
            </w:pPr>
            <w:r w:rsidRPr="008B1E39">
              <w:rPr>
                <w:rFonts w:cs="Arial"/>
                <w:sz w:val="18"/>
                <w:szCs w:val="18"/>
              </w:rPr>
              <w:t>Glede na pričakovano izboljšanje zakonske materije bo ministrstvo pristopilo k pripravi podzakonskega akta, na katerega napotuje deveti odstavek 9. člena ZČmIS in poleg vsebine obrazca vloge za potrdilo A1  v sodelovanju z ministrom, pristojnim za zdravje, pripravilo tudi postopek za vračilo prispevkov in povračilo stroškov uveljavljenih pravic iz obveznega zdravstvenega zavarovanja ter postopek čezmejnega povračila sredstev v primeru odprave potrdila A1. Ker gre za kompleksno materijo, predvidevamo realizacijo do konca leta 2023.</w:t>
            </w:r>
          </w:p>
        </w:tc>
      </w:tr>
      <w:tr w:rsidR="0060450B" w:rsidRPr="008B1E39" w14:paraId="7E6287BA" w14:textId="77777777" w:rsidTr="0060450B">
        <w:trPr>
          <w:trHeight w:val="20"/>
        </w:trPr>
        <w:tc>
          <w:tcPr>
            <w:tcW w:w="322" w:type="pct"/>
            <w:vMerge w:val="restart"/>
          </w:tcPr>
          <w:p w14:paraId="0828609E" w14:textId="77777777" w:rsidR="008B1E39" w:rsidRPr="008B1E39" w:rsidRDefault="008B1E39" w:rsidP="00EA636C">
            <w:pPr>
              <w:widowControl w:val="0"/>
              <w:spacing w:after="0"/>
              <w:jc w:val="left"/>
              <w:rPr>
                <w:rFonts w:cs="Arial"/>
                <w:sz w:val="18"/>
                <w:szCs w:val="18"/>
              </w:rPr>
            </w:pPr>
            <w:bookmarkStart w:id="45" w:name="_Hlk81824457"/>
            <w:r w:rsidRPr="008B1E39">
              <w:rPr>
                <w:rFonts w:cs="Arial"/>
                <w:sz w:val="18"/>
                <w:szCs w:val="18"/>
              </w:rPr>
              <w:lastRenderedPageBreak/>
              <w:t>27 (2019)</w:t>
            </w:r>
          </w:p>
        </w:tc>
        <w:tc>
          <w:tcPr>
            <w:tcW w:w="926" w:type="pct"/>
            <w:vMerge w:val="restart"/>
            <w:shd w:val="clear" w:color="auto" w:fill="F1F7ED"/>
          </w:tcPr>
          <w:p w14:paraId="100F49A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naj preuči možnosti za obravnavo in preprečevanje vseh oblik šikaniranja in trpinčenja na delovnem mestu ter za to pooblasti en organ.</w:t>
            </w:r>
          </w:p>
        </w:tc>
        <w:tc>
          <w:tcPr>
            <w:tcW w:w="316" w:type="pct"/>
            <w:vMerge w:val="restart"/>
          </w:tcPr>
          <w:p w14:paraId="3588F3EB"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620241F4"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0BA927B4" w14:textId="77777777" w:rsidR="008B1E39" w:rsidRPr="008B1E39" w:rsidRDefault="008B1E39" w:rsidP="00EA636C">
            <w:pPr>
              <w:widowControl w:val="0"/>
              <w:spacing w:after="0"/>
              <w:jc w:val="left"/>
              <w:rPr>
                <w:rFonts w:cs="Arial"/>
                <w:sz w:val="18"/>
                <w:szCs w:val="18"/>
              </w:rPr>
            </w:pPr>
          </w:p>
          <w:p w14:paraId="7364D3BE"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7E1C186E"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16E23045"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4FE88816" w14:textId="77777777" w:rsidTr="0060450B">
        <w:trPr>
          <w:trHeight w:val="20"/>
        </w:trPr>
        <w:tc>
          <w:tcPr>
            <w:tcW w:w="322" w:type="pct"/>
            <w:vMerge/>
          </w:tcPr>
          <w:p w14:paraId="24FDE16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ABD2FEB" w14:textId="77777777" w:rsidR="008B1E39" w:rsidRPr="008B1E39" w:rsidRDefault="008B1E39" w:rsidP="00EA636C">
            <w:pPr>
              <w:widowControl w:val="0"/>
              <w:spacing w:after="0"/>
              <w:jc w:val="left"/>
              <w:rPr>
                <w:rFonts w:cs="Arial"/>
                <w:sz w:val="18"/>
                <w:szCs w:val="18"/>
              </w:rPr>
            </w:pPr>
          </w:p>
        </w:tc>
        <w:tc>
          <w:tcPr>
            <w:tcW w:w="316" w:type="pct"/>
            <w:vMerge/>
          </w:tcPr>
          <w:p w14:paraId="06E41BBF" w14:textId="77777777" w:rsidR="008B1E39" w:rsidRPr="008B1E39" w:rsidRDefault="008B1E39" w:rsidP="00EA636C">
            <w:pPr>
              <w:widowControl w:val="0"/>
              <w:spacing w:after="0"/>
              <w:jc w:val="left"/>
              <w:rPr>
                <w:rFonts w:cs="Arial"/>
                <w:sz w:val="18"/>
                <w:szCs w:val="18"/>
              </w:rPr>
            </w:pPr>
          </w:p>
        </w:tc>
        <w:tc>
          <w:tcPr>
            <w:tcW w:w="1765" w:type="pct"/>
          </w:tcPr>
          <w:p w14:paraId="78092BE6" w14:textId="77777777" w:rsidR="008B1E39" w:rsidRPr="008B1E39" w:rsidRDefault="008B1E39" w:rsidP="00EA636C">
            <w:pPr>
              <w:widowControl w:val="0"/>
              <w:jc w:val="left"/>
              <w:rPr>
                <w:rFonts w:cs="Arial"/>
                <w:sz w:val="18"/>
                <w:szCs w:val="18"/>
              </w:rPr>
            </w:pPr>
            <w:r w:rsidRPr="008B1E39">
              <w:rPr>
                <w:rFonts w:cs="Arial"/>
                <w:b/>
                <w:bCs/>
                <w:sz w:val="18"/>
                <w:szCs w:val="18"/>
              </w:rPr>
              <w:t>MDDSZ (2019):</w:t>
            </w:r>
            <w:r w:rsidRPr="008B1E39">
              <w:rPr>
                <w:rFonts w:cs="Arial"/>
                <w:sz w:val="18"/>
                <w:szCs w:val="18"/>
              </w:rPr>
              <w:t xml:space="preserve"> Organ, ki bi bil pooblaščen za obravnavo in preprečevanje vseh oblik šikaniranja in trpinčenja na delovnem mestu, ni bil ustanovljen.</w:t>
            </w:r>
          </w:p>
          <w:p w14:paraId="12E61BA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V obdobju od zadnjega poročanja nove aktivnosti niso bile izvedene.</w:t>
            </w:r>
          </w:p>
        </w:tc>
        <w:tc>
          <w:tcPr>
            <w:tcW w:w="1671" w:type="pct"/>
          </w:tcPr>
          <w:p w14:paraId="20BEB9B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V obdobju od zadnjega poročanja nove aktivnosti niso bile izvedene.</w:t>
            </w:r>
          </w:p>
        </w:tc>
      </w:tr>
      <w:bookmarkEnd w:id="45"/>
      <w:tr w:rsidR="0060450B" w:rsidRPr="008B1E39" w14:paraId="70E87B86" w14:textId="77777777" w:rsidTr="0060450B">
        <w:trPr>
          <w:trHeight w:val="20"/>
        </w:trPr>
        <w:tc>
          <w:tcPr>
            <w:tcW w:w="322" w:type="pct"/>
            <w:shd w:val="clear" w:color="auto" w:fill="FFC000" w:themeFill="accent4"/>
          </w:tcPr>
          <w:p w14:paraId="26B99A92"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2.5</w:t>
            </w:r>
          </w:p>
        </w:tc>
        <w:tc>
          <w:tcPr>
            <w:tcW w:w="4678" w:type="pct"/>
            <w:gridSpan w:val="4"/>
            <w:shd w:val="clear" w:color="auto" w:fill="FFC000" w:themeFill="accent4"/>
          </w:tcPr>
          <w:p w14:paraId="396BA011" w14:textId="77777777" w:rsidR="008B1E39" w:rsidRPr="008B1E39" w:rsidRDefault="008B1E39" w:rsidP="00EA636C">
            <w:pPr>
              <w:widowControl w:val="0"/>
              <w:jc w:val="left"/>
              <w:rPr>
                <w:rFonts w:cs="Arial"/>
                <w:sz w:val="18"/>
                <w:szCs w:val="18"/>
              </w:rPr>
            </w:pPr>
            <w:r w:rsidRPr="008B1E39">
              <w:rPr>
                <w:rFonts w:cs="Arial"/>
                <w:sz w:val="18"/>
                <w:szCs w:val="18"/>
              </w:rPr>
              <w:t xml:space="preserve">Otroci (2021: str. 168, 2020: str. 171, 2019: str. 92, 2018: poglavje </w:t>
            </w:r>
            <w:r w:rsidRPr="008B1E39">
              <w:rPr>
                <w:rFonts w:cs="Arial"/>
                <w:i/>
                <w:iCs/>
                <w:sz w:val="18"/>
                <w:szCs w:val="18"/>
              </w:rPr>
              <w:t>Pravice otrok</w:t>
            </w:r>
            <w:r w:rsidRPr="008B1E39">
              <w:rPr>
                <w:rFonts w:cs="Arial"/>
                <w:sz w:val="18"/>
                <w:szCs w:val="18"/>
              </w:rPr>
              <w:t>, str. 391)</w:t>
            </w:r>
          </w:p>
        </w:tc>
      </w:tr>
      <w:tr w:rsidR="0060450B" w:rsidRPr="008B1E39" w14:paraId="2D67F7C0" w14:textId="77777777" w:rsidTr="0060450B">
        <w:trPr>
          <w:trHeight w:val="20"/>
        </w:trPr>
        <w:tc>
          <w:tcPr>
            <w:tcW w:w="322" w:type="pct"/>
            <w:vMerge w:val="restart"/>
          </w:tcPr>
          <w:p w14:paraId="21D7AB3C" w14:textId="75AD1889" w:rsidR="008B1E39" w:rsidRPr="008B1E39" w:rsidRDefault="008B1E39" w:rsidP="00EA636C">
            <w:pPr>
              <w:widowControl w:val="0"/>
              <w:spacing w:after="0"/>
              <w:jc w:val="left"/>
              <w:rPr>
                <w:rFonts w:cs="Arial"/>
                <w:sz w:val="18"/>
                <w:szCs w:val="18"/>
              </w:rPr>
            </w:pPr>
            <w:bookmarkStart w:id="46" w:name="_Hlk51314203"/>
            <w:r w:rsidRPr="008B1E39">
              <w:rPr>
                <w:rFonts w:cs="Arial"/>
                <w:sz w:val="18"/>
                <w:szCs w:val="18"/>
              </w:rPr>
              <w:t>88 (2018)</w:t>
            </w:r>
            <w:bookmarkEnd w:id="46"/>
          </w:p>
        </w:tc>
        <w:tc>
          <w:tcPr>
            <w:tcW w:w="926" w:type="pct"/>
            <w:vMerge w:val="restart"/>
            <w:shd w:val="clear" w:color="auto" w:fill="F1F7ED"/>
          </w:tcPr>
          <w:p w14:paraId="69D0D178" w14:textId="77777777" w:rsidR="008B1E39" w:rsidRPr="008B1E39" w:rsidRDefault="008B1E39" w:rsidP="00EA636C">
            <w:pPr>
              <w:widowControl w:val="0"/>
              <w:spacing w:after="0"/>
              <w:jc w:val="left"/>
              <w:rPr>
                <w:rFonts w:cs="Arial"/>
                <w:sz w:val="18"/>
                <w:szCs w:val="18"/>
              </w:rPr>
            </w:pPr>
            <w:bookmarkStart w:id="47" w:name="_Hlk81579532"/>
            <w:r w:rsidRPr="008B1E39">
              <w:rPr>
                <w:rFonts w:cs="Arial"/>
                <w:sz w:val="18"/>
                <w:szCs w:val="18"/>
              </w:rPr>
              <w:t>Varuh priporoča, da se za celotno področje izobraževanja sprejmejo zakonske rešitve, ki bodo ustrezno urejale pregled šolskih torb in preizkus prisotnosti drog ali alkohola.</w:t>
            </w:r>
            <w:bookmarkEnd w:id="47"/>
          </w:p>
        </w:tc>
        <w:tc>
          <w:tcPr>
            <w:tcW w:w="316" w:type="pct"/>
            <w:vMerge w:val="restart"/>
          </w:tcPr>
          <w:p w14:paraId="0B00DD09"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tc>
        <w:tc>
          <w:tcPr>
            <w:tcW w:w="1765" w:type="pct"/>
            <w:shd w:val="clear" w:color="auto" w:fill="F1F7ED"/>
          </w:tcPr>
          <w:p w14:paraId="3B2C6016"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306F0036"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5ECC463C" w14:textId="77777777" w:rsidTr="0060450B">
        <w:trPr>
          <w:trHeight w:val="20"/>
        </w:trPr>
        <w:tc>
          <w:tcPr>
            <w:tcW w:w="322" w:type="pct"/>
            <w:vMerge/>
          </w:tcPr>
          <w:p w14:paraId="08985C51" w14:textId="77777777" w:rsidR="008B1E39" w:rsidRPr="008B1E39" w:rsidRDefault="008B1E39" w:rsidP="00EA636C">
            <w:pPr>
              <w:widowControl w:val="0"/>
              <w:spacing w:after="0"/>
              <w:jc w:val="left"/>
              <w:rPr>
                <w:rFonts w:cs="Arial"/>
                <w:sz w:val="18"/>
                <w:szCs w:val="18"/>
              </w:rPr>
            </w:pPr>
            <w:bookmarkStart w:id="48" w:name="_Hlk81579571"/>
          </w:p>
        </w:tc>
        <w:tc>
          <w:tcPr>
            <w:tcW w:w="926" w:type="pct"/>
            <w:vMerge/>
            <w:shd w:val="clear" w:color="auto" w:fill="F1F7ED"/>
          </w:tcPr>
          <w:p w14:paraId="581A418D" w14:textId="77777777" w:rsidR="008B1E39" w:rsidRPr="008B1E39" w:rsidRDefault="008B1E39" w:rsidP="00EA636C">
            <w:pPr>
              <w:widowControl w:val="0"/>
              <w:spacing w:after="0"/>
              <w:jc w:val="left"/>
              <w:rPr>
                <w:rFonts w:cs="Arial"/>
                <w:sz w:val="18"/>
                <w:szCs w:val="18"/>
              </w:rPr>
            </w:pPr>
          </w:p>
        </w:tc>
        <w:tc>
          <w:tcPr>
            <w:tcW w:w="316" w:type="pct"/>
            <w:vMerge/>
          </w:tcPr>
          <w:p w14:paraId="0251ABEC" w14:textId="77777777" w:rsidR="008B1E39" w:rsidRPr="008B1E39" w:rsidRDefault="008B1E39" w:rsidP="00EA636C">
            <w:pPr>
              <w:widowControl w:val="0"/>
              <w:spacing w:after="0"/>
              <w:jc w:val="left"/>
              <w:rPr>
                <w:rFonts w:cs="Arial"/>
                <w:sz w:val="18"/>
                <w:szCs w:val="18"/>
              </w:rPr>
            </w:pPr>
          </w:p>
        </w:tc>
        <w:tc>
          <w:tcPr>
            <w:tcW w:w="1765" w:type="pct"/>
          </w:tcPr>
          <w:p w14:paraId="123D2D37" w14:textId="77777777" w:rsidR="008B1E39" w:rsidRPr="008B1E39" w:rsidRDefault="008B1E39" w:rsidP="00EA636C">
            <w:pPr>
              <w:widowControl w:val="0"/>
              <w:jc w:val="left"/>
              <w:rPr>
                <w:rFonts w:cs="Arial"/>
                <w:sz w:val="18"/>
                <w:szCs w:val="18"/>
              </w:rPr>
            </w:pPr>
            <w:r w:rsidRPr="008B1E39">
              <w:rPr>
                <w:rFonts w:cs="Arial"/>
                <w:b/>
                <w:bCs/>
                <w:sz w:val="18"/>
                <w:szCs w:val="18"/>
              </w:rPr>
              <w:t>MIZŠ (2018):</w:t>
            </w:r>
            <w:r w:rsidRPr="008B1E39">
              <w:rPr>
                <w:rFonts w:cs="Arial"/>
                <w:sz w:val="18"/>
                <w:szCs w:val="18"/>
              </w:rPr>
              <w:t xml:space="preserve"> Šolska zakonodaja, razen izjemoma, ne predpisuje načina varnostnih oziroma osebnih pregledov otrok ali njihovih predmetov oziroma bivalnih prostorov. Dejstvo pa je, da so učitelji in vzgojitelji dolžni varovati življenje in zdravje otrok ter mladostnikov; če so pravice otroka ali mladostnika - posredno (npr. vnos prepovedanih substanc) ali neposredno (nasilje) – ogrožene s strani drugega otroka ali mladostnika, mora imeti strokovni delavec pravico in tudi dolžnost, da takšne posege v pravice drugih takoj in učinkovito prepreči oziroma omeji. Menimo, da lahko učitelj oziroma vzgojitelj, v skladu z veljavno zakonodajo, če ugotovi ali sumi, da učenec prinaša v šolo drogo, orožje ali druge podobne predmete, pregleda vsaj otrokove osebne predmete (npr. šolska torba, nahrbtnik, garderobna omarica…), če je tako določeno v pravilih šolskega reda oziroma vzgojnem načrtu šole. </w:t>
            </w:r>
          </w:p>
          <w:p w14:paraId="4FFC5E77" w14:textId="77777777" w:rsidR="008B1E39" w:rsidRPr="008B1E39" w:rsidRDefault="008B1E39" w:rsidP="00EA636C">
            <w:pPr>
              <w:widowControl w:val="0"/>
              <w:jc w:val="left"/>
              <w:rPr>
                <w:rFonts w:cs="Arial"/>
                <w:sz w:val="18"/>
                <w:szCs w:val="18"/>
              </w:rPr>
            </w:pPr>
            <w:r w:rsidRPr="008B1E39">
              <w:rPr>
                <w:rFonts w:cs="Arial"/>
                <w:sz w:val="18"/>
                <w:szCs w:val="18"/>
              </w:rPr>
              <w:t xml:space="preserve">Po mnenju Varuha je za pregled osebnih predmetov učenca (torej tudi šolske torbice) potrebna zakonska podlaga in ne zgolj akt šole, Z namenom ureditve tega področja je MIZŠ na Varuha naslovilo </w:t>
            </w:r>
            <w:r w:rsidRPr="008B1E39">
              <w:rPr>
                <w:rFonts w:cs="Arial"/>
                <w:sz w:val="18"/>
                <w:szCs w:val="18"/>
              </w:rPr>
              <w:lastRenderedPageBreak/>
              <w:t>zaprosilo po mnenju s konkretnimi vprašanji (september 2017) in predlog po skupnem sestanku za razrešitev omenjene tematike. Odgovor Varuha je MIZŠ prejelo konec februarja 2018, v katerem je Varuh predlagal ministrstvu proučitev možnosti za dopolnitev zakonov (s področja osnovnega in srednjega šolstva).</w:t>
            </w:r>
          </w:p>
          <w:p w14:paraId="1FC0D0A7" w14:textId="77777777" w:rsidR="008B1E39" w:rsidRPr="008B1E39" w:rsidRDefault="008B1E39" w:rsidP="00EA636C">
            <w:pPr>
              <w:widowControl w:val="0"/>
              <w:jc w:val="left"/>
              <w:rPr>
                <w:rFonts w:cs="Arial"/>
                <w:sz w:val="18"/>
                <w:szCs w:val="18"/>
              </w:rPr>
            </w:pPr>
            <w:r w:rsidRPr="008B1E39">
              <w:rPr>
                <w:rFonts w:cs="Arial"/>
                <w:sz w:val="18"/>
                <w:szCs w:val="18"/>
              </w:rPr>
              <w:t>Po mnenju MIZŠ je področje potrebno urediti sistemsko in enovito po vertikali izobraževalnega sistema, zato so morebitni posegi v področno zakonodajo predvideni v času, ko se bo spreminjal Zakon o osnovni šoli.</w:t>
            </w:r>
          </w:p>
          <w:p w14:paraId="43114CD7" w14:textId="77777777" w:rsidR="008B1E39" w:rsidRPr="008B1E39" w:rsidRDefault="008B1E39" w:rsidP="00EA636C">
            <w:pPr>
              <w:widowControl w:val="0"/>
              <w:jc w:val="left"/>
              <w:rPr>
                <w:rFonts w:cs="Arial"/>
                <w:sz w:val="18"/>
                <w:szCs w:val="18"/>
              </w:rPr>
            </w:pPr>
            <w:r w:rsidRPr="008B1E39">
              <w:rPr>
                <w:rFonts w:cs="Arial"/>
                <w:sz w:val="18"/>
                <w:szCs w:val="18"/>
              </w:rPr>
              <w:t>Glede prisotnosti dijakov med šolskimi obveznostmi pod vplivom alkohola ali prepovedanih drog je ureditev v okviru šolske zakonodaje naslednja:</w:t>
            </w:r>
          </w:p>
          <w:p w14:paraId="09BDBA76" w14:textId="77777777" w:rsidR="008B1E39" w:rsidRPr="008B1E39" w:rsidRDefault="008B1E39" w:rsidP="00EA636C">
            <w:pPr>
              <w:widowControl w:val="0"/>
              <w:spacing w:after="0"/>
              <w:jc w:val="left"/>
              <w:rPr>
                <w:rFonts w:cs="Arial"/>
                <w:sz w:val="18"/>
                <w:szCs w:val="18"/>
              </w:rPr>
            </w:pPr>
            <w:r w:rsidRPr="008B1E39">
              <w:rPr>
                <w:rFonts w:cs="Arial"/>
                <w:sz w:val="18"/>
                <w:szCs w:val="18"/>
              </w:rPr>
              <w:t>5. člen</w:t>
            </w:r>
            <w:r w:rsidRPr="008B1E39">
              <w:rPr>
                <w:rFonts w:cs="Arial"/>
                <w:b/>
                <w:bCs/>
                <w:sz w:val="18"/>
                <w:szCs w:val="18"/>
              </w:rPr>
              <w:t xml:space="preserve"> </w:t>
            </w:r>
            <w:r w:rsidRPr="008B1E39">
              <w:rPr>
                <w:rFonts w:cs="Arial"/>
                <w:sz w:val="18"/>
                <w:szCs w:val="18"/>
              </w:rPr>
              <w:t>Pravilnika o šolskem redu v srednjih šolah opredeljuje, da je  času šolske obveznosti  prepovedano:</w:t>
            </w:r>
          </w:p>
          <w:p w14:paraId="4EA6F8FD" w14:textId="7460E4FB" w:rsidR="008B1E39" w:rsidRPr="008B1E39" w:rsidRDefault="00D36DEC" w:rsidP="00D36DEC">
            <w:pPr>
              <w:widowControl w:val="0"/>
              <w:tabs>
                <w:tab w:val="left" w:pos="280"/>
              </w:tabs>
              <w:spacing w:after="0"/>
              <w:jc w:val="left"/>
              <w:rPr>
                <w:rFonts w:cs="Arial"/>
                <w:sz w:val="18"/>
                <w:szCs w:val="18"/>
              </w:rPr>
            </w:pPr>
            <w:r>
              <w:rPr>
                <w:rFonts w:cs="Arial"/>
                <w:sz w:val="18"/>
                <w:szCs w:val="18"/>
              </w:rPr>
              <w:t>-</w:t>
            </w:r>
            <w:r w:rsidR="008B1E39" w:rsidRPr="008B1E39">
              <w:rPr>
                <w:rFonts w:cs="Arial"/>
                <w:sz w:val="18"/>
                <w:szCs w:val="18"/>
              </w:rPr>
              <w:t>. kajenje, uživanje alkohola ali prepovedanih drog,</w:t>
            </w:r>
          </w:p>
          <w:p w14:paraId="76AADD9F" w14:textId="05338921" w:rsidR="008B1E39" w:rsidRPr="008B1E39" w:rsidRDefault="00D36DEC" w:rsidP="00D36DEC">
            <w:pPr>
              <w:widowControl w:val="0"/>
              <w:tabs>
                <w:tab w:val="left" w:pos="280"/>
              </w:tabs>
              <w:spacing w:after="0"/>
              <w:jc w:val="left"/>
              <w:rPr>
                <w:rFonts w:cs="Arial"/>
                <w:sz w:val="18"/>
                <w:szCs w:val="18"/>
              </w:rPr>
            </w:pPr>
            <w:r>
              <w:rPr>
                <w:rFonts w:cs="Arial"/>
                <w:sz w:val="18"/>
                <w:szCs w:val="18"/>
              </w:rPr>
              <w:t>-</w:t>
            </w:r>
            <w:r w:rsidR="008B1E39" w:rsidRPr="008B1E39">
              <w:rPr>
                <w:rFonts w:cs="Arial"/>
                <w:sz w:val="18"/>
                <w:szCs w:val="18"/>
              </w:rPr>
              <w:t>. prisotnost pod vplivom alkohola ali prepovedanih drog,</w:t>
            </w:r>
          </w:p>
          <w:p w14:paraId="14050331" w14:textId="6A16AC94" w:rsidR="008B1E39" w:rsidRPr="008B1E39" w:rsidRDefault="00D36DEC" w:rsidP="00D36DEC">
            <w:pPr>
              <w:widowControl w:val="0"/>
              <w:tabs>
                <w:tab w:val="left" w:pos="280"/>
              </w:tabs>
              <w:spacing w:after="0"/>
              <w:jc w:val="left"/>
              <w:rPr>
                <w:rFonts w:cs="Arial"/>
                <w:sz w:val="18"/>
                <w:szCs w:val="18"/>
              </w:rPr>
            </w:pPr>
            <w:r>
              <w:rPr>
                <w:rFonts w:cs="Arial"/>
                <w:sz w:val="18"/>
                <w:szCs w:val="18"/>
              </w:rPr>
              <w:t>-</w:t>
            </w:r>
            <w:r w:rsidR="008B1E39" w:rsidRPr="008B1E39">
              <w:rPr>
                <w:rFonts w:cs="Arial"/>
                <w:sz w:val="18"/>
                <w:szCs w:val="18"/>
              </w:rPr>
              <w:t>. posedovanje, ponujanje ali prodajanje alkohola in prepovedanih drog,</w:t>
            </w:r>
          </w:p>
          <w:p w14:paraId="1F582DF8" w14:textId="0959E455" w:rsidR="008B1E39" w:rsidRPr="008B1E39" w:rsidRDefault="00D36DEC" w:rsidP="00D36DEC">
            <w:pPr>
              <w:widowControl w:val="0"/>
              <w:tabs>
                <w:tab w:val="left" w:pos="280"/>
              </w:tabs>
              <w:jc w:val="left"/>
              <w:rPr>
                <w:rFonts w:cs="Arial"/>
                <w:sz w:val="18"/>
                <w:szCs w:val="18"/>
              </w:rPr>
            </w:pPr>
            <w:r>
              <w:rPr>
                <w:rFonts w:cs="Arial"/>
                <w:sz w:val="18"/>
                <w:szCs w:val="18"/>
              </w:rPr>
              <w:t>-</w:t>
            </w:r>
            <w:r w:rsidR="008B1E39" w:rsidRPr="008B1E39">
              <w:rPr>
                <w:rFonts w:cs="Arial"/>
                <w:sz w:val="18"/>
                <w:szCs w:val="18"/>
              </w:rPr>
              <w:t>. posedovanje oziroma uporaba predmetov oziroma sredstev, ki ogrožajo varnost in zdravje ljudi ali varnost premoženja.</w:t>
            </w:r>
          </w:p>
          <w:p w14:paraId="14E83B4B" w14:textId="77777777" w:rsidR="008B1E39" w:rsidRPr="008B1E39" w:rsidRDefault="008B1E39" w:rsidP="00EA636C">
            <w:pPr>
              <w:widowControl w:val="0"/>
              <w:jc w:val="left"/>
              <w:rPr>
                <w:rFonts w:cs="Arial"/>
                <w:sz w:val="18"/>
                <w:szCs w:val="18"/>
              </w:rPr>
            </w:pPr>
            <w:r w:rsidRPr="008B1E39">
              <w:rPr>
                <w:rFonts w:cs="Arial"/>
                <w:sz w:val="18"/>
                <w:szCs w:val="18"/>
              </w:rPr>
              <w:t>Šolski predpisi prav tako ne določajo pristojnosti odgovornih oseb šole oziroma strokovnih delavcev šole in načinov za ugotavljanje prisotnosti alkohola ali drugih prepovedanih drog pri dijakih. Tudi ni določeno, da bi slednje bilo v pristojnosti šolske svetovalne službe. Analogno pa bi bilo mogoče uporabiti pravila delovnopravne zakonodaje.</w:t>
            </w:r>
          </w:p>
          <w:p w14:paraId="2C376891" w14:textId="77777777" w:rsidR="008B1E39" w:rsidRPr="008B1E39" w:rsidRDefault="008B1E39" w:rsidP="00EA636C">
            <w:pPr>
              <w:widowControl w:val="0"/>
              <w:jc w:val="left"/>
              <w:rPr>
                <w:rFonts w:cs="Arial"/>
                <w:sz w:val="18"/>
                <w:szCs w:val="18"/>
              </w:rPr>
            </w:pPr>
            <w:r w:rsidRPr="008B1E39">
              <w:rPr>
                <w:rFonts w:cs="Arial"/>
                <w:sz w:val="18"/>
                <w:szCs w:val="18"/>
              </w:rPr>
              <w:t xml:space="preserve">Gl. tudi podrobnejša pojasnila. </w:t>
            </w:r>
          </w:p>
          <w:p w14:paraId="64B33E9E" w14:textId="77777777" w:rsidR="008B1E39" w:rsidRPr="008B1E39" w:rsidRDefault="008B1E39" w:rsidP="00EA636C">
            <w:pPr>
              <w:widowControl w:val="0"/>
              <w:jc w:val="left"/>
              <w:rPr>
                <w:rFonts w:cs="Arial"/>
                <w:sz w:val="18"/>
                <w:szCs w:val="18"/>
              </w:rPr>
            </w:pPr>
            <w:r w:rsidRPr="008B1E39">
              <w:rPr>
                <w:rFonts w:cs="Arial"/>
                <w:b/>
                <w:bCs/>
                <w:sz w:val="18"/>
                <w:szCs w:val="18"/>
              </w:rPr>
              <w:t>MIZŠ (2019):</w:t>
            </w:r>
            <w:r w:rsidRPr="008B1E39">
              <w:rPr>
                <w:rFonts w:cs="Arial"/>
                <w:sz w:val="18"/>
                <w:szCs w:val="18"/>
              </w:rPr>
              <w:t xml:space="preserve"> Odkrivanje in dokazovanje posedovanja oziroma uživanja nevarnih predmetov za zdravje in varnost drugih udeležencev izobraževanja ter zaposlenih, alkohola in drugih opojnih substanc pa lahko srednja šola uredi v svojih internih predpisih o šolskem redu. Srednje šole se lahko v primeru utemeljenega suma zatekajo samo k takšnim načinom odkrivanja in preprečevanja najhujših kršitev šolskega reda (ki lahko predstavljajo tudi kazniva dejanja), ki so še v okviru njihovih zakonskih pristojnosti. V primeru preseganja zakonskega okvira, se lahko za pomoč obrnejo na pristojne organe za odkrivanje in preprečevanje kaznivih dejanj. </w:t>
            </w:r>
          </w:p>
          <w:p w14:paraId="4B76193A" w14:textId="77777777" w:rsidR="008B1E39" w:rsidRPr="008B1E39" w:rsidRDefault="008B1E39" w:rsidP="00EA636C">
            <w:pPr>
              <w:widowControl w:val="0"/>
              <w:jc w:val="left"/>
              <w:rPr>
                <w:rFonts w:cs="Arial"/>
                <w:sz w:val="18"/>
                <w:szCs w:val="18"/>
              </w:rPr>
            </w:pPr>
            <w:r w:rsidRPr="008B1E39">
              <w:rPr>
                <w:rFonts w:cs="Arial"/>
                <w:sz w:val="18"/>
                <w:szCs w:val="18"/>
              </w:rPr>
              <w:t>Osnovna naloga vzgojno-izobraževalnih zavodov je izobraževalni proces in se v pregled šolskih torb in preizkus prisotnosti drog ali alkohola vključi zgolj v primerih, ko je ogroženo zdravje in varnost drugih učencev, dijakov ali strokovnih delavcev. Menimo, da je v obstoječih predpisih dovolj zakonskih podlag za prvo ukrepanje, v vsakem primeru pa mora posamezna šola obvestiti pristojne organe.</w:t>
            </w:r>
          </w:p>
          <w:p w14:paraId="0CB29A25"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MIZŠ (2020): </w:t>
            </w:r>
            <w:r w:rsidRPr="008B1E39">
              <w:rPr>
                <w:rFonts w:cs="Arial"/>
                <w:sz w:val="18"/>
                <w:szCs w:val="18"/>
              </w:rPr>
              <w:t>Ni dodatnih pojasnil.</w:t>
            </w:r>
          </w:p>
        </w:tc>
        <w:tc>
          <w:tcPr>
            <w:tcW w:w="1671" w:type="pct"/>
          </w:tcPr>
          <w:p w14:paraId="3AD0294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Ni dodatnih pojasnil.</w:t>
            </w:r>
          </w:p>
        </w:tc>
      </w:tr>
      <w:bookmarkEnd w:id="48"/>
      <w:tr w:rsidR="0060450B" w:rsidRPr="008B1E39" w14:paraId="569746EE" w14:textId="77777777" w:rsidTr="0060450B">
        <w:trPr>
          <w:trHeight w:val="20"/>
        </w:trPr>
        <w:tc>
          <w:tcPr>
            <w:tcW w:w="322" w:type="pct"/>
            <w:vMerge w:val="restart"/>
          </w:tcPr>
          <w:p w14:paraId="5DAF4389"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20 (2020)</w:t>
            </w:r>
          </w:p>
          <w:p w14:paraId="27BED382" w14:textId="77777777" w:rsidR="008B1E39" w:rsidRPr="008B1E39" w:rsidRDefault="008B1E39" w:rsidP="00EA636C">
            <w:pPr>
              <w:widowControl w:val="0"/>
              <w:spacing w:after="0"/>
              <w:jc w:val="left"/>
              <w:rPr>
                <w:rFonts w:cs="Arial"/>
                <w:sz w:val="18"/>
                <w:szCs w:val="18"/>
              </w:rPr>
            </w:pPr>
          </w:p>
          <w:p w14:paraId="5EC4FBEA"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46012A1B"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Varuh priporoča Ministrstvu za </w:t>
            </w:r>
            <w:r w:rsidRPr="008B1E39">
              <w:rPr>
                <w:rFonts w:cs="Arial"/>
                <w:sz w:val="18"/>
                <w:szCs w:val="18"/>
              </w:rPr>
              <w:lastRenderedPageBreak/>
              <w:t>zdravje, da uvede družinsko asistenco v družinah, ki skrbijo za otroke s posebnimi potrebami, mlajše od 18 let, s ciljem dodatnega zmanjšanja institucionalizacije otrok s posebnimi potrebami z namenom uresničevanja pravice otrok s posebnimi potrebami do družinskega življenja.</w:t>
            </w:r>
          </w:p>
        </w:tc>
        <w:tc>
          <w:tcPr>
            <w:tcW w:w="316" w:type="pct"/>
            <w:vMerge w:val="restart"/>
          </w:tcPr>
          <w:p w14:paraId="35B92F7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tc>
        <w:tc>
          <w:tcPr>
            <w:tcW w:w="1765" w:type="pct"/>
            <w:shd w:val="clear" w:color="auto" w:fill="F1F7ED"/>
          </w:tcPr>
          <w:p w14:paraId="1C5DCF87"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55EF40D6"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50FE522C" w14:textId="77777777" w:rsidTr="0060450B">
        <w:trPr>
          <w:trHeight w:val="20"/>
        </w:trPr>
        <w:tc>
          <w:tcPr>
            <w:tcW w:w="322" w:type="pct"/>
            <w:vMerge/>
          </w:tcPr>
          <w:p w14:paraId="0488F59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542BFF5" w14:textId="77777777" w:rsidR="008B1E39" w:rsidRPr="008B1E39" w:rsidRDefault="008B1E39" w:rsidP="00EA636C">
            <w:pPr>
              <w:widowControl w:val="0"/>
              <w:spacing w:after="0"/>
              <w:jc w:val="left"/>
              <w:rPr>
                <w:rFonts w:cs="Arial"/>
                <w:sz w:val="18"/>
                <w:szCs w:val="18"/>
              </w:rPr>
            </w:pPr>
          </w:p>
        </w:tc>
        <w:tc>
          <w:tcPr>
            <w:tcW w:w="316" w:type="pct"/>
            <w:vMerge/>
          </w:tcPr>
          <w:p w14:paraId="3CCAD785" w14:textId="77777777" w:rsidR="008B1E39" w:rsidRPr="008B1E39" w:rsidRDefault="008B1E39" w:rsidP="00EA636C">
            <w:pPr>
              <w:widowControl w:val="0"/>
              <w:spacing w:after="0"/>
              <w:jc w:val="left"/>
              <w:rPr>
                <w:rFonts w:cs="Arial"/>
                <w:sz w:val="18"/>
                <w:szCs w:val="18"/>
              </w:rPr>
            </w:pPr>
          </w:p>
        </w:tc>
        <w:tc>
          <w:tcPr>
            <w:tcW w:w="1765" w:type="pct"/>
          </w:tcPr>
          <w:p w14:paraId="4CBAE806"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Gre za primanjkljaj skrbi za trajno in težko bolne otroke, ki niso strani 18 let in jih aktualna osebna asistenca ne pokriva. Pobudniki s strani nevladnih org. menijo, da se zadeva dotika urejanja področja tako s strani Ministrstva za delo, družino, socialne zadeve in enake možnosti, kot Ministrstva za šolstvo in Ministrstva za zdravje, ki  je pripravljeno pristopiti k takšnemu načinu reševanja problematike.</w:t>
            </w:r>
          </w:p>
        </w:tc>
        <w:tc>
          <w:tcPr>
            <w:tcW w:w="1671" w:type="pct"/>
          </w:tcPr>
          <w:p w14:paraId="39641ECC" w14:textId="77777777" w:rsidR="008B1E39" w:rsidRPr="008B1E39" w:rsidRDefault="008B1E39" w:rsidP="00EA636C">
            <w:pPr>
              <w:widowControl w:val="0"/>
              <w:spacing w:after="0"/>
              <w:jc w:val="left"/>
              <w:rPr>
                <w:rFonts w:cs="Arial"/>
                <w:sz w:val="18"/>
                <w:szCs w:val="18"/>
              </w:rPr>
            </w:pPr>
            <w:r w:rsidRPr="008B1E39">
              <w:rPr>
                <w:rFonts w:cs="Arial"/>
                <w:sz w:val="18"/>
                <w:szCs w:val="18"/>
              </w:rPr>
              <w:t>Ni dodatnih pojasnil.</w:t>
            </w:r>
          </w:p>
        </w:tc>
      </w:tr>
      <w:tr w:rsidR="0060450B" w:rsidRPr="008B1E39" w14:paraId="12C1386D" w14:textId="77777777" w:rsidTr="0060450B">
        <w:trPr>
          <w:trHeight w:val="20"/>
        </w:trPr>
        <w:tc>
          <w:tcPr>
            <w:tcW w:w="322" w:type="pct"/>
            <w:vMerge w:val="restart"/>
          </w:tcPr>
          <w:p w14:paraId="47A3489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21 (2020)</w:t>
            </w:r>
          </w:p>
          <w:p w14:paraId="5E238956" w14:textId="77777777" w:rsidR="008B1E39" w:rsidRPr="008B1E39" w:rsidRDefault="008B1E39" w:rsidP="00EA636C">
            <w:pPr>
              <w:widowControl w:val="0"/>
              <w:spacing w:after="0"/>
              <w:jc w:val="left"/>
              <w:rPr>
                <w:rFonts w:cs="Arial"/>
                <w:sz w:val="18"/>
                <w:szCs w:val="18"/>
              </w:rPr>
            </w:pPr>
          </w:p>
          <w:p w14:paraId="14589DF5"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6B08132"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5C590FB0" w14:textId="77777777" w:rsidR="008B1E39" w:rsidRPr="008B1E39" w:rsidRDefault="008B1E39" w:rsidP="00EA636C">
            <w:pPr>
              <w:widowControl w:val="0"/>
              <w:spacing w:after="0"/>
              <w:jc w:val="left"/>
              <w:rPr>
                <w:rFonts w:cs="Arial"/>
                <w:sz w:val="18"/>
                <w:szCs w:val="18"/>
              </w:rPr>
            </w:pPr>
            <w:r w:rsidRPr="008B1E39">
              <w:rPr>
                <w:rFonts w:cs="Arial"/>
                <w:sz w:val="18"/>
                <w:szCs w:val="18"/>
              </w:rPr>
              <w:t>12 (2021)</w:t>
            </w:r>
          </w:p>
        </w:tc>
        <w:tc>
          <w:tcPr>
            <w:tcW w:w="926" w:type="pct"/>
            <w:vMerge w:val="restart"/>
            <w:shd w:val="clear" w:color="auto" w:fill="F1F7ED"/>
          </w:tcPr>
          <w:p w14:paraId="5FBBB970"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zdravje, da se pravica v družinah, ki skrbijo za otroke s posebnimi potrebami, ki naj bi nadomestila izgubljeni dohodek, odmeri vsaj v znesku minimalne zagotovljene plače, s ciljem zmanjševanja institucionalizacije otrok s posebnimi potrebami in uresničevanja pravice otrok s posebnimi potrebami do družinskega življenja.</w:t>
            </w:r>
          </w:p>
        </w:tc>
        <w:tc>
          <w:tcPr>
            <w:tcW w:w="316" w:type="pct"/>
            <w:vMerge w:val="restart"/>
          </w:tcPr>
          <w:p w14:paraId="3FC5EA1C"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26B307A5"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D3905C1"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F9E9B86"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4B0D82B0" w14:textId="77777777" w:rsidTr="0060450B">
        <w:trPr>
          <w:trHeight w:val="20"/>
        </w:trPr>
        <w:tc>
          <w:tcPr>
            <w:tcW w:w="322" w:type="pct"/>
            <w:vMerge/>
          </w:tcPr>
          <w:p w14:paraId="199E71C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E7FEABB" w14:textId="77777777" w:rsidR="008B1E39" w:rsidRPr="008B1E39" w:rsidRDefault="008B1E39" w:rsidP="00EA636C">
            <w:pPr>
              <w:widowControl w:val="0"/>
              <w:spacing w:after="0"/>
              <w:jc w:val="left"/>
              <w:rPr>
                <w:rFonts w:cs="Arial"/>
                <w:sz w:val="18"/>
                <w:szCs w:val="18"/>
              </w:rPr>
            </w:pPr>
          </w:p>
        </w:tc>
        <w:tc>
          <w:tcPr>
            <w:tcW w:w="316" w:type="pct"/>
            <w:vMerge/>
          </w:tcPr>
          <w:p w14:paraId="3C5D0969" w14:textId="77777777" w:rsidR="008B1E39" w:rsidRPr="008B1E39" w:rsidRDefault="008B1E39" w:rsidP="00EA636C">
            <w:pPr>
              <w:widowControl w:val="0"/>
              <w:spacing w:after="0"/>
              <w:jc w:val="left"/>
              <w:rPr>
                <w:rFonts w:cs="Arial"/>
                <w:sz w:val="18"/>
                <w:szCs w:val="18"/>
              </w:rPr>
            </w:pPr>
          </w:p>
        </w:tc>
        <w:tc>
          <w:tcPr>
            <w:tcW w:w="1765" w:type="pct"/>
          </w:tcPr>
          <w:p w14:paraId="583ED630"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Gre za celovit ukrep, ki ga je treba v nadaljevanju podrobno proučiti tudi v sodelovanju z MDDSZ in MIZŠ.</w:t>
            </w:r>
          </w:p>
          <w:p w14:paraId="7DABCF7E" w14:textId="77777777" w:rsidR="008B1E39" w:rsidRPr="008B1E39" w:rsidRDefault="008B1E39" w:rsidP="00EA636C">
            <w:pPr>
              <w:widowControl w:val="0"/>
              <w:jc w:val="left"/>
              <w:rPr>
                <w:rFonts w:cs="Arial"/>
                <w:sz w:val="18"/>
                <w:szCs w:val="18"/>
              </w:rPr>
            </w:pPr>
            <w:r w:rsidRPr="008B1E39">
              <w:rPr>
                <w:rFonts w:cs="Arial"/>
                <w:sz w:val="18"/>
                <w:szCs w:val="18"/>
              </w:rPr>
              <w:t>Pobuda bo obravnavana v okviru Spremembe Zakona o zdravstvenem varstvu in zdravstvenem zavarovanju.</w:t>
            </w:r>
          </w:p>
        </w:tc>
        <w:tc>
          <w:tcPr>
            <w:tcW w:w="1671" w:type="pct"/>
          </w:tcPr>
          <w:p w14:paraId="43440FBB"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MZ: </w:t>
            </w:r>
            <w:r w:rsidRPr="008B1E39">
              <w:rPr>
                <w:rFonts w:cs="Arial"/>
                <w:sz w:val="18"/>
                <w:szCs w:val="18"/>
              </w:rPr>
              <w:t xml:space="preserve">Ni dodatnih pojasnil. </w:t>
            </w:r>
          </w:p>
          <w:p w14:paraId="251C559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w:t>
            </w:r>
            <w:bookmarkStart w:id="49" w:name="_Hlk112238989"/>
            <w:r w:rsidRPr="008B1E39">
              <w:rPr>
                <w:rFonts w:cs="Arial"/>
                <w:sz w:val="18"/>
                <w:szCs w:val="18"/>
              </w:rPr>
              <w:t>S 1. 7. 2021 je začel veljati spremenjeni 83. člen Zakona o starševskem varstvu in družinskih prejemkih (ZSDP-1), ki določa, da se znesek delnega plačila za izgubljeni dohodek poviša na višino bruto minimalne plače mesečno. Če eden od staršev ali druga oseba neguje in varuje dva ali več otrok iz prvega odstavka tega člena, se višina delnega plačila za izgubljeni dohodek poveča za 30 odstotkov.</w:t>
            </w:r>
            <w:bookmarkEnd w:id="49"/>
          </w:p>
        </w:tc>
      </w:tr>
      <w:tr w:rsidR="0060450B" w:rsidRPr="008B1E39" w14:paraId="79026647" w14:textId="77777777" w:rsidTr="0060450B">
        <w:trPr>
          <w:trHeight w:val="20"/>
        </w:trPr>
        <w:tc>
          <w:tcPr>
            <w:tcW w:w="322" w:type="pct"/>
            <w:vMerge w:val="restart"/>
          </w:tcPr>
          <w:p w14:paraId="605B702E" w14:textId="77777777" w:rsidR="008B1E39" w:rsidRPr="008B1E39" w:rsidRDefault="008B1E39" w:rsidP="00EA636C">
            <w:pPr>
              <w:widowControl w:val="0"/>
              <w:spacing w:after="0"/>
              <w:jc w:val="left"/>
              <w:rPr>
                <w:rFonts w:cs="Arial"/>
                <w:sz w:val="18"/>
                <w:szCs w:val="18"/>
              </w:rPr>
            </w:pPr>
            <w:r w:rsidRPr="008B1E39">
              <w:rPr>
                <w:rFonts w:cs="Arial"/>
                <w:sz w:val="18"/>
                <w:szCs w:val="18"/>
              </w:rPr>
              <w:t>22 (2020)</w:t>
            </w:r>
          </w:p>
          <w:p w14:paraId="2EEB712C" w14:textId="77777777" w:rsidR="008B1E39" w:rsidRPr="008B1E39" w:rsidRDefault="008B1E39" w:rsidP="00EA636C">
            <w:pPr>
              <w:widowControl w:val="0"/>
              <w:spacing w:after="0"/>
              <w:jc w:val="left"/>
              <w:rPr>
                <w:rFonts w:cs="Arial"/>
                <w:sz w:val="18"/>
                <w:szCs w:val="18"/>
              </w:rPr>
            </w:pPr>
          </w:p>
          <w:p w14:paraId="1961845F"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4D1FECC1"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zdravje in Ministrstvu za delo, družino, socialne zadeve in enake možnosti, da se za otroke s posebnimi potrebami, ki niso slepi, vendar pa za opravljanje temeljnih ali podpornih dnevnih opravil prav tako potrebujejo pomoč, zagotovi pomoč tretje osebe.</w:t>
            </w:r>
          </w:p>
        </w:tc>
        <w:tc>
          <w:tcPr>
            <w:tcW w:w="316" w:type="pct"/>
            <w:vMerge w:val="restart"/>
          </w:tcPr>
          <w:p w14:paraId="5CCA8373"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6021BCB9"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0951FF45"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29BAA96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7FDF6E9C" w14:textId="77777777" w:rsidTr="0060450B">
        <w:trPr>
          <w:trHeight w:val="20"/>
        </w:trPr>
        <w:tc>
          <w:tcPr>
            <w:tcW w:w="322" w:type="pct"/>
            <w:vMerge/>
          </w:tcPr>
          <w:p w14:paraId="6C1AAE0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692FC50" w14:textId="77777777" w:rsidR="008B1E39" w:rsidRPr="008B1E39" w:rsidRDefault="008B1E39" w:rsidP="00EA636C">
            <w:pPr>
              <w:widowControl w:val="0"/>
              <w:spacing w:after="0"/>
              <w:jc w:val="left"/>
              <w:rPr>
                <w:rFonts w:cs="Arial"/>
                <w:sz w:val="18"/>
                <w:szCs w:val="18"/>
              </w:rPr>
            </w:pPr>
          </w:p>
        </w:tc>
        <w:tc>
          <w:tcPr>
            <w:tcW w:w="316" w:type="pct"/>
            <w:vMerge/>
          </w:tcPr>
          <w:p w14:paraId="5FE664B3" w14:textId="77777777" w:rsidR="008B1E39" w:rsidRPr="008B1E39" w:rsidRDefault="008B1E39" w:rsidP="00EA636C">
            <w:pPr>
              <w:widowControl w:val="0"/>
              <w:spacing w:after="0"/>
              <w:jc w:val="left"/>
              <w:rPr>
                <w:rFonts w:cs="Arial"/>
                <w:sz w:val="18"/>
                <w:szCs w:val="18"/>
              </w:rPr>
            </w:pPr>
          </w:p>
        </w:tc>
        <w:tc>
          <w:tcPr>
            <w:tcW w:w="1765" w:type="pct"/>
          </w:tcPr>
          <w:p w14:paraId="24B2067D" w14:textId="77777777" w:rsidR="008B1E39" w:rsidRPr="008B1E39" w:rsidRDefault="008B1E39" w:rsidP="00EA636C">
            <w:pPr>
              <w:widowControl w:val="0"/>
              <w:jc w:val="left"/>
              <w:rPr>
                <w:rFonts w:cs="Arial"/>
                <w:color w:val="FF0000"/>
                <w:sz w:val="18"/>
                <w:szCs w:val="18"/>
              </w:rPr>
            </w:pPr>
            <w:r w:rsidRPr="008B1E39">
              <w:rPr>
                <w:rFonts w:cs="Arial"/>
                <w:b/>
                <w:bCs/>
                <w:sz w:val="18"/>
                <w:szCs w:val="18"/>
              </w:rPr>
              <w:t>2020:</w:t>
            </w:r>
            <w:r w:rsidRPr="008B1E39">
              <w:rPr>
                <w:rFonts w:cs="Arial"/>
                <w:sz w:val="18"/>
                <w:szCs w:val="18"/>
              </w:rPr>
              <w:t xml:space="preserve"> Smiselno bi bilo vzpostaviti sistem, ki je namenjen pomoči pri opravljanju  temeljnih ali podpornih dnevnih opravil otrok s posebnimi potrebami, verjetno pa tudi v primeru katerekoli osebe s permanentno izgubo vida, ne glede na starost. Vprašanje bo preučeno v sodelovanju resorno pristojnih ministrstev. </w:t>
            </w:r>
          </w:p>
          <w:p w14:paraId="5CAFAC9F" w14:textId="77777777" w:rsidR="008B1E39" w:rsidRPr="008B1E39" w:rsidRDefault="008B1E39" w:rsidP="00EA636C">
            <w:pPr>
              <w:widowControl w:val="0"/>
              <w:jc w:val="left"/>
              <w:rPr>
                <w:rFonts w:cs="Arial"/>
                <w:sz w:val="18"/>
                <w:szCs w:val="18"/>
              </w:rPr>
            </w:pPr>
          </w:p>
        </w:tc>
        <w:tc>
          <w:tcPr>
            <w:tcW w:w="1671" w:type="pct"/>
          </w:tcPr>
          <w:p w14:paraId="5A7E26FA" w14:textId="77777777" w:rsidR="008B1E39" w:rsidRPr="008B1E39" w:rsidRDefault="008B1E39" w:rsidP="00EA636C">
            <w:pPr>
              <w:widowControl w:val="0"/>
              <w:jc w:val="left"/>
              <w:rPr>
                <w:rFonts w:cs="Arial"/>
                <w:sz w:val="18"/>
                <w:szCs w:val="18"/>
              </w:rPr>
            </w:pPr>
            <w:bookmarkStart w:id="50" w:name="_Hlk112239080"/>
            <w:r w:rsidRPr="008B1E39">
              <w:rPr>
                <w:rFonts w:cs="Arial"/>
                <w:b/>
                <w:bCs/>
                <w:sz w:val="18"/>
                <w:szCs w:val="18"/>
              </w:rPr>
              <w:t xml:space="preserve">MZ: </w:t>
            </w:r>
            <w:r w:rsidRPr="008B1E39">
              <w:rPr>
                <w:rFonts w:cs="Arial"/>
                <w:sz w:val="18"/>
                <w:szCs w:val="18"/>
              </w:rPr>
              <w:t>Ni dodatnih pojasnil.</w:t>
            </w:r>
          </w:p>
          <w:p w14:paraId="34AA2F25"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V zvezi s priporočilom številka 22 (2020) pojasnjujemo, da je ministrstvo že v pristopilo k urejanju predmetnega področja. Imenovana je bila delovna skupina v katero si bili imenovani predstavniki resorjev in nevladnih organizacij. V okviru srečanj se je naredil pregled obstoječega stanja in nabor potreb ter osnutek možnih rešitev.  Skladno z zaznanimi potrebami je vsebino družinske asistence (pomoč tretje osebe) vneslo v dokument v pripravi z naslovom Nacionalni akcijski načrt RS za Jamstvo za otroke, prav tako pa je pristopilo k pogajanju za pridobitev sredstev za izvedbo Pilotnega projekta, kjer bo družinam otrok s posebnimi potrebami zagotovljena dodatna pomoč na različnih področjih, kot je npr. področje pomoči pri gospodinjstvu in drugih dnevnih opravil ter pomoč pri varstvu otroka s posebnimi potrebami in/ali sorojenca, pomoč pri osebni pomoči otroka s posebnimi potrebami oziroma sorojenca, spremstvo, ipd.</w:t>
            </w:r>
            <w:bookmarkEnd w:id="50"/>
          </w:p>
        </w:tc>
      </w:tr>
      <w:tr w:rsidR="0060450B" w:rsidRPr="008B1E39" w14:paraId="64EB7DDF" w14:textId="77777777" w:rsidTr="0060450B">
        <w:trPr>
          <w:trHeight w:val="20"/>
        </w:trPr>
        <w:tc>
          <w:tcPr>
            <w:tcW w:w="322" w:type="pct"/>
            <w:vMerge w:val="restart"/>
          </w:tcPr>
          <w:p w14:paraId="39A36483" w14:textId="77777777" w:rsidR="008B1E39" w:rsidRPr="008B1E39" w:rsidRDefault="008B1E39" w:rsidP="00EA636C">
            <w:pPr>
              <w:widowControl w:val="0"/>
              <w:spacing w:after="0"/>
              <w:jc w:val="left"/>
              <w:rPr>
                <w:rFonts w:cs="Arial"/>
                <w:sz w:val="18"/>
                <w:szCs w:val="18"/>
              </w:rPr>
            </w:pPr>
            <w:r w:rsidRPr="008B1E39">
              <w:rPr>
                <w:rFonts w:cs="Arial"/>
                <w:sz w:val="18"/>
                <w:szCs w:val="18"/>
              </w:rPr>
              <w:t>23 (2020)</w:t>
            </w:r>
          </w:p>
          <w:p w14:paraId="4C53C996" w14:textId="77777777" w:rsidR="008B1E39" w:rsidRPr="008B1E39" w:rsidRDefault="008B1E39" w:rsidP="00EA636C">
            <w:pPr>
              <w:widowControl w:val="0"/>
              <w:spacing w:after="0"/>
              <w:jc w:val="left"/>
              <w:rPr>
                <w:rFonts w:cs="Arial"/>
                <w:sz w:val="18"/>
                <w:szCs w:val="18"/>
              </w:rPr>
            </w:pPr>
          </w:p>
          <w:p w14:paraId="45694AB8"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73645CC4"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da občine v dialogu z Ministrstvom za izobraževanje, znanost in šport uredijo, da imajo učenci s posebnimi potrebami skladno z določbami 56. člena Zakona o osnovni šoli (ZOsn) pravico do organiziranega brezplačnega prevoza, ki jim ga je skladno z določbami Zakona o organizaciji in financiranju vzgoje in izobraževanja (ZOFVI) dolžna </w:t>
            </w:r>
            <w:r w:rsidRPr="008B1E39">
              <w:rPr>
                <w:rFonts w:cs="Arial"/>
                <w:sz w:val="18"/>
                <w:szCs w:val="18"/>
              </w:rPr>
              <w:lastRenderedPageBreak/>
              <w:t>zagotavljati lokalna skupnost, do šole oziroma zavoda, kjer se šolajo, in nazaj.</w:t>
            </w:r>
          </w:p>
        </w:tc>
        <w:tc>
          <w:tcPr>
            <w:tcW w:w="316" w:type="pct"/>
            <w:vMerge w:val="restart"/>
          </w:tcPr>
          <w:p w14:paraId="6C47C8E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MIZŠ</w:t>
            </w:r>
          </w:p>
          <w:p w14:paraId="18F44AE0"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6EE922F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0EED199"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B47B728" w14:textId="77777777" w:rsidTr="0060450B">
        <w:trPr>
          <w:trHeight w:val="20"/>
        </w:trPr>
        <w:tc>
          <w:tcPr>
            <w:tcW w:w="322" w:type="pct"/>
            <w:vMerge/>
          </w:tcPr>
          <w:p w14:paraId="3948C30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76FDCBC" w14:textId="77777777" w:rsidR="008B1E39" w:rsidRPr="008B1E39" w:rsidRDefault="008B1E39" w:rsidP="00EA636C">
            <w:pPr>
              <w:widowControl w:val="0"/>
              <w:spacing w:after="0"/>
              <w:jc w:val="left"/>
              <w:rPr>
                <w:rFonts w:cs="Arial"/>
                <w:sz w:val="18"/>
                <w:szCs w:val="18"/>
              </w:rPr>
            </w:pPr>
          </w:p>
        </w:tc>
        <w:tc>
          <w:tcPr>
            <w:tcW w:w="316" w:type="pct"/>
            <w:vMerge/>
          </w:tcPr>
          <w:p w14:paraId="5973DA4F" w14:textId="77777777" w:rsidR="008B1E39" w:rsidRPr="008B1E39" w:rsidRDefault="008B1E39" w:rsidP="00EA636C">
            <w:pPr>
              <w:widowControl w:val="0"/>
              <w:spacing w:after="0"/>
              <w:jc w:val="left"/>
              <w:rPr>
                <w:rFonts w:cs="Arial"/>
                <w:sz w:val="18"/>
                <w:szCs w:val="18"/>
              </w:rPr>
            </w:pPr>
          </w:p>
        </w:tc>
        <w:tc>
          <w:tcPr>
            <w:tcW w:w="1765" w:type="pct"/>
          </w:tcPr>
          <w:p w14:paraId="4C8AE383"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O načinu zagotavljanja brezplačnega prevoza učencev, tudi otrok s posebnimi potrebami, ki jih financira lokalna skupnost, se dogovorijo šola, starši in lokalna skupnost. </w:t>
            </w:r>
          </w:p>
          <w:p w14:paraId="0746F821" w14:textId="77777777" w:rsidR="008B1E39" w:rsidRPr="008B1E39" w:rsidRDefault="008B1E39" w:rsidP="00EA636C">
            <w:pPr>
              <w:widowControl w:val="0"/>
              <w:jc w:val="left"/>
              <w:rPr>
                <w:rFonts w:cs="Arial"/>
                <w:sz w:val="18"/>
                <w:szCs w:val="18"/>
              </w:rPr>
            </w:pPr>
            <w:r w:rsidRPr="008B1E39">
              <w:rPr>
                <w:rFonts w:cs="Arial"/>
                <w:sz w:val="18"/>
                <w:szCs w:val="18"/>
              </w:rPr>
              <w:t xml:space="preserve">Država financira prevoze otrok s posebnimi potrebami ob pouka prostih dnevih in prevoze na obravnave v zavode za vzgojo in izobraževanje otrok s posebnimi potrebami. </w:t>
            </w:r>
          </w:p>
          <w:p w14:paraId="48A9ADCE" w14:textId="77777777" w:rsidR="008B1E39" w:rsidRPr="008B1E39" w:rsidRDefault="008B1E39" w:rsidP="00EA636C">
            <w:pPr>
              <w:widowControl w:val="0"/>
              <w:jc w:val="left"/>
              <w:rPr>
                <w:rFonts w:cs="Arial"/>
                <w:sz w:val="18"/>
                <w:szCs w:val="18"/>
              </w:rPr>
            </w:pPr>
            <w:r w:rsidRPr="008B1E39">
              <w:rPr>
                <w:rFonts w:cs="Arial"/>
                <w:sz w:val="18"/>
                <w:szCs w:val="18"/>
              </w:rPr>
              <w:t>Konsenza, da bi vse stroške pokrila država, ni.</w:t>
            </w:r>
          </w:p>
        </w:tc>
        <w:tc>
          <w:tcPr>
            <w:tcW w:w="1671" w:type="pct"/>
          </w:tcPr>
          <w:p w14:paraId="307D8AEF" w14:textId="77777777" w:rsidR="008B1E39" w:rsidRPr="008B1E39" w:rsidRDefault="008B1E39" w:rsidP="00EA636C">
            <w:pPr>
              <w:widowControl w:val="0"/>
              <w:spacing w:after="0"/>
              <w:jc w:val="left"/>
              <w:rPr>
                <w:rFonts w:cs="Arial"/>
                <w:sz w:val="18"/>
                <w:szCs w:val="18"/>
              </w:rPr>
            </w:pPr>
            <w:r w:rsidRPr="008B1E39">
              <w:rPr>
                <w:rFonts w:cs="Arial"/>
                <w:sz w:val="18"/>
                <w:szCs w:val="18"/>
              </w:rPr>
              <w:t>Ni dodatnih pojasnil.</w:t>
            </w:r>
          </w:p>
        </w:tc>
      </w:tr>
      <w:tr w:rsidR="0060450B" w:rsidRPr="008B1E39" w14:paraId="461CB541" w14:textId="77777777" w:rsidTr="0060450B">
        <w:trPr>
          <w:trHeight w:val="20"/>
        </w:trPr>
        <w:tc>
          <w:tcPr>
            <w:tcW w:w="322" w:type="pct"/>
            <w:vMerge w:val="restart"/>
          </w:tcPr>
          <w:p w14:paraId="694A6C8B"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24 (2020)</w:t>
            </w:r>
          </w:p>
          <w:p w14:paraId="673309BA" w14:textId="77777777" w:rsidR="008B1E39" w:rsidRPr="008B1E39" w:rsidRDefault="008B1E39" w:rsidP="00EA636C">
            <w:pPr>
              <w:widowControl w:val="0"/>
              <w:spacing w:after="0"/>
              <w:jc w:val="left"/>
              <w:rPr>
                <w:rFonts w:cs="Arial"/>
                <w:sz w:val="18"/>
                <w:szCs w:val="18"/>
              </w:rPr>
            </w:pPr>
          </w:p>
          <w:p w14:paraId="2C0920BA"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7539589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izobraževanje, znanost in šport, da zagotovi, da bo na področju prevoza predšolskih otrok s posebnimi potrebami dejansko zagotovljena pravica do brezplačnega prevoza in ne zgolj povračilo stroškov prevoza, kadar prevoza otrok do zavoda ali vrtca ni mogoče organizirati.</w:t>
            </w:r>
          </w:p>
        </w:tc>
        <w:tc>
          <w:tcPr>
            <w:tcW w:w="316" w:type="pct"/>
            <w:vMerge w:val="restart"/>
          </w:tcPr>
          <w:p w14:paraId="3408443D"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tc>
        <w:tc>
          <w:tcPr>
            <w:tcW w:w="1765" w:type="pct"/>
            <w:shd w:val="clear" w:color="auto" w:fill="F1F7ED"/>
          </w:tcPr>
          <w:p w14:paraId="3C2EB89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76C704A"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866F32B" w14:textId="77777777" w:rsidTr="0060450B">
        <w:trPr>
          <w:trHeight w:val="20"/>
        </w:trPr>
        <w:tc>
          <w:tcPr>
            <w:tcW w:w="322" w:type="pct"/>
            <w:vMerge/>
          </w:tcPr>
          <w:p w14:paraId="5662477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35BA92C" w14:textId="77777777" w:rsidR="008B1E39" w:rsidRPr="008B1E39" w:rsidRDefault="008B1E39" w:rsidP="00EA636C">
            <w:pPr>
              <w:widowControl w:val="0"/>
              <w:spacing w:after="0"/>
              <w:jc w:val="left"/>
              <w:rPr>
                <w:rFonts w:cs="Arial"/>
                <w:sz w:val="18"/>
                <w:szCs w:val="18"/>
              </w:rPr>
            </w:pPr>
          </w:p>
        </w:tc>
        <w:tc>
          <w:tcPr>
            <w:tcW w:w="316" w:type="pct"/>
            <w:vMerge/>
          </w:tcPr>
          <w:p w14:paraId="3E75BEC6" w14:textId="77777777" w:rsidR="008B1E39" w:rsidRPr="008B1E39" w:rsidRDefault="008B1E39" w:rsidP="00EA636C">
            <w:pPr>
              <w:widowControl w:val="0"/>
              <w:spacing w:after="0"/>
              <w:jc w:val="left"/>
              <w:rPr>
                <w:rFonts w:cs="Arial"/>
                <w:sz w:val="18"/>
                <w:szCs w:val="18"/>
              </w:rPr>
            </w:pPr>
          </w:p>
        </w:tc>
        <w:tc>
          <w:tcPr>
            <w:tcW w:w="1765" w:type="pct"/>
          </w:tcPr>
          <w:p w14:paraId="462477D6"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Zakon o zgodnji obravnavi predšolskih otrok s posebnimi potrebami predvideva pravico staršev do povračila stroškov za prevoz otrok. </w:t>
            </w:r>
          </w:p>
          <w:p w14:paraId="001638A5" w14:textId="77777777" w:rsidR="008B1E39" w:rsidRPr="008B1E39" w:rsidRDefault="008B1E39" w:rsidP="00EA636C">
            <w:pPr>
              <w:widowControl w:val="0"/>
              <w:jc w:val="left"/>
              <w:rPr>
                <w:rFonts w:cs="Arial"/>
                <w:sz w:val="18"/>
                <w:szCs w:val="18"/>
              </w:rPr>
            </w:pPr>
            <w:r w:rsidRPr="008B1E39">
              <w:rPr>
                <w:rFonts w:cs="Arial"/>
                <w:sz w:val="18"/>
                <w:szCs w:val="18"/>
              </w:rPr>
              <w:t xml:space="preserve">V oddelkih prilagojenih programov je malo otrok, mreža še ni tako razvejana, zato organiziranega prevoza ni mogoče povsod zagotoviti. </w:t>
            </w:r>
          </w:p>
          <w:p w14:paraId="6F87B4A1" w14:textId="77777777" w:rsidR="008B1E39" w:rsidRPr="008B1E39" w:rsidRDefault="008B1E39" w:rsidP="00EA636C">
            <w:pPr>
              <w:widowControl w:val="0"/>
              <w:jc w:val="left"/>
              <w:rPr>
                <w:rFonts w:cs="Arial"/>
                <w:sz w:val="18"/>
                <w:szCs w:val="18"/>
              </w:rPr>
            </w:pPr>
            <w:r w:rsidRPr="008B1E39">
              <w:rPr>
                <w:rFonts w:cs="Arial"/>
                <w:sz w:val="18"/>
                <w:szCs w:val="18"/>
              </w:rPr>
              <w:t>Je pa država s sprejetjem navedenega zakona zagotovila kritje razlike stroškov med rednimi oddelki in razvojnimi oddelki, kar pomeni, da se mreža razvojnih širi, otroci pa lahko program obiskujejo bližje domu.</w:t>
            </w:r>
          </w:p>
        </w:tc>
        <w:tc>
          <w:tcPr>
            <w:tcW w:w="1671" w:type="pct"/>
          </w:tcPr>
          <w:p w14:paraId="44298883" w14:textId="77777777" w:rsidR="008B1E39" w:rsidRPr="008B1E39" w:rsidRDefault="008B1E39" w:rsidP="00EA636C">
            <w:pPr>
              <w:widowControl w:val="0"/>
              <w:spacing w:after="0"/>
              <w:jc w:val="left"/>
              <w:rPr>
                <w:rFonts w:cs="Arial"/>
                <w:sz w:val="18"/>
                <w:szCs w:val="18"/>
              </w:rPr>
            </w:pPr>
            <w:r w:rsidRPr="008B1E39">
              <w:rPr>
                <w:rFonts w:cs="Arial"/>
                <w:sz w:val="18"/>
                <w:szCs w:val="18"/>
              </w:rPr>
              <w:t>Skladno s 3. členom Pravilnika o organizaciji in povračilu prevoznih stroškov za prevoze otrok in mladostnikov s posebnimi potrebami (Uradni list RS, št. 45/19 in 121/21) se pravica do brezplačnega prevoza predšolskih otrok s posebnimi potrebami praviloma zagotavlja v okviru organiziranih prevozov. Ministrstvo povrne tudi stroške organiziranega prevoza predšolskih otrok s posebnimi potrebami v primerih, ko se na organiziranem prevozu vozijo tudi drugi otroci glede na delež predšolskih otrok s posebnimi potrebami. Če organiziranega prevoza otroka s posebnimi potrebami ni mogoče zagotoviti se staršem povrne strošek vozovnice na javnem prevozu oziroma kilometrina za prevozne stroške. O načinu prevoza se dogovorita starš in zavod katerega otrok obiskuje glede na možnosti v lokalnem okolju in z upoštevanjem prednostih načinov prevoza. Na podlagi poslanih zahtevkov za povračilo stroškov prevozov v katere so vključeni predšolski otroci s posebnimi potrebami ugotavljamo, da je v organiziran prevoz vključenih 15% predšolskih otrok s posebnimi potrebami, ostalim se povrne stroške kilometrine ali vozovnice v javnem prevozu. Večino organiziranih prevozov predšolskih otrok s posebnimi potrebami zagotavljajo zavodi za izobraževanje otrok s posebnimi potrebami.</w:t>
            </w:r>
          </w:p>
        </w:tc>
      </w:tr>
      <w:tr w:rsidR="0060450B" w:rsidRPr="008B1E39" w14:paraId="76D8AC55" w14:textId="77777777" w:rsidTr="0060450B">
        <w:trPr>
          <w:trHeight w:val="20"/>
        </w:trPr>
        <w:tc>
          <w:tcPr>
            <w:tcW w:w="322" w:type="pct"/>
            <w:vMerge w:val="restart"/>
          </w:tcPr>
          <w:p w14:paraId="708B6979" w14:textId="77777777" w:rsidR="008B1E39" w:rsidRPr="008B1E39" w:rsidRDefault="008B1E39" w:rsidP="00EA636C">
            <w:pPr>
              <w:widowControl w:val="0"/>
              <w:spacing w:after="0"/>
              <w:jc w:val="left"/>
              <w:rPr>
                <w:rFonts w:cs="Arial"/>
                <w:sz w:val="18"/>
                <w:szCs w:val="18"/>
              </w:rPr>
            </w:pPr>
            <w:r w:rsidRPr="008B1E39">
              <w:rPr>
                <w:rFonts w:cs="Arial"/>
                <w:sz w:val="18"/>
                <w:szCs w:val="18"/>
              </w:rPr>
              <w:t>25 (2020)</w:t>
            </w:r>
          </w:p>
          <w:p w14:paraId="2F5A3148" w14:textId="77777777" w:rsidR="008B1E39" w:rsidRPr="008B1E39" w:rsidRDefault="008B1E39" w:rsidP="00EA636C">
            <w:pPr>
              <w:widowControl w:val="0"/>
              <w:spacing w:after="0"/>
              <w:jc w:val="left"/>
              <w:rPr>
                <w:rFonts w:cs="Arial"/>
                <w:sz w:val="18"/>
                <w:szCs w:val="18"/>
              </w:rPr>
            </w:pPr>
          </w:p>
          <w:p w14:paraId="32216768"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4688C8DD"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podobno: </w:t>
            </w:r>
          </w:p>
          <w:p w14:paraId="088E9616" w14:textId="77777777" w:rsidR="008B1E39" w:rsidRPr="008B1E39" w:rsidRDefault="008B1E39" w:rsidP="00EA636C">
            <w:pPr>
              <w:widowControl w:val="0"/>
              <w:spacing w:after="0"/>
              <w:jc w:val="left"/>
              <w:rPr>
                <w:rFonts w:cs="Arial"/>
                <w:sz w:val="18"/>
                <w:szCs w:val="18"/>
              </w:rPr>
            </w:pPr>
            <w:r w:rsidRPr="008B1E39">
              <w:rPr>
                <w:rFonts w:cs="Arial"/>
                <w:sz w:val="18"/>
                <w:szCs w:val="18"/>
              </w:rPr>
              <w:t>92 (2019)</w:t>
            </w:r>
          </w:p>
          <w:p w14:paraId="61208EA0" w14:textId="77777777" w:rsidR="008B1E39" w:rsidRPr="008B1E39" w:rsidRDefault="008B1E39" w:rsidP="00EA636C">
            <w:pPr>
              <w:widowControl w:val="0"/>
              <w:spacing w:after="0"/>
              <w:jc w:val="left"/>
              <w:rPr>
                <w:rFonts w:cs="Arial"/>
                <w:sz w:val="18"/>
                <w:szCs w:val="18"/>
              </w:rPr>
            </w:pPr>
          </w:p>
          <w:p w14:paraId="390C78A7"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E7D610E"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da je treba invalidnost razumeti v povezavi z različnimi ovirami, ki posameznika omejujejo, da bi enako kot drugi polno in učinkovito sodeloval v družbi, zato podlaga za različno obravnavo invalidov ne more biti vrsta okvare, ki povzroča invalidnost, temveč le omejitev, ki jo ima posameznik zaradi nje. Taksativno naštevanje bolezni in stanj ima za posledico neenako obravnavo invalidov, saj je nemogoče sestaviti seznam vseh bolezni in stanj (tudi tistih najredkejših) ter njihovih kombinacij, ki bi vključeval vse invalidne osebe z enakimi omejitvami.</w:t>
            </w:r>
          </w:p>
        </w:tc>
        <w:tc>
          <w:tcPr>
            <w:tcW w:w="316" w:type="pct"/>
            <w:vMerge w:val="restart"/>
          </w:tcPr>
          <w:p w14:paraId="1B012D61"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1736AD2B"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279E16AD"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0A8B3243" w14:textId="77777777" w:rsidTr="0060450B">
        <w:trPr>
          <w:trHeight w:val="20"/>
        </w:trPr>
        <w:tc>
          <w:tcPr>
            <w:tcW w:w="322" w:type="pct"/>
            <w:vMerge/>
          </w:tcPr>
          <w:p w14:paraId="71582FA3"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F287CAB" w14:textId="77777777" w:rsidR="008B1E39" w:rsidRPr="008B1E39" w:rsidRDefault="008B1E39" w:rsidP="00EA636C">
            <w:pPr>
              <w:widowControl w:val="0"/>
              <w:spacing w:after="0"/>
              <w:jc w:val="left"/>
              <w:rPr>
                <w:rFonts w:cs="Arial"/>
                <w:sz w:val="18"/>
                <w:szCs w:val="18"/>
              </w:rPr>
            </w:pPr>
          </w:p>
        </w:tc>
        <w:tc>
          <w:tcPr>
            <w:tcW w:w="316" w:type="pct"/>
            <w:vMerge/>
          </w:tcPr>
          <w:p w14:paraId="2F43A116" w14:textId="77777777" w:rsidR="008B1E39" w:rsidRPr="008B1E39" w:rsidRDefault="008B1E39" w:rsidP="00EA636C">
            <w:pPr>
              <w:widowControl w:val="0"/>
              <w:spacing w:after="0"/>
              <w:jc w:val="left"/>
              <w:rPr>
                <w:rFonts w:cs="Arial"/>
                <w:sz w:val="18"/>
                <w:szCs w:val="18"/>
              </w:rPr>
            </w:pPr>
          </w:p>
        </w:tc>
        <w:tc>
          <w:tcPr>
            <w:tcW w:w="1765" w:type="pct"/>
          </w:tcPr>
          <w:p w14:paraId="50879139"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Kljub temu, da invalidnost s predpisanimi postopki ugotavljajo različni izvedenski organi, ki so opredeljeni v različnih predpisih, ter da so pravice, ki iz ugotovljene invalidnosti pri posamezni osebi nastanejo, opredeljene v različnih predpisih, MDDSZ meni, da ne gre za neenako obravnavo invalidov. </w:t>
            </w:r>
          </w:p>
          <w:p w14:paraId="7BDB1570" w14:textId="77777777" w:rsidR="008B1E39" w:rsidRPr="008B1E39" w:rsidRDefault="008B1E39" w:rsidP="00EA636C">
            <w:pPr>
              <w:widowControl w:val="0"/>
              <w:jc w:val="left"/>
              <w:rPr>
                <w:rFonts w:cs="Arial"/>
                <w:sz w:val="18"/>
                <w:szCs w:val="18"/>
              </w:rPr>
            </w:pPr>
            <w:r w:rsidRPr="008B1E39">
              <w:rPr>
                <w:rFonts w:cs="Arial"/>
                <w:sz w:val="18"/>
                <w:szCs w:val="18"/>
              </w:rPr>
              <w:t>Pravilnik o kriterijih za uveljavljanje pravic za otroke, ki potrebujejo posebno nego in varstvo (Uradni list RS, št. 89/14, 92/15, 18/17, 17/18, 3/19 in 97/21; v nadaljevanju Pravilnik) v 12. členu določa, da pri pripravi mnenja o pravici do dodatka za nego otroka in pravici do delnega plačila za izgubljeni dohodek zdravniška komisija poleg podatkov iz 10. člena tega pravilnika poda tudi mnenje o obdobju, v katerem otrok potrebuje posebno nego in varstvo. Zdravniška komisija v mnenju navede, na podlagi katerega člena pravilnika je mnenje podala. Zdravniška komisija vedno odloča o vsakem posameznem konkretnem primeru in upoštevajoč dejansko zdravstveno stanje otroka in ne samo diagnozo težke/redke bolezni oziroma dolgotrajno hudo bolnega otroka. Pravilnik se na predlog strokovnjakov specialistov pediatrov (članov komisi in drugih) približno enkrat letno spremeni oz. dopolni glede na nova dognanja in se med hude bolezni dodajajo nove.</w:t>
            </w:r>
          </w:p>
        </w:tc>
        <w:tc>
          <w:tcPr>
            <w:tcW w:w="1671" w:type="pct"/>
          </w:tcPr>
          <w:p w14:paraId="1ED272CF" w14:textId="77777777" w:rsidR="008B1E39" w:rsidRPr="008B1E39" w:rsidRDefault="008B1E39" w:rsidP="00EA636C">
            <w:pPr>
              <w:widowControl w:val="0"/>
              <w:jc w:val="left"/>
              <w:rPr>
                <w:rFonts w:cs="Arial"/>
                <w:sz w:val="18"/>
                <w:szCs w:val="18"/>
              </w:rPr>
            </w:pPr>
            <w:r w:rsidRPr="008B1E39">
              <w:rPr>
                <w:rFonts w:cs="Arial"/>
                <w:sz w:val="18"/>
                <w:szCs w:val="18"/>
              </w:rPr>
              <w:t xml:space="preserve">Ni dodatnih pojasnil. </w:t>
            </w:r>
          </w:p>
        </w:tc>
      </w:tr>
      <w:tr w:rsidR="0060450B" w:rsidRPr="008B1E39" w14:paraId="361B7529" w14:textId="77777777" w:rsidTr="0060450B">
        <w:trPr>
          <w:trHeight w:val="20"/>
        </w:trPr>
        <w:tc>
          <w:tcPr>
            <w:tcW w:w="322" w:type="pct"/>
            <w:vMerge w:val="restart"/>
          </w:tcPr>
          <w:p w14:paraId="1913FD9F" w14:textId="77777777" w:rsidR="008B1E39" w:rsidRPr="008B1E39" w:rsidRDefault="008B1E39" w:rsidP="00EA636C">
            <w:pPr>
              <w:widowControl w:val="0"/>
              <w:spacing w:after="0"/>
              <w:jc w:val="left"/>
              <w:rPr>
                <w:rFonts w:cs="Arial"/>
                <w:sz w:val="18"/>
                <w:szCs w:val="18"/>
              </w:rPr>
            </w:pPr>
            <w:r w:rsidRPr="008B1E39">
              <w:rPr>
                <w:rFonts w:cs="Arial"/>
                <w:sz w:val="18"/>
                <w:szCs w:val="18"/>
              </w:rPr>
              <w:t>8s (2020)</w:t>
            </w:r>
          </w:p>
          <w:p w14:paraId="2EF588F7" w14:textId="77777777" w:rsidR="008B1E39" w:rsidRPr="008B1E39" w:rsidRDefault="008B1E39" w:rsidP="00EA636C">
            <w:pPr>
              <w:widowControl w:val="0"/>
              <w:spacing w:after="0"/>
              <w:jc w:val="left"/>
              <w:rPr>
                <w:rFonts w:cs="Arial"/>
                <w:sz w:val="18"/>
                <w:szCs w:val="18"/>
              </w:rPr>
            </w:pPr>
          </w:p>
          <w:p w14:paraId="1C943B28"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7DAE35AF"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F4E77B5" w14:textId="77777777" w:rsidR="008B1E39" w:rsidRPr="008B1E39" w:rsidRDefault="008B1E39" w:rsidP="00EA636C">
            <w:pPr>
              <w:widowControl w:val="0"/>
              <w:spacing w:after="0"/>
              <w:jc w:val="left"/>
              <w:rPr>
                <w:rFonts w:cs="Arial"/>
                <w:sz w:val="18"/>
                <w:szCs w:val="18"/>
              </w:rPr>
            </w:pPr>
            <w:r w:rsidRPr="008B1E39">
              <w:rPr>
                <w:rFonts w:cs="Arial"/>
                <w:sz w:val="18"/>
                <w:szCs w:val="18"/>
              </w:rPr>
              <w:t>38 (2019)</w:t>
            </w:r>
          </w:p>
        </w:tc>
        <w:tc>
          <w:tcPr>
            <w:tcW w:w="926" w:type="pct"/>
            <w:vMerge w:val="restart"/>
            <w:shd w:val="clear" w:color="auto" w:fill="F1F7ED"/>
          </w:tcPr>
          <w:p w14:paraId="20531B6B"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Varuh priporočilo glede obravnavanja ugotovitev, predlogov in sklepov vsakoletnega nacionalnega otroškega parlamenta in opredelitve pristojnih organov do vsake ugotovitve, predloga ali sklepa ter njihovega ustreznega upoštevanja pri odločitvah, ki zadevajo otroke, ponavlja kot stalno nalogo.</w:t>
            </w:r>
          </w:p>
        </w:tc>
        <w:tc>
          <w:tcPr>
            <w:tcW w:w="316" w:type="pct"/>
            <w:vMerge w:val="restart"/>
          </w:tcPr>
          <w:p w14:paraId="2F4FA858"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p w14:paraId="1DFA14F5"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1E02BE7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stalna naloga</w:t>
            </w:r>
          </w:p>
        </w:tc>
        <w:tc>
          <w:tcPr>
            <w:tcW w:w="1671" w:type="pct"/>
            <w:shd w:val="clear" w:color="auto" w:fill="F1F7ED"/>
          </w:tcPr>
          <w:p w14:paraId="6A50BACF" w14:textId="77777777" w:rsidR="008B1E39" w:rsidRPr="008B1E39" w:rsidRDefault="008B1E39" w:rsidP="00EA636C">
            <w:pPr>
              <w:widowControl w:val="0"/>
              <w:tabs>
                <w:tab w:val="left" w:pos="915"/>
              </w:tabs>
              <w:spacing w:after="0"/>
              <w:jc w:val="left"/>
              <w:rPr>
                <w:rFonts w:cs="Arial"/>
                <w:sz w:val="18"/>
                <w:szCs w:val="18"/>
              </w:rPr>
            </w:pPr>
            <w:r w:rsidRPr="008B1E39">
              <w:rPr>
                <w:rFonts w:cs="Arial"/>
                <w:sz w:val="18"/>
                <w:szCs w:val="18"/>
              </w:rPr>
              <w:t>stalna naloga</w:t>
            </w:r>
          </w:p>
        </w:tc>
      </w:tr>
      <w:tr w:rsidR="0060450B" w:rsidRPr="008B1E39" w14:paraId="75C964B4" w14:textId="77777777" w:rsidTr="0060450B">
        <w:trPr>
          <w:trHeight w:val="20"/>
        </w:trPr>
        <w:tc>
          <w:tcPr>
            <w:tcW w:w="322" w:type="pct"/>
            <w:vMerge/>
          </w:tcPr>
          <w:p w14:paraId="566A773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D6B6FB6" w14:textId="77777777" w:rsidR="008B1E39" w:rsidRPr="008B1E39" w:rsidRDefault="008B1E39" w:rsidP="00EA636C">
            <w:pPr>
              <w:widowControl w:val="0"/>
              <w:spacing w:after="0"/>
              <w:jc w:val="left"/>
              <w:rPr>
                <w:rFonts w:cs="Arial"/>
                <w:sz w:val="18"/>
                <w:szCs w:val="18"/>
              </w:rPr>
            </w:pPr>
          </w:p>
        </w:tc>
        <w:tc>
          <w:tcPr>
            <w:tcW w:w="316" w:type="pct"/>
            <w:vMerge/>
          </w:tcPr>
          <w:p w14:paraId="2DA97BF3" w14:textId="77777777" w:rsidR="008B1E39" w:rsidRPr="008B1E39" w:rsidRDefault="008B1E39" w:rsidP="00EA636C">
            <w:pPr>
              <w:widowControl w:val="0"/>
              <w:spacing w:after="0"/>
              <w:jc w:val="left"/>
              <w:rPr>
                <w:rFonts w:cs="Arial"/>
                <w:sz w:val="18"/>
                <w:szCs w:val="18"/>
              </w:rPr>
            </w:pPr>
          </w:p>
        </w:tc>
        <w:tc>
          <w:tcPr>
            <w:tcW w:w="1765" w:type="pct"/>
          </w:tcPr>
          <w:p w14:paraId="5A04E328" w14:textId="77777777" w:rsidR="008B1E39" w:rsidRPr="008B1E39" w:rsidRDefault="008B1E39" w:rsidP="00EA636C">
            <w:pPr>
              <w:widowControl w:val="0"/>
              <w:jc w:val="left"/>
              <w:rPr>
                <w:rFonts w:cs="Arial"/>
                <w:sz w:val="18"/>
                <w:szCs w:val="18"/>
              </w:rPr>
            </w:pPr>
            <w:r w:rsidRPr="008B1E39">
              <w:rPr>
                <w:rFonts w:cs="Arial"/>
                <w:b/>
                <w:bCs/>
                <w:sz w:val="18"/>
                <w:szCs w:val="18"/>
              </w:rPr>
              <w:t>MIZŠ (2020)</w:t>
            </w:r>
            <w:r w:rsidRPr="008B1E39">
              <w:rPr>
                <w:rFonts w:cs="Arial"/>
                <w:sz w:val="18"/>
                <w:szCs w:val="18"/>
              </w:rPr>
              <w:t>: gre za stalno nalogo ministrstva, vzpodbujamo in podpiramo delovanje otroškega parlamenta ter spremljamo in obravnavamo vsakoletne ugotovitve, predloge in sklepe.</w:t>
            </w:r>
          </w:p>
          <w:p w14:paraId="088B531F"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MDDSZ se strinja s stališčem, da je potrebno otrokom dati možnost izraziti svoje mnenje in želje ter priložnost aktivno sooblikovati politike, ki jih zadevajo, ter da je na podlagi tako prejetih informacij potrebno odločati oziroma sprejeti ukrepe o njihovih največjih koristih.</w:t>
            </w:r>
          </w:p>
        </w:tc>
        <w:tc>
          <w:tcPr>
            <w:tcW w:w="1671" w:type="pct"/>
          </w:tcPr>
          <w:p w14:paraId="64007AB7" w14:textId="77777777" w:rsidR="008B1E39" w:rsidRPr="008B1E39" w:rsidRDefault="008B1E39" w:rsidP="00EA636C">
            <w:pPr>
              <w:widowControl w:val="0"/>
              <w:jc w:val="left"/>
              <w:rPr>
                <w:rFonts w:cs="Arial"/>
                <w:sz w:val="18"/>
                <w:szCs w:val="18"/>
              </w:rPr>
            </w:pPr>
            <w:r w:rsidRPr="008B1E39">
              <w:rPr>
                <w:rFonts w:cs="Arial"/>
                <w:b/>
                <w:bCs/>
                <w:sz w:val="18"/>
                <w:szCs w:val="18"/>
              </w:rPr>
              <w:t>MIZŠ:</w:t>
            </w:r>
            <w:r w:rsidRPr="008B1E39">
              <w:rPr>
                <w:rFonts w:cs="Arial"/>
                <w:sz w:val="18"/>
                <w:szCs w:val="18"/>
              </w:rPr>
              <w:t xml:space="preserve"> Gre za stalno nalogo ministrstva, vzpodbujamo in podpiramo delovanje otroškega parlamenta ter spremljamo in obravnavamo vsakoletne ugotovitve, predloge in sklepe.</w:t>
            </w:r>
          </w:p>
          <w:p w14:paraId="0170B000"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V zvezi s priporočilom (stalna naloga) št. 8 (2020) pojasnjujemo, da je sodelovanje otrok tudi eno od prednostnih področij novega Programa za otroke 2020-2025, ki je bil sprejet novembra 2020. Eden od ciljev v Programu je, da otroci v celoti uživajo svoje pravice glede sodelovanja in možnosti za aktivno državljanstvo ne glede na osebne in/ali druge okoliščine. Tako so njihova mnenja in stališča slišana ter upoštevana: v družinah, šolah, lokalnih skupnostih, javnih službah, institucijah, vladnih politikah in sodnih postopkih. Takšna udeležba otrok spodbuja aktivno državljanstvo in zagotavlja vključenost v odločanje kasneje v življenju, višjo stopnjo socialne vključenosti otrok in zmanjšanje diskriminacije. Zelo pomembno pri sodelovanju otrok je tudi, da razumejo svoje pravice oziroma so o njih poučeni in obveščeni.</w:t>
            </w:r>
          </w:p>
          <w:p w14:paraId="5B1CAA98" w14:textId="77777777" w:rsidR="008B1E39" w:rsidRPr="008B1E39" w:rsidRDefault="008B1E39" w:rsidP="00EA636C">
            <w:pPr>
              <w:widowControl w:val="0"/>
              <w:spacing w:after="0"/>
              <w:jc w:val="left"/>
              <w:rPr>
                <w:rFonts w:cs="Arial"/>
                <w:sz w:val="18"/>
                <w:szCs w:val="18"/>
              </w:rPr>
            </w:pPr>
            <w:r w:rsidRPr="008B1E39">
              <w:rPr>
                <w:rFonts w:cs="Arial"/>
                <w:sz w:val="18"/>
                <w:szCs w:val="18"/>
              </w:rPr>
              <w:t>V okviru implementacije predmetnega področja je ministrstvo pristopilo k mednarodnemu projektu "CP4EUROPE »Strengthening National Child Participation Frameworks and Action in Europe (CP4Europe)«. Namen vključitve v projekt je med drugim seznanitev tako strokovno kot laično javnost o pomembnosti sodelovanja otrok, da so le ti slišani oziroma, da se mnenja otrok vključi pri pripravi različnih politik. Korak k uresničevanju vključevanja otrok pri snovanju politike bo vključitev otroka v članstvo Sveta RS za otroke in družino, ki ga vodi minister za delo, družino, socialne zadeve in enake možnosti.</w:t>
            </w:r>
          </w:p>
        </w:tc>
      </w:tr>
      <w:tr w:rsidR="0060450B" w:rsidRPr="008B1E39" w14:paraId="0283F080" w14:textId="77777777" w:rsidTr="0060450B">
        <w:trPr>
          <w:trHeight w:val="20"/>
        </w:trPr>
        <w:tc>
          <w:tcPr>
            <w:tcW w:w="322" w:type="pct"/>
            <w:shd w:val="clear" w:color="auto" w:fill="FFC000"/>
          </w:tcPr>
          <w:p w14:paraId="4A2950B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2.6</w:t>
            </w:r>
          </w:p>
        </w:tc>
        <w:tc>
          <w:tcPr>
            <w:tcW w:w="4678" w:type="pct"/>
            <w:gridSpan w:val="4"/>
            <w:shd w:val="clear" w:color="auto" w:fill="FFC000"/>
          </w:tcPr>
          <w:p w14:paraId="2E0B4C89" w14:textId="77777777" w:rsidR="008B1E39" w:rsidRPr="008B1E39" w:rsidRDefault="008B1E39" w:rsidP="00EA636C">
            <w:pPr>
              <w:widowControl w:val="0"/>
              <w:jc w:val="left"/>
              <w:rPr>
                <w:rFonts w:cs="Arial"/>
                <w:sz w:val="18"/>
                <w:szCs w:val="18"/>
              </w:rPr>
            </w:pPr>
            <w:r w:rsidRPr="008B1E39">
              <w:rPr>
                <w:rFonts w:cs="Arial"/>
                <w:sz w:val="18"/>
                <w:szCs w:val="18"/>
              </w:rPr>
              <w:t>Invalidi (2021: str. 180, 2020: str. 188, 2019: str. 104)</w:t>
            </w:r>
          </w:p>
        </w:tc>
      </w:tr>
      <w:tr w:rsidR="0060450B" w:rsidRPr="008B1E39" w14:paraId="0C265FB4" w14:textId="77777777" w:rsidTr="0060450B">
        <w:trPr>
          <w:trHeight w:val="20"/>
        </w:trPr>
        <w:tc>
          <w:tcPr>
            <w:tcW w:w="322" w:type="pct"/>
            <w:vMerge w:val="restart"/>
          </w:tcPr>
          <w:p w14:paraId="1AAE11FA" w14:textId="77777777" w:rsidR="008B1E39" w:rsidRPr="008B1E39" w:rsidRDefault="008B1E39" w:rsidP="00EA636C">
            <w:pPr>
              <w:widowControl w:val="0"/>
              <w:spacing w:after="0"/>
              <w:jc w:val="left"/>
              <w:rPr>
                <w:rFonts w:cs="Arial"/>
                <w:sz w:val="18"/>
                <w:szCs w:val="18"/>
              </w:rPr>
            </w:pPr>
            <w:r w:rsidRPr="008B1E39">
              <w:rPr>
                <w:rFonts w:cs="Arial"/>
                <w:sz w:val="18"/>
                <w:szCs w:val="18"/>
              </w:rPr>
              <w:t>28 (2020)</w:t>
            </w:r>
          </w:p>
        </w:tc>
        <w:tc>
          <w:tcPr>
            <w:tcW w:w="926" w:type="pct"/>
            <w:vMerge w:val="restart"/>
            <w:shd w:val="clear" w:color="auto" w:fill="F1F7ED"/>
          </w:tcPr>
          <w:p w14:paraId="22F4757F"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in Vladi Republike Slovenije, da pripravita ustrezen predlog, Državnemu zboru pa, da sprejme ustrezne pravne podlage, ki bodo zagotovile, da Republika Slovenija vzpostavi neodvisno telo za spodbujanje, varovanje in spremljanje izvajanja Konvencije o pravicah invalidov, skladno z drugim odstavkom 33. člena te konvencije in da za to nalogo imenuje Varuha človekovih pravic Republike Slovenije, ki je mednarodno akreditiran kot nacionalna institucija za človekove pravice s statusom A po Pariških načelih (1993).</w:t>
            </w:r>
          </w:p>
        </w:tc>
        <w:tc>
          <w:tcPr>
            <w:tcW w:w="316" w:type="pct"/>
            <w:vMerge w:val="restart"/>
          </w:tcPr>
          <w:p w14:paraId="174C532B"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61F5DC7"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5C5D8E3B"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25E3498B" w14:textId="77777777" w:rsidTr="0060450B">
        <w:trPr>
          <w:trHeight w:val="20"/>
        </w:trPr>
        <w:tc>
          <w:tcPr>
            <w:tcW w:w="322" w:type="pct"/>
            <w:vMerge/>
          </w:tcPr>
          <w:p w14:paraId="37322FF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B660932" w14:textId="77777777" w:rsidR="008B1E39" w:rsidRPr="008B1E39" w:rsidRDefault="008B1E39" w:rsidP="00EA636C">
            <w:pPr>
              <w:widowControl w:val="0"/>
              <w:spacing w:after="0"/>
              <w:jc w:val="left"/>
              <w:rPr>
                <w:rFonts w:cs="Arial"/>
                <w:sz w:val="18"/>
                <w:szCs w:val="18"/>
              </w:rPr>
            </w:pPr>
          </w:p>
        </w:tc>
        <w:tc>
          <w:tcPr>
            <w:tcW w:w="316" w:type="pct"/>
            <w:vMerge/>
          </w:tcPr>
          <w:p w14:paraId="347B7212" w14:textId="77777777" w:rsidR="008B1E39" w:rsidRPr="008B1E39" w:rsidRDefault="008B1E39" w:rsidP="00EA636C">
            <w:pPr>
              <w:widowControl w:val="0"/>
              <w:spacing w:after="0"/>
              <w:jc w:val="left"/>
              <w:rPr>
                <w:rFonts w:cs="Arial"/>
                <w:sz w:val="18"/>
                <w:szCs w:val="18"/>
              </w:rPr>
            </w:pPr>
          </w:p>
        </w:tc>
        <w:tc>
          <w:tcPr>
            <w:tcW w:w="1765" w:type="pct"/>
          </w:tcPr>
          <w:p w14:paraId="7ED3EB23"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Varuh je MDDSZ pisno pozval naj vzpostavi neodvisno telo za spodbujanje varovanje in spremljanje izvajanja Konvencije o pravicah invalidov, skladno z drugim odstavkom 33. člena te konvencije in da za to nalogo imenuje Varuha človekovih pravic Republike Slovenije, ki je mednarodno akreditiran kot nacionalna institucija za človekove pravice s statusom A po Pariških načelih (1993).</w:t>
            </w:r>
          </w:p>
          <w:p w14:paraId="22F08C50" w14:textId="77777777" w:rsidR="008B1E39" w:rsidRPr="008B1E39" w:rsidRDefault="008B1E39" w:rsidP="00EA636C">
            <w:pPr>
              <w:widowControl w:val="0"/>
              <w:jc w:val="left"/>
              <w:rPr>
                <w:rFonts w:cs="Arial"/>
                <w:sz w:val="18"/>
                <w:szCs w:val="18"/>
              </w:rPr>
            </w:pPr>
            <w:r w:rsidRPr="008B1E39">
              <w:rPr>
                <w:rFonts w:cs="Arial"/>
                <w:sz w:val="18"/>
                <w:szCs w:val="18"/>
              </w:rPr>
              <w:t>Ministrstvo je Varuhu poslalo pisni odgovor s pojasnilom, da je poleg Varuhovega predloga prejelo še predlog Sveta za invalide RS s podporo Nacionalnega sveta invalidskih organizacij Slovenije, ki prav tako navaja, da je primerno za neodvisno telo. Prav tako je ministrstvo pojasnilo, da ni pristojno za odločanje o zadevi. Ministrstvo je nato 03.06.2021 na pobudo Varuha sklicalo sestanek, katerega so se udeležili Varuh človekovih pravic, predstavniki Ministrstva za delo, družino, socialne zadeve in enake možnosti, Ministrstva za pravosodje, Sveta za invalide RS in Nacionalnega sveta invalidskih organizacij.</w:t>
            </w:r>
          </w:p>
          <w:p w14:paraId="01439070"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 xml:space="preserve">Na sestanku je bilo predlagano, da so vse strani zainteresirane, da </w:t>
            </w:r>
            <w:r w:rsidRPr="008B1E39">
              <w:rPr>
                <w:rFonts w:cs="Arial"/>
                <w:sz w:val="18"/>
                <w:szCs w:val="18"/>
              </w:rPr>
              <w:lastRenderedPageBreak/>
              <w:t>se vzpostavi neodvisno telo za spodbujanje varovanja in spremljanja izvajanja Konvencije o pravicah invalidov, skladno z drugim odstavkom 33. člena te konvencije, vendar je prišlo do neskladja interesov, predlaganih je bilo več možnosti vzpostavitve neodvisnega telesa ali več njih. Zato je Varuh predlagal sklicati sestanek in nanj pozvati predstavnike Sveta za invalide RS in Nacionalnega sveta invalidskih organizacij Slovenije. Želja vseh pa je, da se vzpostavi neodvisno telo.</w:t>
            </w:r>
          </w:p>
        </w:tc>
        <w:tc>
          <w:tcPr>
            <w:tcW w:w="1671" w:type="pct"/>
          </w:tcPr>
          <w:p w14:paraId="1808D515"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Ni dodatnih pojasnil. </w:t>
            </w:r>
          </w:p>
        </w:tc>
      </w:tr>
      <w:tr w:rsidR="0060450B" w:rsidRPr="008B1E39" w14:paraId="07E47E1E" w14:textId="77777777" w:rsidTr="0060450B">
        <w:trPr>
          <w:trHeight w:val="20"/>
        </w:trPr>
        <w:tc>
          <w:tcPr>
            <w:tcW w:w="322" w:type="pct"/>
            <w:shd w:val="clear" w:color="auto" w:fill="FFC000"/>
          </w:tcPr>
          <w:p w14:paraId="1B892058"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2.8</w:t>
            </w:r>
          </w:p>
        </w:tc>
        <w:tc>
          <w:tcPr>
            <w:tcW w:w="4678" w:type="pct"/>
            <w:gridSpan w:val="4"/>
            <w:shd w:val="clear" w:color="auto" w:fill="FFC000"/>
          </w:tcPr>
          <w:p w14:paraId="76AA8CB2" w14:textId="77777777" w:rsidR="008B1E39" w:rsidRPr="008B1E39" w:rsidRDefault="008B1E39" w:rsidP="00EA636C">
            <w:pPr>
              <w:widowControl w:val="0"/>
              <w:jc w:val="left"/>
              <w:rPr>
                <w:rFonts w:cs="Arial"/>
                <w:sz w:val="18"/>
                <w:szCs w:val="18"/>
              </w:rPr>
            </w:pPr>
            <w:r w:rsidRPr="008B1E39">
              <w:rPr>
                <w:rFonts w:cs="Arial"/>
                <w:sz w:val="18"/>
                <w:szCs w:val="18"/>
              </w:rPr>
              <w:t>LGBTI+ (2021: str. 187, 2020: str. 201, 2019: str. 124)</w:t>
            </w:r>
          </w:p>
        </w:tc>
      </w:tr>
      <w:tr w:rsidR="0060450B" w:rsidRPr="008B1E39" w14:paraId="627C4DE6" w14:textId="77777777" w:rsidTr="0060450B">
        <w:trPr>
          <w:trHeight w:val="20"/>
        </w:trPr>
        <w:tc>
          <w:tcPr>
            <w:tcW w:w="322" w:type="pct"/>
            <w:vMerge w:val="restart"/>
          </w:tcPr>
          <w:p w14:paraId="63C700EA" w14:textId="77777777" w:rsidR="008B1E39" w:rsidRPr="008B1E39" w:rsidRDefault="008B1E39" w:rsidP="00EA636C">
            <w:pPr>
              <w:widowControl w:val="0"/>
              <w:spacing w:after="0"/>
              <w:jc w:val="left"/>
              <w:rPr>
                <w:rFonts w:cs="Arial"/>
                <w:sz w:val="18"/>
                <w:szCs w:val="18"/>
              </w:rPr>
            </w:pPr>
            <w:r w:rsidRPr="008B1E39">
              <w:rPr>
                <w:rFonts w:cs="Arial"/>
                <w:sz w:val="18"/>
                <w:szCs w:val="18"/>
              </w:rPr>
              <w:t>54 (2019)</w:t>
            </w:r>
          </w:p>
          <w:p w14:paraId="647AFDCD"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5D6797C8"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medresorska delovna skupina za preučitev pravne ureditve spremembe oziroma pravnega priznanja spola v Republiki Sloveniji delo konča že v letu 2020 ter da še v istem letu pristojno ministrstvo pripravi predlog zakona, ki bo urejal pravno priznanje spola.</w:t>
            </w:r>
          </w:p>
          <w:p w14:paraId="6A36CC97" w14:textId="77777777" w:rsidR="008B1E39" w:rsidRPr="008B1E39" w:rsidRDefault="008B1E39" w:rsidP="00EA636C">
            <w:pPr>
              <w:widowControl w:val="0"/>
              <w:spacing w:after="0"/>
              <w:jc w:val="left"/>
              <w:rPr>
                <w:rFonts w:cs="Arial"/>
                <w:sz w:val="18"/>
                <w:szCs w:val="18"/>
              </w:rPr>
            </w:pPr>
          </w:p>
        </w:tc>
        <w:tc>
          <w:tcPr>
            <w:tcW w:w="316" w:type="pct"/>
            <w:vMerge w:val="restart"/>
          </w:tcPr>
          <w:p w14:paraId="53539D23"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49C03137"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6D2CDB3A"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CE32E8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02D14AA" w14:textId="77777777" w:rsidTr="0060450B">
        <w:trPr>
          <w:trHeight w:val="20"/>
        </w:trPr>
        <w:tc>
          <w:tcPr>
            <w:tcW w:w="322" w:type="pct"/>
            <w:vMerge/>
          </w:tcPr>
          <w:p w14:paraId="55C5699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16FA091" w14:textId="77777777" w:rsidR="008B1E39" w:rsidRPr="008B1E39" w:rsidRDefault="008B1E39" w:rsidP="00EA636C">
            <w:pPr>
              <w:widowControl w:val="0"/>
              <w:spacing w:after="0"/>
              <w:jc w:val="left"/>
              <w:rPr>
                <w:rFonts w:cs="Arial"/>
                <w:sz w:val="18"/>
                <w:szCs w:val="18"/>
              </w:rPr>
            </w:pPr>
          </w:p>
        </w:tc>
        <w:tc>
          <w:tcPr>
            <w:tcW w:w="316" w:type="pct"/>
            <w:vMerge/>
          </w:tcPr>
          <w:p w14:paraId="026F99B2" w14:textId="77777777" w:rsidR="008B1E39" w:rsidRPr="008B1E39" w:rsidRDefault="008B1E39" w:rsidP="00EA636C">
            <w:pPr>
              <w:widowControl w:val="0"/>
              <w:spacing w:after="0"/>
              <w:jc w:val="left"/>
              <w:rPr>
                <w:rFonts w:cs="Arial"/>
                <w:sz w:val="18"/>
                <w:szCs w:val="18"/>
              </w:rPr>
            </w:pPr>
          </w:p>
        </w:tc>
        <w:tc>
          <w:tcPr>
            <w:tcW w:w="1765" w:type="pct"/>
          </w:tcPr>
          <w:p w14:paraId="0E67EBED"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Medresorska delovna skupina se je do sedaj srečala na dveh sejah, in sicer dne 6. 11. 2019 in dne 24. 6. 2020. V vmesnem času je bila pripravljena primerjalno pravna analiza ureditev pravnega priznanja spola v drugih državah in analiza situacije v Sloveniji, ki bo posredovana v komentar vsem relevantnim deležnikom. Po prejemu dopolnitev se bo skupina ponovno sestala z namenom sprejetja ugotovitev, ki bodo podlaga za pravno ureditev področja.</w:t>
            </w:r>
          </w:p>
          <w:p w14:paraId="43D2A7A9"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2020: </w:t>
            </w:r>
            <w:r w:rsidRPr="008B1E39">
              <w:rPr>
                <w:rFonts w:cs="Arial"/>
                <w:sz w:val="18"/>
                <w:szCs w:val="18"/>
              </w:rPr>
              <w:t>V mesecu marcu 2021 je medresorska delovna skupina zaključila z delom in pripravila zaključno gradivo MDS »UVELJAVLJANJE PRAVNEGA PRIZNANJA SPOLA (primerjalno pravna analiza in analiza ureditve v Sloveniji)«.</w:t>
            </w:r>
          </w:p>
        </w:tc>
        <w:tc>
          <w:tcPr>
            <w:tcW w:w="1671" w:type="pct"/>
          </w:tcPr>
          <w:p w14:paraId="0376D098" w14:textId="77777777" w:rsidR="008B1E39" w:rsidRPr="008B1E39" w:rsidRDefault="008B1E39" w:rsidP="00EA636C">
            <w:pPr>
              <w:widowControl w:val="0"/>
              <w:spacing w:after="0"/>
              <w:jc w:val="left"/>
              <w:rPr>
                <w:rFonts w:cs="Arial"/>
                <w:sz w:val="18"/>
                <w:szCs w:val="18"/>
              </w:rPr>
            </w:pPr>
            <w:r w:rsidRPr="008B1E39">
              <w:rPr>
                <w:rFonts w:cs="Arial"/>
                <w:sz w:val="18"/>
                <w:szCs w:val="18"/>
              </w:rPr>
              <w:t>Zagovornik načela enakosti je v posebnem poročilu Položaj transspolnih ljudi v postopkih medicinske potrditve spolne identitete in pravnega priznanja spola v Sloveniji priporočil MDDSZ, da pripravi celovit zakon o pravnem priznanju spola in v njem določi, da je postopek spremembe podatka o spolu upravni postopek, da za spremembo zadošča samoopredelitev osebe, da se sprememba imena in spola v osebnih dokumentih uredi v okviru enega postopka, da se zagotovi ohranitev vseh pridobljenih pravic in pri označbi spola omogoči tudi vpis tretje, nevtralne možnosti. MDDSZ je z dopisom z dne 18. 5. 2022 Zagovorniku odgovorilo, da urejanje materije pravnega priznanja spola ne sodi v pristojnost MDDSZ, temveč v pristojnost ministrstev, ki urejajo posamezne vidike položaja transspolnih ljudi (MNZ in MZ).</w:t>
            </w:r>
          </w:p>
        </w:tc>
      </w:tr>
      <w:tr w:rsidR="0060450B" w:rsidRPr="008B1E39" w14:paraId="66C53A6E" w14:textId="77777777" w:rsidTr="0060450B">
        <w:trPr>
          <w:trHeight w:val="20"/>
        </w:trPr>
        <w:tc>
          <w:tcPr>
            <w:tcW w:w="322" w:type="pct"/>
            <w:shd w:val="clear" w:color="auto" w:fill="FFC000" w:themeFill="accent4"/>
          </w:tcPr>
          <w:p w14:paraId="5C7E6F22" w14:textId="77777777" w:rsidR="008B1E39" w:rsidRPr="008B1E39" w:rsidRDefault="008B1E39" w:rsidP="00EA636C">
            <w:pPr>
              <w:widowControl w:val="0"/>
              <w:spacing w:after="0"/>
              <w:jc w:val="left"/>
              <w:rPr>
                <w:rFonts w:cs="Arial"/>
                <w:color w:val="FF0000"/>
                <w:sz w:val="18"/>
                <w:szCs w:val="18"/>
              </w:rPr>
            </w:pPr>
            <w:r w:rsidRPr="008B1E39">
              <w:rPr>
                <w:rFonts w:cs="Arial"/>
                <w:color w:val="000000" w:themeColor="text1"/>
                <w:sz w:val="18"/>
                <w:szCs w:val="18"/>
              </w:rPr>
              <w:t>2.10</w:t>
            </w:r>
          </w:p>
        </w:tc>
        <w:tc>
          <w:tcPr>
            <w:tcW w:w="4678" w:type="pct"/>
            <w:gridSpan w:val="4"/>
            <w:shd w:val="clear" w:color="auto" w:fill="FFC000" w:themeFill="accent4"/>
          </w:tcPr>
          <w:p w14:paraId="797A6017" w14:textId="77777777" w:rsidR="008B1E39" w:rsidRPr="008B1E39" w:rsidRDefault="008B1E39" w:rsidP="00EA636C">
            <w:pPr>
              <w:widowControl w:val="0"/>
              <w:jc w:val="left"/>
              <w:rPr>
                <w:rFonts w:cs="Arial"/>
                <w:sz w:val="18"/>
                <w:szCs w:val="18"/>
              </w:rPr>
            </w:pPr>
            <w:r w:rsidRPr="008B1E39">
              <w:rPr>
                <w:rFonts w:cs="Arial"/>
                <w:sz w:val="18"/>
                <w:szCs w:val="18"/>
              </w:rPr>
              <w:t>Enakost pred zakonom in prepoved diskriminacije (2021: str. 200, 2020: str. 223, 2019: str. 139, 2018: str. 65)</w:t>
            </w:r>
          </w:p>
        </w:tc>
      </w:tr>
      <w:tr w:rsidR="0060450B" w:rsidRPr="008B1E39" w14:paraId="38B9FA62" w14:textId="77777777" w:rsidTr="0060450B">
        <w:trPr>
          <w:trHeight w:val="20"/>
        </w:trPr>
        <w:tc>
          <w:tcPr>
            <w:tcW w:w="322" w:type="pct"/>
            <w:vMerge w:val="restart"/>
          </w:tcPr>
          <w:p w14:paraId="375F7357" w14:textId="64CB63C1" w:rsidR="008B1E39" w:rsidRPr="008B1E39" w:rsidRDefault="008B1E39" w:rsidP="00EA636C">
            <w:pPr>
              <w:widowControl w:val="0"/>
              <w:spacing w:after="0"/>
              <w:jc w:val="left"/>
              <w:rPr>
                <w:rFonts w:cs="Arial"/>
                <w:sz w:val="18"/>
                <w:szCs w:val="18"/>
              </w:rPr>
            </w:pPr>
            <w:bookmarkStart w:id="51" w:name="_Hlk81387991"/>
            <w:r w:rsidRPr="008B1E39">
              <w:rPr>
                <w:rFonts w:cs="Arial"/>
                <w:sz w:val="18"/>
                <w:szCs w:val="18"/>
              </w:rPr>
              <w:t>55 (2019)</w:t>
            </w:r>
            <w:bookmarkEnd w:id="51"/>
          </w:p>
          <w:p w14:paraId="63D8A13A" w14:textId="77777777" w:rsidR="008B1E39" w:rsidRPr="008B1E39" w:rsidRDefault="008B1E39" w:rsidP="00EA636C">
            <w:pPr>
              <w:widowControl w:val="0"/>
              <w:spacing w:after="0"/>
              <w:jc w:val="left"/>
              <w:rPr>
                <w:rFonts w:cs="Arial"/>
                <w:sz w:val="18"/>
                <w:szCs w:val="18"/>
              </w:rPr>
            </w:pPr>
          </w:p>
          <w:p w14:paraId="08AE18FF"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A01A9D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(po zgledu dobre prakse Ministrstva za pravosodje, ki je začelo pripravljati analizo dostopnosti sodišč že v letu 2017) Ministrstvo za izobraževanje, znanost in šport nemudoma začne z analizo dostopnosti srednjih in osnovnih šol za invalide ter na tej podlagi izdela uresničljiv načrt za zagotovitev dostopnosti teh objektov, v katerem bosta predvidena tudi časovni in finančni načrt izvedbe ukrepov.</w:t>
            </w:r>
          </w:p>
        </w:tc>
        <w:tc>
          <w:tcPr>
            <w:tcW w:w="316" w:type="pct"/>
            <w:vMerge w:val="restart"/>
          </w:tcPr>
          <w:p w14:paraId="4CDD16E3"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tc>
        <w:tc>
          <w:tcPr>
            <w:tcW w:w="1765" w:type="pct"/>
            <w:shd w:val="clear" w:color="auto" w:fill="F1F7ED"/>
          </w:tcPr>
          <w:p w14:paraId="58C3D961"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6C77530D"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realizirano</w:t>
            </w:r>
          </w:p>
        </w:tc>
      </w:tr>
      <w:tr w:rsidR="0060450B" w:rsidRPr="008B1E39" w14:paraId="5D75B80A" w14:textId="77777777" w:rsidTr="0060450B">
        <w:trPr>
          <w:trHeight w:val="20"/>
        </w:trPr>
        <w:tc>
          <w:tcPr>
            <w:tcW w:w="322" w:type="pct"/>
            <w:vMerge/>
          </w:tcPr>
          <w:p w14:paraId="51C7415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4237CBA" w14:textId="77777777" w:rsidR="008B1E39" w:rsidRPr="008B1E39" w:rsidRDefault="008B1E39" w:rsidP="00EA636C">
            <w:pPr>
              <w:widowControl w:val="0"/>
              <w:spacing w:after="0"/>
              <w:jc w:val="left"/>
              <w:rPr>
                <w:rFonts w:cs="Arial"/>
                <w:sz w:val="18"/>
                <w:szCs w:val="18"/>
              </w:rPr>
            </w:pPr>
          </w:p>
        </w:tc>
        <w:tc>
          <w:tcPr>
            <w:tcW w:w="316" w:type="pct"/>
            <w:vMerge/>
          </w:tcPr>
          <w:p w14:paraId="4074D3A5" w14:textId="77777777" w:rsidR="008B1E39" w:rsidRPr="008B1E39" w:rsidRDefault="008B1E39" w:rsidP="00EA636C">
            <w:pPr>
              <w:widowControl w:val="0"/>
              <w:spacing w:after="0"/>
              <w:jc w:val="left"/>
              <w:rPr>
                <w:rFonts w:cs="Arial"/>
                <w:sz w:val="18"/>
                <w:szCs w:val="18"/>
              </w:rPr>
            </w:pPr>
          </w:p>
        </w:tc>
        <w:tc>
          <w:tcPr>
            <w:tcW w:w="1765" w:type="pct"/>
          </w:tcPr>
          <w:p w14:paraId="5CE8463E"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Ministrstvo za izobraževanje znanost in šport je v letošnjem letu že pripravilo vprašalnik o stanju infrastrukture na področju zavodov za vzgojo in izobraževanje (objektov, IKT in druge opreme), zaradi ugotavljanja izpolnjevanja prostorskih normativov, ki zagotavljajo izvajanje sodobnega učnega procesa. Med drugim je predmet vprašalnika tudi dostopnost objektov za gibalno ovirane osebe.</w:t>
            </w:r>
          </w:p>
          <w:p w14:paraId="55DBA88A" w14:textId="77777777" w:rsidR="008B1E39" w:rsidRPr="008B1E39" w:rsidRDefault="008B1E39" w:rsidP="00EA636C">
            <w:pPr>
              <w:widowControl w:val="0"/>
              <w:jc w:val="left"/>
              <w:rPr>
                <w:rFonts w:cs="Arial"/>
                <w:sz w:val="18"/>
                <w:szCs w:val="18"/>
              </w:rPr>
            </w:pPr>
            <w:r w:rsidRPr="008B1E39">
              <w:rPr>
                <w:rFonts w:cs="Arial"/>
                <w:sz w:val="18"/>
                <w:szCs w:val="18"/>
              </w:rPr>
              <w:t>Za področje vrtcev, osnovnih šol, podružničnih šol, osnovnih šol s prilagojenim programom, glasbenih šol in CŠOD-jev je v teku poziv k izpolnitvi vprašalnika, za področje srednjih šol, dijaških domov, visokošolskih in javnih raziskovanih zavodov pa so podatki že pridobljeni in je analiza stanja infrastrukture v teku.</w:t>
            </w:r>
          </w:p>
          <w:p w14:paraId="66DDA52D" w14:textId="77777777" w:rsidR="008B1E39" w:rsidRPr="008B1E39" w:rsidRDefault="008B1E39" w:rsidP="00EA636C">
            <w:pPr>
              <w:widowControl w:val="0"/>
              <w:jc w:val="left"/>
              <w:rPr>
                <w:rFonts w:cs="Arial"/>
                <w:sz w:val="18"/>
                <w:szCs w:val="18"/>
              </w:rPr>
            </w:pPr>
            <w:r w:rsidRPr="008B1E39">
              <w:rPr>
                <w:rFonts w:cs="Arial"/>
                <w:sz w:val="18"/>
                <w:szCs w:val="18"/>
              </w:rPr>
              <w:t>Na podlagi prejetih vprašalnikov se izdela analiza stanja in ocena potreb. Za področje srednjega šolstva bo pripravljen finančni in časovni načrt, realizacija pa bo odvisna od zagotovitve proračunskih sredstev MIZŠ v naslednjih letih.</w:t>
            </w:r>
          </w:p>
          <w:p w14:paraId="60169087" w14:textId="77777777" w:rsidR="008B1E39" w:rsidRPr="008B1E39" w:rsidRDefault="008B1E39" w:rsidP="00EA636C">
            <w:pPr>
              <w:widowControl w:val="0"/>
              <w:jc w:val="left"/>
              <w:rPr>
                <w:rFonts w:cs="Arial"/>
                <w:sz w:val="18"/>
                <w:szCs w:val="18"/>
              </w:rPr>
            </w:pPr>
            <w:r w:rsidRPr="008B1E39">
              <w:rPr>
                <w:rFonts w:cs="Arial"/>
                <w:sz w:val="18"/>
                <w:szCs w:val="18"/>
              </w:rPr>
              <w:t>Na področju predšolske vzgoje in osnovnega šolstva je zagotovitev dostopnosti teh objektov v pristojnosti lokalnih skupnosti.</w:t>
            </w:r>
          </w:p>
          <w:p w14:paraId="5CB37B6F"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 xml:space="preserve">2020: </w:t>
            </w:r>
            <w:r w:rsidRPr="008B1E39">
              <w:rPr>
                <w:rFonts w:cs="Arial"/>
                <w:sz w:val="18"/>
                <w:szCs w:val="18"/>
              </w:rPr>
              <w:t>Po zadnjih podatkih ima 26% objektov vseh objektov srednjih šol v Sloveniji zagotovljene vse pogoje za gibalno ovirane osebe.</w:t>
            </w:r>
          </w:p>
          <w:p w14:paraId="6C933CD8" w14:textId="77777777" w:rsidR="008B1E39" w:rsidRPr="008B1E39" w:rsidRDefault="008B1E39" w:rsidP="00EA636C">
            <w:pPr>
              <w:widowControl w:val="0"/>
              <w:jc w:val="left"/>
              <w:rPr>
                <w:rFonts w:cs="Arial"/>
                <w:sz w:val="18"/>
                <w:szCs w:val="18"/>
              </w:rPr>
            </w:pPr>
            <w:r w:rsidRPr="008B1E39">
              <w:rPr>
                <w:rFonts w:cs="Arial"/>
                <w:sz w:val="18"/>
                <w:szCs w:val="18"/>
              </w:rPr>
              <w:t>Stanje prostorske dostopnosti srednjih šol se postopoma izboljšuje, saj so pri vseh novogradnjah in obnovah skladno z zadnjo veljavno zakonodajo zagotovljeni pogoji za gibalno ovirane osebe. Poleg tega se tudi v določenih primerih, ko objekt omogoča posamezni ukrep, pristopi k reševanju samo dostopnosti za gibalno ovirane osebe, tako da se zagotovijo pogoji prostorske dostopnosti (npr. vgradnja dvigala, nakup elektromotornega vozička,…).</w:t>
            </w:r>
          </w:p>
          <w:p w14:paraId="67921D68" w14:textId="77777777" w:rsidR="008B1E39" w:rsidRPr="008B1E39" w:rsidRDefault="008B1E39" w:rsidP="00EA636C">
            <w:pPr>
              <w:widowControl w:val="0"/>
              <w:jc w:val="left"/>
              <w:rPr>
                <w:rFonts w:cs="Arial"/>
                <w:sz w:val="18"/>
                <w:szCs w:val="18"/>
              </w:rPr>
            </w:pPr>
            <w:r w:rsidRPr="008B1E39">
              <w:rPr>
                <w:rFonts w:cs="Arial"/>
                <w:sz w:val="18"/>
                <w:szCs w:val="18"/>
              </w:rPr>
              <w:t>Na ministrstvu se je v sklopu širše analize srednjih šol obravnavalo tudi izpolnjevanje pogojev za gibalno ovirane osebe. Prav tako se v vsakoletnem pozivu za investicijsko vzdrževalna dela, del sredstev nameni tudi za vzpostavitev oz. izboljšanje pogojev prostorske dostopnosti. Še dodatno se je v posameznih objektih v zadnjih desetih letih zagotovilo sredstva za zagotovitev pogojev za gibalno ovirane osebe.</w:t>
            </w:r>
          </w:p>
          <w:p w14:paraId="6B7F1132" w14:textId="77777777" w:rsidR="008B1E39" w:rsidRPr="008B1E39" w:rsidRDefault="008B1E39" w:rsidP="00EA636C">
            <w:pPr>
              <w:widowControl w:val="0"/>
              <w:jc w:val="left"/>
              <w:rPr>
                <w:rFonts w:cs="Arial"/>
                <w:sz w:val="18"/>
                <w:szCs w:val="18"/>
              </w:rPr>
            </w:pPr>
            <w:r w:rsidRPr="008B1E39">
              <w:rPr>
                <w:rFonts w:cs="Arial"/>
                <w:sz w:val="18"/>
                <w:szCs w:val="18"/>
              </w:rPr>
              <w:t>Na podlagi izdelane analize in ugotovljenega stanja je v Načrtu za okrevanje in odpornost načrtovana izvedba investicijskih projektov z namenom zagotavljanja ustreznih prostorskih pogojev za gibalno ovirane osebe in s tem izvajanje sodobnih dejavnosti otrok in mladostnikov s posebnimi potrebami.</w:t>
            </w:r>
          </w:p>
          <w:p w14:paraId="04C39305" w14:textId="77777777" w:rsidR="008B1E39" w:rsidRPr="008B1E39" w:rsidRDefault="008B1E39" w:rsidP="00EA636C">
            <w:pPr>
              <w:widowControl w:val="0"/>
              <w:spacing w:after="0"/>
              <w:jc w:val="left"/>
              <w:rPr>
                <w:rFonts w:cs="Arial"/>
                <w:sz w:val="18"/>
                <w:szCs w:val="18"/>
              </w:rPr>
            </w:pPr>
            <w:r w:rsidRPr="008B1E39">
              <w:rPr>
                <w:rFonts w:cs="Arial"/>
                <w:sz w:val="18"/>
                <w:szCs w:val="18"/>
              </w:rPr>
              <w:t>Na področju predšolske vzgoje in osnovnega šolstva je zagotovitev dostopnosti teh objektov v pristojnosti lokalnih skupnosti.</w:t>
            </w:r>
          </w:p>
        </w:tc>
        <w:tc>
          <w:tcPr>
            <w:tcW w:w="1671" w:type="pct"/>
          </w:tcPr>
          <w:p w14:paraId="5DEBD100" w14:textId="77777777" w:rsidR="008B1E39" w:rsidRPr="008B1E39" w:rsidRDefault="008B1E39" w:rsidP="00EA636C">
            <w:pPr>
              <w:widowControl w:val="0"/>
              <w:jc w:val="left"/>
              <w:rPr>
                <w:rFonts w:cs="Arial"/>
                <w:sz w:val="18"/>
                <w:szCs w:val="18"/>
              </w:rPr>
            </w:pPr>
            <w:r w:rsidRPr="008B1E39">
              <w:rPr>
                <w:rFonts w:cs="Arial"/>
                <w:sz w:val="18"/>
                <w:szCs w:val="18"/>
              </w:rPr>
              <w:lastRenderedPageBreak/>
              <w:t>Stanje prostorske dostopnosti srednjih šol se postopoma izboljšuje, saj so pri vseh novogradnjah in obnovah skladno z zadnjo veljavno zakonodajo zagotovljeni pogoji za gibalno ovirane osebe. Poleg tega se tudi v določenih primerih, ko objekt omogoča posamezni ukrep, pristopi k reševanju samo dostopnosti za gibalno ovirane osebe, tako da se zagotovijo pogoji prostorske dostopnosti (npr. vgradnja dvigala, nakup elektromotornega vozička, …).</w:t>
            </w:r>
          </w:p>
          <w:p w14:paraId="3ABDD0F4" w14:textId="77777777" w:rsidR="008B1E39" w:rsidRPr="008B1E39" w:rsidRDefault="008B1E39" w:rsidP="00EA636C">
            <w:pPr>
              <w:widowControl w:val="0"/>
              <w:jc w:val="left"/>
              <w:rPr>
                <w:rFonts w:cs="Arial"/>
                <w:sz w:val="18"/>
                <w:szCs w:val="18"/>
              </w:rPr>
            </w:pPr>
            <w:r w:rsidRPr="008B1E39">
              <w:rPr>
                <w:rFonts w:cs="Arial"/>
                <w:sz w:val="18"/>
                <w:szCs w:val="18"/>
              </w:rPr>
              <w:t xml:space="preserve">Na ministrstvu se je v sklopu širše analize srednjih šol obravnavalo tudi izpolnjevanje pogojev za gibalno ovirane osebe. Prav tako se v vsakoletnem pozivu za investicijsko vzdrževalna dela in interventna dela, del sredstev nameni tudi za vzpostavitev oz. izboljšanje pogojev prostorske dostopnosti (npr. izgradnja dvigala z dostopom v vse etaže). V letu 2021 se je namenilo v ta namen sredstva v višini 89.049,39 EUR in sicer za naslednje zavode: Konservatorij za glasbo in balet Maribor, Center za izobraževanje in rehabilitacijo in usposabljanje Kamnik in Gimnazijo Ptuj.  </w:t>
            </w:r>
          </w:p>
          <w:p w14:paraId="1F060652" w14:textId="77777777" w:rsidR="008B1E39" w:rsidRPr="008B1E39" w:rsidRDefault="008B1E39" w:rsidP="00EA636C">
            <w:pPr>
              <w:widowControl w:val="0"/>
              <w:jc w:val="left"/>
              <w:rPr>
                <w:rFonts w:cs="Arial"/>
                <w:sz w:val="18"/>
                <w:szCs w:val="18"/>
              </w:rPr>
            </w:pPr>
            <w:r w:rsidRPr="008B1E39">
              <w:rPr>
                <w:rFonts w:cs="Arial"/>
                <w:sz w:val="18"/>
                <w:szCs w:val="18"/>
              </w:rPr>
              <w:t xml:space="preserve">V letu 2022 se je do sedaj namenilo v ta namen sredstva v </w:t>
            </w:r>
            <w:r w:rsidRPr="008B1E39">
              <w:rPr>
                <w:rFonts w:cs="Arial"/>
                <w:sz w:val="18"/>
                <w:szCs w:val="18"/>
              </w:rPr>
              <w:lastRenderedPageBreak/>
              <w:t xml:space="preserve">višini 52.130,08 EUR in sicer za Šolski center Ljubljana in Šolski center Celje. </w:t>
            </w:r>
          </w:p>
          <w:p w14:paraId="452D3DEC" w14:textId="77777777" w:rsidR="008B1E39" w:rsidRPr="008B1E39" w:rsidRDefault="008B1E39" w:rsidP="00EA636C">
            <w:pPr>
              <w:widowControl w:val="0"/>
              <w:jc w:val="left"/>
              <w:rPr>
                <w:rFonts w:cs="Arial"/>
                <w:sz w:val="18"/>
                <w:szCs w:val="18"/>
              </w:rPr>
            </w:pPr>
            <w:r w:rsidRPr="008B1E39">
              <w:rPr>
                <w:rFonts w:cs="Arial"/>
                <w:sz w:val="18"/>
                <w:szCs w:val="18"/>
              </w:rPr>
              <w:t>Ministrstvo bo za izpolnjevanje Zakona o izenačevanju možnosti invalidov pripravilo Analizo stanja prostorske dostopnosti srednjih šol, pozvalo srednje šole k pripravi načrtov izboljšanja dostopnosti z oceno investicije in časovno opredelitvijo ter pripravilo Dokument identifikacije investicijskega projekta. Dokument bo podlaga za zagotovitev potrebnih dodatnih finančnih sredstev s strani Vlade RS za ta namen in v kolikor bodo sredstva zagotovljena, sledi izvedba Poziva za financiranje izboljšanja dostopnosti srednjih šol.</w:t>
            </w:r>
          </w:p>
          <w:p w14:paraId="73AD612C" w14:textId="77777777" w:rsidR="008B1E39" w:rsidRPr="008B1E39" w:rsidRDefault="008B1E39" w:rsidP="00EA636C">
            <w:pPr>
              <w:widowControl w:val="0"/>
              <w:spacing w:after="0"/>
              <w:jc w:val="left"/>
              <w:rPr>
                <w:rFonts w:cs="Arial"/>
                <w:sz w:val="18"/>
                <w:szCs w:val="18"/>
              </w:rPr>
            </w:pPr>
            <w:r w:rsidRPr="008B1E39">
              <w:rPr>
                <w:rFonts w:cs="Arial"/>
                <w:sz w:val="18"/>
                <w:szCs w:val="18"/>
              </w:rPr>
              <w:t>Analizo dostopnosti predšolske in osnovnošolske infrastrukture za gibalno ovirane je v teku in jo bo MIZŠ opravilo do konca leta 2022. Iz prejetih podatkov bodo razvidne potrebne prilagoditve objektov in podana groba ocena potrebnih vlaganj. Zagotovitev univerzalne dostopnosti in uporabnosti teh objektov pa je v pristojnosti lokalnih skupnosti.</w:t>
            </w:r>
          </w:p>
        </w:tc>
      </w:tr>
      <w:tr w:rsidR="0060450B" w:rsidRPr="008B1E39" w14:paraId="59FCFE69" w14:textId="77777777" w:rsidTr="0060450B">
        <w:trPr>
          <w:trHeight w:val="20"/>
        </w:trPr>
        <w:tc>
          <w:tcPr>
            <w:tcW w:w="322" w:type="pct"/>
            <w:vMerge w:val="restart"/>
          </w:tcPr>
          <w:p w14:paraId="08223692"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56 (2019)</w:t>
            </w:r>
          </w:p>
          <w:p w14:paraId="239437D6" w14:textId="77777777" w:rsidR="008B1E39" w:rsidRPr="008B1E39" w:rsidRDefault="008B1E39" w:rsidP="00EA636C">
            <w:pPr>
              <w:widowControl w:val="0"/>
              <w:spacing w:after="0"/>
              <w:jc w:val="left"/>
              <w:rPr>
                <w:rFonts w:cs="Arial"/>
                <w:sz w:val="18"/>
                <w:szCs w:val="18"/>
              </w:rPr>
            </w:pPr>
          </w:p>
          <w:p w14:paraId="082EDA72"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 xml:space="preserve">podobno: </w:t>
            </w:r>
          </w:p>
          <w:p w14:paraId="087F08C1" w14:textId="77777777" w:rsidR="008B1E39" w:rsidRPr="008B1E39" w:rsidRDefault="008B1E39" w:rsidP="00EA636C">
            <w:pPr>
              <w:widowControl w:val="0"/>
              <w:spacing w:after="0"/>
              <w:jc w:val="left"/>
              <w:rPr>
                <w:rFonts w:cs="Arial"/>
                <w:sz w:val="18"/>
                <w:szCs w:val="18"/>
              </w:rPr>
            </w:pPr>
            <w:r w:rsidRPr="008B1E39">
              <w:rPr>
                <w:rFonts w:cs="Arial"/>
                <w:sz w:val="18"/>
                <w:szCs w:val="18"/>
              </w:rPr>
              <w:t>5 (2018),</w:t>
            </w:r>
          </w:p>
          <w:p w14:paraId="0C7F9694" w14:textId="77777777" w:rsidR="008B1E39" w:rsidRPr="008B1E39" w:rsidRDefault="008B1E39" w:rsidP="00EA636C">
            <w:pPr>
              <w:widowControl w:val="0"/>
              <w:spacing w:after="0"/>
              <w:jc w:val="left"/>
              <w:rPr>
                <w:rFonts w:cs="Arial"/>
                <w:sz w:val="18"/>
                <w:szCs w:val="18"/>
              </w:rPr>
            </w:pPr>
            <w:r w:rsidRPr="008B1E39">
              <w:rPr>
                <w:rFonts w:cs="Arial"/>
                <w:sz w:val="18"/>
                <w:szCs w:val="18"/>
              </w:rPr>
              <w:t>6 (2018)</w:t>
            </w:r>
          </w:p>
          <w:p w14:paraId="15C063AA" w14:textId="77777777" w:rsidR="008B1E39" w:rsidRPr="008B1E39" w:rsidRDefault="008B1E39" w:rsidP="00EA636C">
            <w:pPr>
              <w:widowControl w:val="0"/>
              <w:spacing w:after="0"/>
              <w:jc w:val="left"/>
              <w:rPr>
                <w:rFonts w:cs="Arial"/>
                <w:sz w:val="18"/>
                <w:szCs w:val="18"/>
              </w:rPr>
            </w:pPr>
          </w:p>
          <w:p w14:paraId="10BC3791"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FAC821B" w14:textId="77777777" w:rsidR="008B1E39" w:rsidRPr="008B1E39" w:rsidRDefault="008B1E39" w:rsidP="00EA636C">
            <w:pPr>
              <w:widowControl w:val="0"/>
              <w:spacing w:after="0"/>
              <w:jc w:val="left"/>
              <w:rPr>
                <w:rFonts w:cs="Arial"/>
                <w:sz w:val="18"/>
                <w:szCs w:val="18"/>
              </w:rPr>
            </w:pPr>
            <w:r w:rsidRPr="008B1E39">
              <w:rPr>
                <w:rFonts w:cs="Arial"/>
                <w:sz w:val="18"/>
                <w:szCs w:val="18"/>
              </w:rPr>
              <w:t>Ob upoštevanju dolgotrajnosti reševanja dostopnosti Gimnazije Bežigrad in dejstva, da v širši slovenski osrednji in zahodni regiji nobena gimnazija, ki izvaja program mednarodne mature, ni fizično dostopna za invalide, Varuh priporoča MIZŠ, naj v proračunu nemudoma zagotovi sredstva za izvedbo odprave grajenih ovir na Gimnaziji Bežigrad.</w:t>
            </w:r>
          </w:p>
        </w:tc>
        <w:tc>
          <w:tcPr>
            <w:tcW w:w="316" w:type="pct"/>
            <w:vMerge w:val="restart"/>
          </w:tcPr>
          <w:p w14:paraId="380803C6"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tc>
        <w:tc>
          <w:tcPr>
            <w:tcW w:w="1765" w:type="pct"/>
            <w:shd w:val="clear" w:color="auto" w:fill="F1F7ED"/>
          </w:tcPr>
          <w:p w14:paraId="2685A516"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701B14E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2420CBA8" w14:textId="77777777" w:rsidTr="0060450B">
        <w:trPr>
          <w:trHeight w:val="20"/>
        </w:trPr>
        <w:tc>
          <w:tcPr>
            <w:tcW w:w="322" w:type="pct"/>
            <w:vMerge/>
          </w:tcPr>
          <w:p w14:paraId="59B8F9F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859F07D" w14:textId="77777777" w:rsidR="008B1E39" w:rsidRPr="008B1E39" w:rsidRDefault="008B1E39" w:rsidP="00EA636C">
            <w:pPr>
              <w:widowControl w:val="0"/>
              <w:spacing w:after="0"/>
              <w:jc w:val="left"/>
              <w:rPr>
                <w:rFonts w:cs="Arial"/>
                <w:sz w:val="18"/>
                <w:szCs w:val="18"/>
              </w:rPr>
            </w:pPr>
          </w:p>
        </w:tc>
        <w:tc>
          <w:tcPr>
            <w:tcW w:w="316" w:type="pct"/>
            <w:vMerge/>
          </w:tcPr>
          <w:p w14:paraId="1D6BC600" w14:textId="77777777" w:rsidR="008B1E39" w:rsidRPr="008B1E39" w:rsidRDefault="008B1E39" w:rsidP="00EA636C">
            <w:pPr>
              <w:widowControl w:val="0"/>
              <w:spacing w:after="0"/>
              <w:jc w:val="left"/>
              <w:rPr>
                <w:rFonts w:cs="Arial"/>
                <w:sz w:val="18"/>
                <w:szCs w:val="18"/>
              </w:rPr>
            </w:pPr>
          </w:p>
        </w:tc>
        <w:tc>
          <w:tcPr>
            <w:tcW w:w="1765" w:type="pct"/>
          </w:tcPr>
          <w:p w14:paraId="4A97B8A1"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Na MIZŠ se problematike zagotavljanja dostopnosti za gibalno ovirane močno zavedamo in načrtujemo ureditev problematike v sklopu zagotovitve dodatnih prostorov za Mednarodno šolo Gimnazije Bežigrad. </w:t>
            </w:r>
          </w:p>
          <w:p w14:paraId="3992CF08" w14:textId="77777777" w:rsidR="008B1E39" w:rsidRPr="008B1E39" w:rsidRDefault="008B1E39" w:rsidP="00EA636C">
            <w:pPr>
              <w:widowControl w:val="0"/>
              <w:jc w:val="left"/>
              <w:rPr>
                <w:rFonts w:cs="Arial"/>
                <w:sz w:val="18"/>
                <w:szCs w:val="18"/>
              </w:rPr>
            </w:pPr>
            <w:r w:rsidRPr="008B1E39">
              <w:rPr>
                <w:rFonts w:cs="Arial"/>
                <w:sz w:val="18"/>
                <w:szCs w:val="18"/>
              </w:rPr>
              <w:t>Proračunska sredstva za izvedbo investicije smo načrtovali ob pripravi proračuna za leti 2020 in 2021, vendar pa je bil obseg zagotovljenih sredstev za financiranje investicij v srednje šolstvo za leti 2020 in 2021 glede na stanje v prejšnjih letih močno skrčen, naknadno pa so bila sredstva zmanjšana še zaradi zagotavljanja sredstev za COVID-19 ukrepe v marcu 2020. Iz integralnih sredstev proračuna je tako možno financiranje šele po letu 2022.</w:t>
            </w:r>
          </w:p>
          <w:p w14:paraId="501D37E1" w14:textId="77777777" w:rsidR="008B1E39" w:rsidRPr="008B1E39" w:rsidRDefault="008B1E39" w:rsidP="00EA636C">
            <w:pPr>
              <w:widowControl w:val="0"/>
              <w:jc w:val="left"/>
              <w:rPr>
                <w:rFonts w:cs="Arial"/>
                <w:sz w:val="18"/>
                <w:szCs w:val="18"/>
              </w:rPr>
            </w:pPr>
            <w:r w:rsidRPr="008B1E39">
              <w:rPr>
                <w:rFonts w:cs="Arial"/>
                <w:sz w:val="18"/>
                <w:szCs w:val="18"/>
              </w:rPr>
              <w:t>Investicijo v izgradnjo dodatnih prostorov za Mednarodno šolo Gimnazije Bežigrad, ki bo zajemala tudi zagotovitev dostopa za gibalno ovirane na območju Gimnazije (npr. izgradnja dvigala z dostopom v vse etaže) si na MIZŠ prizadevamo uvrstiti v proračun tudi s pomočjo financiranja iz EU skladov, investicija pa je s sklepom Vlade uvrščena tudi na seznam pomembnih investicij za zagon gospodarstva po epidemiji.</w:t>
            </w:r>
          </w:p>
          <w:p w14:paraId="0BF581A4"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Na podlagi izdelane analize in ugotovljenega stanja je v Načrtu za okrevanje in odpornost načrtovana izvedba investicijskih projektov z namenom zagotavljanja ustreznih prostorskih pogojev </w:t>
            </w:r>
            <w:r w:rsidRPr="008B1E39">
              <w:rPr>
                <w:rFonts w:cs="Arial"/>
                <w:sz w:val="18"/>
                <w:szCs w:val="18"/>
              </w:rPr>
              <w:lastRenderedPageBreak/>
              <w:t>za gibalno ovirane osebe in s tem izvajanje sodobnih dejavnosti otrok in mladostnikov s posebnimi potrebami.</w:t>
            </w:r>
          </w:p>
          <w:p w14:paraId="647B2E51" w14:textId="77777777" w:rsidR="008B1E39" w:rsidRPr="008B1E39" w:rsidRDefault="008B1E39" w:rsidP="00EA636C">
            <w:pPr>
              <w:widowControl w:val="0"/>
              <w:spacing w:after="0"/>
              <w:jc w:val="left"/>
              <w:rPr>
                <w:rFonts w:cs="Arial"/>
                <w:sz w:val="18"/>
                <w:szCs w:val="18"/>
              </w:rPr>
            </w:pPr>
            <w:r w:rsidRPr="008B1E39">
              <w:rPr>
                <w:rFonts w:cs="Arial"/>
                <w:sz w:val="18"/>
                <w:szCs w:val="18"/>
              </w:rPr>
              <w:t>Investicijo v izgradnjo dodatnih prostorov za Mednarodno šolo Gimnazije Bežigrad, ki bo zajemala tudi zagotovitev dostopa za gibalno ovirane na območju Gimnazije (npr. izgradnja dvigala z dostopom v vse etaže) si na MIZŠ prizadevamo uvrstiti v proračun tudi s pomočjo financiranja iz EU skladov, investicija pa je s sklepom Vlade uvrščena tudi na seznam pomembnih investicij za zagon gospodarstva po epidemiji.</w:t>
            </w:r>
          </w:p>
        </w:tc>
        <w:tc>
          <w:tcPr>
            <w:tcW w:w="1671" w:type="pct"/>
          </w:tcPr>
          <w:p w14:paraId="64ACCD0A" w14:textId="77777777" w:rsidR="008B1E39" w:rsidRPr="008B1E39" w:rsidRDefault="008B1E39" w:rsidP="00EA636C">
            <w:pPr>
              <w:widowControl w:val="0"/>
              <w:jc w:val="left"/>
              <w:rPr>
                <w:rFonts w:cs="Arial"/>
                <w:sz w:val="18"/>
                <w:szCs w:val="18"/>
              </w:rPr>
            </w:pPr>
            <w:r w:rsidRPr="008B1E39">
              <w:rPr>
                <w:rFonts w:cs="Arial"/>
                <w:sz w:val="18"/>
                <w:szCs w:val="18"/>
              </w:rPr>
              <w:lastRenderedPageBreak/>
              <w:t>Gl. odziv k priporočilu št. 55 (2019).</w:t>
            </w:r>
          </w:p>
          <w:p w14:paraId="5442DCE3" w14:textId="77777777" w:rsidR="008B1E39" w:rsidRPr="008B1E39" w:rsidRDefault="008B1E39" w:rsidP="00EA636C">
            <w:pPr>
              <w:widowControl w:val="0"/>
              <w:jc w:val="left"/>
              <w:rPr>
                <w:rFonts w:cs="Arial"/>
                <w:sz w:val="18"/>
                <w:szCs w:val="18"/>
              </w:rPr>
            </w:pPr>
          </w:p>
        </w:tc>
      </w:tr>
      <w:tr w:rsidR="0060450B" w:rsidRPr="008B1E39" w14:paraId="7202DD7D" w14:textId="77777777" w:rsidTr="0060450B">
        <w:trPr>
          <w:trHeight w:val="20"/>
        </w:trPr>
        <w:tc>
          <w:tcPr>
            <w:tcW w:w="322" w:type="pct"/>
            <w:vMerge w:val="restart"/>
          </w:tcPr>
          <w:p w14:paraId="1931A1A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30 (2020)</w:t>
            </w:r>
          </w:p>
          <w:p w14:paraId="20146C26" w14:textId="77777777" w:rsidR="008B1E39" w:rsidRPr="008B1E39" w:rsidRDefault="008B1E39" w:rsidP="00EA636C">
            <w:pPr>
              <w:widowControl w:val="0"/>
              <w:spacing w:after="0"/>
              <w:jc w:val="left"/>
              <w:rPr>
                <w:rFonts w:cs="Arial"/>
                <w:sz w:val="18"/>
                <w:szCs w:val="18"/>
              </w:rPr>
            </w:pPr>
          </w:p>
          <w:p w14:paraId="4A85C2C6"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088DFF06" w14:textId="77777777" w:rsidR="008B1E39" w:rsidRPr="008B1E39" w:rsidRDefault="008B1E39" w:rsidP="00EA636C">
            <w:pPr>
              <w:widowControl w:val="0"/>
              <w:spacing w:after="0"/>
              <w:jc w:val="left"/>
              <w:rPr>
                <w:rFonts w:cs="Arial"/>
                <w:sz w:val="18"/>
                <w:szCs w:val="18"/>
              </w:rPr>
            </w:pPr>
            <w:r w:rsidRPr="008B1E39">
              <w:rPr>
                <w:rFonts w:cs="Arial"/>
                <w:sz w:val="18"/>
                <w:szCs w:val="18"/>
              </w:rPr>
              <w:t>57 (2019)</w:t>
            </w:r>
          </w:p>
          <w:p w14:paraId="4A7D3B88"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4161ACA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da pripravi posebno strategijo oziroma da po potrebi na kakšen drug ustrezen način poskrbi za enakopraven dostop do informacij za vse ljudi, tudi za invalide (slepi, slabovidni, gluhi, naglušni) in starejše, ki se v vsakdanjem življenju srečujejo z najrazličnejšimi težavami na področju dostopa do informacij.</w:t>
            </w:r>
          </w:p>
        </w:tc>
        <w:tc>
          <w:tcPr>
            <w:tcW w:w="316" w:type="pct"/>
            <w:vMerge w:val="restart"/>
          </w:tcPr>
          <w:p w14:paraId="5B29006B"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4F01F7D7" w14:textId="77777777" w:rsidR="008B1E39" w:rsidRPr="008B1E39" w:rsidRDefault="008B1E39" w:rsidP="00EA636C">
            <w:pPr>
              <w:widowControl w:val="0"/>
              <w:spacing w:after="0"/>
              <w:jc w:val="left"/>
              <w:rPr>
                <w:rFonts w:cs="Arial"/>
                <w:sz w:val="18"/>
                <w:szCs w:val="18"/>
              </w:rPr>
            </w:pPr>
            <w:r w:rsidRPr="008B1E39">
              <w:rPr>
                <w:rFonts w:cs="Arial"/>
                <w:sz w:val="18"/>
                <w:szCs w:val="18"/>
              </w:rPr>
              <w:t>MK,</w:t>
            </w:r>
          </w:p>
          <w:p w14:paraId="198DCD52" w14:textId="77777777" w:rsidR="008B1E39" w:rsidRPr="008B1E39" w:rsidRDefault="008B1E39" w:rsidP="00EA636C">
            <w:pPr>
              <w:widowControl w:val="0"/>
              <w:spacing w:after="0"/>
              <w:jc w:val="left"/>
              <w:rPr>
                <w:rFonts w:cs="Arial"/>
                <w:sz w:val="18"/>
                <w:szCs w:val="18"/>
              </w:rPr>
            </w:pPr>
            <w:r w:rsidRPr="008B1E39">
              <w:rPr>
                <w:rFonts w:cs="Arial"/>
                <w:sz w:val="18"/>
                <w:szCs w:val="18"/>
              </w:rPr>
              <w:t>MJU</w:t>
            </w:r>
          </w:p>
        </w:tc>
        <w:tc>
          <w:tcPr>
            <w:tcW w:w="1765" w:type="pct"/>
            <w:shd w:val="clear" w:color="auto" w:fill="F1F7ED"/>
          </w:tcPr>
          <w:p w14:paraId="700A90F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067325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69086312" w14:textId="77777777" w:rsidTr="0060450B">
        <w:trPr>
          <w:trHeight w:val="20"/>
        </w:trPr>
        <w:tc>
          <w:tcPr>
            <w:tcW w:w="322" w:type="pct"/>
            <w:vMerge/>
          </w:tcPr>
          <w:p w14:paraId="72F7F2D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D2C8B82" w14:textId="77777777" w:rsidR="008B1E39" w:rsidRPr="008B1E39" w:rsidRDefault="008B1E39" w:rsidP="00EA636C">
            <w:pPr>
              <w:widowControl w:val="0"/>
              <w:spacing w:after="0"/>
              <w:jc w:val="left"/>
              <w:rPr>
                <w:rFonts w:cs="Arial"/>
                <w:sz w:val="18"/>
                <w:szCs w:val="18"/>
              </w:rPr>
            </w:pPr>
          </w:p>
        </w:tc>
        <w:tc>
          <w:tcPr>
            <w:tcW w:w="316" w:type="pct"/>
            <w:vMerge/>
          </w:tcPr>
          <w:p w14:paraId="20F0CCE0" w14:textId="77777777" w:rsidR="008B1E39" w:rsidRPr="008B1E39" w:rsidRDefault="008B1E39" w:rsidP="00EA636C">
            <w:pPr>
              <w:widowControl w:val="0"/>
              <w:spacing w:after="0"/>
              <w:jc w:val="left"/>
              <w:rPr>
                <w:rFonts w:cs="Arial"/>
                <w:sz w:val="18"/>
                <w:szCs w:val="18"/>
              </w:rPr>
            </w:pPr>
          </w:p>
        </w:tc>
        <w:tc>
          <w:tcPr>
            <w:tcW w:w="1765" w:type="pct"/>
          </w:tcPr>
          <w:p w14:paraId="50F06E43"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MDDSZ (2020):  </w:t>
            </w:r>
            <w:r w:rsidRPr="008B1E39">
              <w:rPr>
                <w:rFonts w:cs="Arial"/>
                <w:sz w:val="18"/>
                <w:szCs w:val="18"/>
              </w:rPr>
              <w:t>MDDSZ v okviru medresorske delovne skupine sodeluje pri pripravi Zakona o dostopnosti do proizvodov in storitev za invalide, na podlagi Direktive (EU) 882/2019 o zahtevah glede dostopnosti do proizvodov in storitev. Predlog zakona povzema in delno razširja pravne podlage, ki urejajo dostopnost proizvodov in storitev za invalide. Predvideno je da se bodo določbe zakona začele uporabljati s 28. junijem 2025.</w:t>
            </w:r>
          </w:p>
          <w:p w14:paraId="32C2E5B8"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MK (2020):  </w:t>
            </w:r>
            <w:r w:rsidRPr="008B1E39">
              <w:rPr>
                <w:rFonts w:cs="Arial"/>
                <w:sz w:val="18"/>
                <w:szCs w:val="18"/>
              </w:rPr>
              <w:t xml:space="preserve">Trenutno je v pripravi zakonodaja s  področja medijev, ki bo pomembno prispevala k izboljšanju dostopa do informacij za invalide. MK je pripravilo predlog Zakona o spremembah in dopolnitvah Zakona o avdiovizualnih medijskih storitvah - ZAvMS-B, v skladu s katerim morajo ponudniki avdiovizualnih medijskih storitev postopno in kontinuirano izboljševati dostopnost svojih storitev za invalide, v zvezi z izvrševanjem te obveznosti pa pripraviti triletni načrt in nato vsaka tri leta poročati o njegovi izvršitvi Agenciji za komunikacijska omrežja in storitve Republike Slovenije. Prav tako je v pripravi osnutek Zakona o dostopnosti do proizvodov in storitev za invalide,  ki bo zagotavljal večjo dostopnost komplementarnih storitev, to je storitev, ki invalidom omogočajo spremljanje avdiovizualnih storitev, med drugim  podnapisi za gluhe in naglušne, zvočni opisi dogajanja na zaslonu za slepe ter prilagajanje elektronskih vodičev invalidom.  Poleg navedenih zakonodajnih ukrepov pa se bo Vlada Republike Slovenije zavzemala za realizacijo projektov, s katerimi se bo povezalo dosedanje dosežke na področju jezikovnih tehnologij in storitev, tako da bi se invalidnim osebam omogočala večja dostopnost do medijev in avdiovizualnih storitev, npr.  razpoznavalnik govora za slovenski jezik, ki bi omogočal samodejno ustvarjanje podnapisov za televizijske oddaje. </w:t>
            </w:r>
          </w:p>
          <w:p w14:paraId="79F39477"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MJU (2020): </w:t>
            </w:r>
            <w:r w:rsidRPr="008B1E39">
              <w:rPr>
                <w:rFonts w:cs="Arial"/>
                <w:sz w:val="18"/>
                <w:szCs w:val="18"/>
              </w:rPr>
              <w:t>Eden od ciljev projekta Prenova in optimizacija spletnih mest državne uprave je zagotoviti uporabniku celostne, točne, razumljive in uporabne vsebine na spletnih mestih organov državne uprave. Ker je uporabnik tudi predstavnik ranljive skupine, smo že v tehnične specifikacije javnega naročila vzpostavitve sistema GOV.SI vključili zagotavljanje dostopnosti na nivoju sistema za upravljanje z vsebinami (CMS) ter HTML kode, ki jo ta generira, in sicer skladno s standardi, ki jih zahteva Zakon o dostopnosti spletišč in mobilnih aplikacij (v nadaljnjem besedilu: ZDSMA).</w:t>
            </w:r>
          </w:p>
        </w:tc>
        <w:tc>
          <w:tcPr>
            <w:tcW w:w="1671" w:type="pct"/>
          </w:tcPr>
          <w:p w14:paraId="10938428"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MDDSZ: </w:t>
            </w:r>
            <w:r w:rsidRPr="008B1E39">
              <w:rPr>
                <w:rFonts w:cs="Arial"/>
                <w:sz w:val="18"/>
                <w:szCs w:val="18"/>
              </w:rPr>
              <w:t>Predlog</w:t>
            </w:r>
            <w:r w:rsidRPr="008B1E39">
              <w:rPr>
                <w:rFonts w:cs="Arial"/>
                <w:b/>
                <w:bCs/>
                <w:sz w:val="18"/>
                <w:szCs w:val="18"/>
              </w:rPr>
              <w:t xml:space="preserve"> </w:t>
            </w:r>
            <w:r w:rsidRPr="008B1E39">
              <w:rPr>
                <w:rFonts w:cs="Arial"/>
                <w:sz w:val="18"/>
                <w:szCs w:val="18"/>
              </w:rPr>
              <w:t>Zakona o dostopnosti do proizvodov in storitev za invalide je medresorsko usklajen in bo predvidoma sprejet v DZ RS še v letu 2022.</w:t>
            </w:r>
          </w:p>
          <w:p w14:paraId="0641ADCE" w14:textId="77777777" w:rsidR="008B1E39" w:rsidRPr="008B1E39" w:rsidRDefault="008B1E39" w:rsidP="00EA636C">
            <w:pPr>
              <w:widowControl w:val="0"/>
              <w:jc w:val="left"/>
              <w:rPr>
                <w:rFonts w:cs="Arial"/>
                <w:b/>
                <w:bCs/>
                <w:sz w:val="18"/>
                <w:szCs w:val="18"/>
              </w:rPr>
            </w:pPr>
            <w:r w:rsidRPr="008B1E39">
              <w:rPr>
                <w:rFonts w:cs="Arial"/>
                <w:b/>
                <w:bCs/>
                <w:sz w:val="18"/>
                <w:szCs w:val="18"/>
              </w:rPr>
              <w:t>MJU:</w:t>
            </w:r>
            <w:r w:rsidRPr="008B1E39">
              <w:rPr>
                <w:rFonts w:cs="Arial"/>
                <w:sz w:val="18"/>
                <w:szCs w:val="18"/>
              </w:rPr>
              <w:t xml:space="preserve"> V okviru Upravne akademije potekajo usposabljanja iz dostopnosti za urednike spletnih mest, za GOV.SI in eUpravo smo izvedli testiranja dostopnosti in optimizirali strani na podlagi rezultatov testiranj ter pripravili navodila za urednike, da vnesejo spletne vsebine, skladno z zahtevami ZDSMA. </w:t>
            </w:r>
          </w:p>
          <w:p w14:paraId="20B55EF3" w14:textId="77777777" w:rsidR="008B1E39" w:rsidRPr="008B1E39" w:rsidRDefault="008B1E39" w:rsidP="00EA636C">
            <w:pPr>
              <w:widowControl w:val="0"/>
              <w:jc w:val="left"/>
              <w:rPr>
                <w:rFonts w:cs="Arial"/>
                <w:sz w:val="18"/>
                <w:szCs w:val="18"/>
              </w:rPr>
            </w:pPr>
          </w:p>
        </w:tc>
      </w:tr>
      <w:tr w:rsidR="0060450B" w:rsidRPr="008B1E39" w14:paraId="1EF34B21" w14:textId="77777777" w:rsidTr="0060450B">
        <w:trPr>
          <w:trHeight w:val="20"/>
        </w:trPr>
        <w:tc>
          <w:tcPr>
            <w:tcW w:w="322" w:type="pct"/>
            <w:shd w:val="clear" w:color="auto" w:fill="FFC000" w:themeFill="accent4"/>
          </w:tcPr>
          <w:p w14:paraId="01CD9EBB"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2.11</w:t>
            </w:r>
          </w:p>
        </w:tc>
        <w:tc>
          <w:tcPr>
            <w:tcW w:w="4678" w:type="pct"/>
            <w:gridSpan w:val="4"/>
            <w:shd w:val="clear" w:color="auto" w:fill="FFC000" w:themeFill="accent4"/>
          </w:tcPr>
          <w:p w14:paraId="484F22B5" w14:textId="77777777" w:rsidR="008B1E39" w:rsidRPr="008B1E39" w:rsidRDefault="008B1E39" w:rsidP="00EA636C">
            <w:pPr>
              <w:widowControl w:val="0"/>
              <w:jc w:val="left"/>
              <w:rPr>
                <w:rFonts w:cs="Arial"/>
                <w:sz w:val="18"/>
                <w:szCs w:val="18"/>
              </w:rPr>
            </w:pPr>
            <w:r w:rsidRPr="008B1E39">
              <w:rPr>
                <w:rFonts w:cs="Arial"/>
                <w:sz w:val="18"/>
                <w:szCs w:val="18"/>
              </w:rPr>
              <w:t>Varstvo dostojanstva, osebnostnih pravic ter varnosti in zasebnosti (2021: str. 2016, 2020: str. 234, 2019: str. 144, 2018: str. 91)</w:t>
            </w:r>
          </w:p>
        </w:tc>
      </w:tr>
      <w:tr w:rsidR="0060450B" w:rsidRPr="008B1E39" w14:paraId="0CF5BB2C" w14:textId="77777777" w:rsidTr="0060450B">
        <w:trPr>
          <w:trHeight w:val="20"/>
        </w:trPr>
        <w:tc>
          <w:tcPr>
            <w:tcW w:w="322" w:type="pct"/>
            <w:vMerge w:val="restart"/>
          </w:tcPr>
          <w:p w14:paraId="76960581" w14:textId="77777777" w:rsidR="008B1E39" w:rsidRPr="008B1E39" w:rsidRDefault="008B1E39" w:rsidP="00EA636C">
            <w:pPr>
              <w:widowControl w:val="0"/>
              <w:spacing w:after="0"/>
              <w:jc w:val="left"/>
              <w:rPr>
                <w:rFonts w:cs="Arial"/>
                <w:sz w:val="18"/>
                <w:szCs w:val="18"/>
              </w:rPr>
            </w:pPr>
            <w:bookmarkStart w:id="52" w:name="_Hlk112061683"/>
            <w:bookmarkStart w:id="53" w:name="_Hlk81824564"/>
            <w:r w:rsidRPr="008B1E39">
              <w:rPr>
                <w:rFonts w:cs="Arial"/>
                <w:sz w:val="18"/>
                <w:szCs w:val="18"/>
              </w:rPr>
              <w:t>61 (2019)</w:t>
            </w:r>
          </w:p>
          <w:p w14:paraId="745E21DE" w14:textId="77777777" w:rsidR="008B1E39" w:rsidRPr="008B1E39" w:rsidRDefault="008B1E39" w:rsidP="00EA636C">
            <w:pPr>
              <w:widowControl w:val="0"/>
              <w:spacing w:after="0"/>
              <w:jc w:val="left"/>
              <w:rPr>
                <w:rFonts w:cs="Arial"/>
                <w:sz w:val="18"/>
                <w:szCs w:val="18"/>
              </w:rPr>
            </w:pPr>
          </w:p>
          <w:p w14:paraId="5A46332A"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5225B34A"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Ministrstvu za zunanje zadeve in Vladi Republike Slovenije, naj ob upoštevanju 75. člena ZZZ-1 v letu 2020 storijo vse potrebno za začetek postopka ratifikacije Protokola o spremembi Konvencije Sveta Evrope o varstvu posameznikov glede na avtomatsko obdelavo osebnih podatkov, Državnemu zboru pa, naj po predlogu Vlade Republike Slovenije čim prej sprejme zakon o ratifikaciji omenjenega protokola.</w:t>
            </w:r>
          </w:p>
        </w:tc>
        <w:tc>
          <w:tcPr>
            <w:tcW w:w="316" w:type="pct"/>
            <w:vMerge w:val="restart"/>
          </w:tcPr>
          <w:p w14:paraId="0B5C0058"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6385D701" w14:textId="77777777" w:rsidR="008B1E39" w:rsidRPr="008B1E39" w:rsidRDefault="008B1E39" w:rsidP="00EA636C">
            <w:pPr>
              <w:widowControl w:val="0"/>
              <w:spacing w:after="0"/>
              <w:jc w:val="left"/>
              <w:rPr>
                <w:rFonts w:cs="Arial"/>
                <w:sz w:val="18"/>
                <w:szCs w:val="18"/>
              </w:rPr>
            </w:pPr>
            <w:r w:rsidRPr="008B1E39">
              <w:rPr>
                <w:rFonts w:cs="Arial"/>
                <w:sz w:val="18"/>
                <w:szCs w:val="18"/>
              </w:rPr>
              <w:t>MZZ</w:t>
            </w:r>
          </w:p>
        </w:tc>
        <w:tc>
          <w:tcPr>
            <w:tcW w:w="1765" w:type="pct"/>
            <w:shd w:val="clear" w:color="auto" w:fill="F1F7ED"/>
          </w:tcPr>
          <w:p w14:paraId="2096338E"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D44A18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D16CE29" w14:textId="77777777" w:rsidTr="0060450B">
        <w:trPr>
          <w:trHeight w:val="20"/>
        </w:trPr>
        <w:tc>
          <w:tcPr>
            <w:tcW w:w="322" w:type="pct"/>
            <w:vMerge/>
          </w:tcPr>
          <w:p w14:paraId="4A1A358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A83DB12" w14:textId="77777777" w:rsidR="008B1E39" w:rsidRPr="008B1E39" w:rsidRDefault="008B1E39" w:rsidP="00EA636C">
            <w:pPr>
              <w:widowControl w:val="0"/>
              <w:spacing w:after="0"/>
              <w:jc w:val="left"/>
              <w:rPr>
                <w:rFonts w:cs="Arial"/>
                <w:sz w:val="18"/>
                <w:szCs w:val="18"/>
              </w:rPr>
            </w:pPr>
          </w:p>
        </w:tc>
        <w:tc>
          <w:tcPr>
            <w:tcW w:w="316" w:type="pct"/>
            <w:vMerge/>
          </w:tcPr>
          <w:p w14:paraId="5F7844BD" w14:textId="77777777" w:rsidR="008B1E39" w:rsidRPr="008B1E39" w:rsidRDefault="008B1E39" w:rsidP="00EA636C">
            <w:pPr>
              <w:widowControl w:val="0"/>
              <w:spacing w:after="0"/>
              <w:jc w:val="left"/>
              <w:rPr>
                <w:rFonts w:cs="Arial"/>
                <w:sz w:val="18"/>
                <w:szCs w:val="18"/>
              </w:rPr>
            </w:pPr>
          </w:p>
        </w:tc>
        <w:tc>
          <w:tcPr>
            <w:tcW w:w="1765" w:type="pct"/>
          </w:tcPr>
          <w:p w14:paraId="23F1E286"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MP (2019):</w:t>
            </w:r>
            <w:r w:rsidRPr="008B1E39">
              <w:rPr>
                <w:rFonts w:eastAsia="Calibri" w:cs="Arial"/>
                <w:sz w:val="18"/>
                <w:szCs w:val="18"/>
              </w:rPr>
              <w:t xml:space="preserve"> S sprejetjem Predloga Zakona o varstvu osebnih podatkov na področju obravnavanja kaznivih dejanj (EVA 2020-2030-0006) s strani Vlade dne 10. 9. 2020 je spremenjena Konvencija št. 108 že delno v postopku implementacije, treba pa je še sprejeti novi Zakon o varstvu osebnih podatkov (ZVOP-2) – to bo omogočalo, da se lahko z zakonom ratificira prenovljena Konvencija št. 108 (njen Protokol).</w:t>
            </w:r>
          </w:p>
          <w:p w14:paraId="118BFCAF"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MP (2020):</w:t>
            </w:r>
            <w:r w:rsidRPr="008B1E39">
              <w:rPr>
                <w:rFonts w:eastAsia="Calibri" w:cs="Arial"/>
                <w:sz w:val="18"/>
                <w:szCs w:val="18"/>
              </w:rPr>
              <w:t xml:space="preserve"> Ni dodatnih pojasnil.</w:t>
            </w:r>
          </w:p>
        </w:tc>
        <w:tc>
          <w:tcPr>
            <w:tcW w:w="1671" w:type="pct"/>
          </w:tcPr>
          <w:p w14:paraId="42697C6C"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 xml:space="preserve">MP: </w:t>
            </w:r>
            <w:r w:rsidRPr="008B1E39">
              <w:rPr>
                <w:rFonts w:eastAsia="Calibri" w:cs="Arial"/>
                <w:sz w:val="18"/>
                <w:szCs w:val="18"/>
              </w:rPr>
              <w:t xml:space="preserve">Predlog Zakona o varstvu osebnih podatkov je v obravnavi v Državnem zboru od dne 15. 7. 2022. Po njegovem sprejetju bo mogoče pripraviti zakon o ratifikaciji prenovljenega besedila Konvencije št. 108 oz. njenega protokola, ki vsebuje prečiščeno besedilo konvencije. </w:t>
            </w:r>
            <w:r w:rsidRPr="008B1E39">
              <w:rPr>
                <w:rFonts w:eastAsia="Calibri" w:cs="Arial"/>
                <w:b/>
                <w:bCs/>
                <w:sz w:val="18"/>
                <w:szCs w:val="18"/>
              </w:rPr>
              <w:t xml:space="preserve"> </w:t>
            </w:r>
          </w:p>
          <w:p w14:paraId="63D71393"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MZZ:</w:t>
            </w:r>
            <w:r w:rsidRPr="008B1E39">
              <w:rPr>
                <w:rFonts w:eastAsia="Calibri" w:cs="Arial"/>
                <w:sz w:val="18"/>
                <w:szCs w:val="18"/>
              </w:rPr>
              <w:t xml:space="preserve"> MZZ v skladu z Zakonom o zunanjih zadevah Uradni list RS, št. 113/03 – uradno prečiščeno besedilo, 20/06 – ZNOMCMO, 76/08, 108/09, 80/10 – ZUTD, 31/15 in 30/18 – ZKZaš) bo začelo in izvedlo postopek ratifikacije takoj, ko bo prejelo pobudo vsebinsko pristojnega resorja.</w:t>
            </w:r>
          </w:p>
        </w:tc>
      </w:tr>
      <w:tr w:rsidR="0060450B" w:rsidRPr="008B1E39" w14:paraId="468BED72" w14:textId="77777777" w:rsidTr="0060450B">
        <w:trPr>
          <w:trHeight w:val="20"/>
        </w:trPr>
        <w:tc>
          <w:tcPr>
            <w:tcW w:w="322" w:type="pct"/>
            <w:vMerge w:val="restart"/>
          </w:tcPr>
          <w:p w14:paraId="7EEFD9FA" w14:textId="77777777" w:rsidR="008B1E39" w:rsidRPr="008B1E39" w:rsidRDefault="008B1E39" w:rsidP="00EA636C">
            <w:pPr>
              <w:widowControl w:val="0"/>
              <w:spacing w:after="0"/>
              <w:jc w:val="left"/>
              <w:rPr>
                <w:rFonts w:cs="Arial"/>
                <w:sz w:val="18"/>
                <w:szCs w:val="18"/>
              </w:rPr>
            </w:pPr>
            <w:bookmarkStart w:id="54" w:name="_Hlk112061712"/>
            <w:bookmarkEnd w:id="52"/>
            <w:r w:rsidRPr="008B1E39">
              <w:rPr>
                <w:rFonts w:cs="Arial"/>
                <w:sz w:val="18"/>
                <w:szCs w:val="18"/>
              </w:rPr>
              <w:t>31 (2020)</w:t>
            </w:r>
          </w:p>
          <w:p w14:paraId="528A38EA"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BB654D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da ob pripravi izjem od inšpekcijskega nadzora s strani Informacijskega pooblaščenca v novem zakonu o varstvu osebnih podatkov upošteva tudi svojevrstnost ustavne kategorije, ki je Varuh, in predstavljene razloge za uvrstitev tudi njega (v okviru obravnave prejetih pobud) med te izjeme.</w:t>
            </w:r>
          </w:p>
        </w:tc>
        <w:tc>
          <w:tcPr>
            <w:tcW w:w="316" w:type="pct"/>
            <w:vMerge w:val="restart"/>
          </w:tcPr>
          <w:p w14:paraId="3CE13177"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26338404"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215C4281"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B70196A"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zavrnitev realizacije zaradi nestrinjanja</w:t>
            </w:r>
          </w:p>
        </w:tc>
      </w:tr>
      <w:tr w:rsidR="0060450B" w:rsidRPr="008B1E39" w14:paraId="1D1712F2" w14:textId="77777777" w:rsidTr="0060450B">
        <w:trPr>
          <w:trHeight w:val="20"/>
        </w:trPr>
        <w:tc>
          <w:tcPr>
            <w:tcW w:w="322" w:type="pct"/>
            <w:vMerge/>
          </w:tcPr>
          <w:p w14:paraId="012104A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ABC7D7E" w14:textId="77777777" w:rsidR="008B1E39" w:rsidRPr="008B1E39" w:rsidRDefault="008B1E39" w:rsidP="00EA636C">
            <w:pPr>
              <w:widowControl w:val="0"/>
              <w:spacing w:after="0"/>
              <w:jc w:val="left"/>
              <w:rPr>
                <w:rFonts w:cs="Arial"/>
                <w:sz w:val="18"/>
                <w:szCs w:val="18"/>
              </w:rPr>
            </w:pPr>
          </w:p>
        </w:tc>
        <w:tc>
          <w:tcPr>
            <w:tcW w:w="316" w:type="pct"/>
            <w:vMerge/>
          </w:tcPr>
          <w:p w14:paraId="5C272A28" w14:textId="77777777" w:rsidR="008B1E39" w:rsidRPr="008B1E39" w:rsidRDefault="008B1E39" w:rsidP="00EA636C">
            <w:pPr>
              <w:widowControl w:val="0"/>
              <w:spacing w:after="0"/>
              <w:jc w:val="left"/>
              <w:rPr>
                <w:rFonts w:cs="Arial"/>
                <w:sz w:val="18"/>
                <w:szCs w:val="18"/>
              </w:rPr>
            </w:pPr>
          </w:p>
        </w:tc>
        <w:tc>
          <w:tcPr>
            <w:tcW w:w="1765" w:type="pct"/>
          </w:tcPr>
          <w:p w14:paraId="65892E99"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MP pripravlja predlog novega Zakona o varstvu osebnih podatkov. V okviru navedenega bo preučilo upravičenost uvrstitve Varuha med izjeme, glede katerih ne velja pristojnost Informacijskega pooblaščenca za izvajanje nadzora.  </w:t>
            </w:r>
          </w:p>
        </w:tc>
        <w:tc>
          <w:tcPr>
            <w:tcW w:w="1671" w:type="pct"/>
          </w:tcPr>
          <w:p w14:paraId="5ACD9D44"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 xml:space="preserve">V okviru priprave Predloga Zakona o varstvu osebnih podatkov (ZVOP-2) je bilo ugotovljeno, da ustavnopravno in primerjalnopravno ni mogoče določiti sistemske izjeme za nadzor obdelave osebnih podatkov s strani Varuha. Vse ustavne institucije morajo biti podvržene neodvisnemu nadzoru glede varstva osebnih podatkov, razen (izjemoma) sodišča, kadar izvajajo neodvisno sodno odločanje (ker posegi v dokazno pravo in neodvisno sodno presojo niso dopustni - kot to izhaja tudi iz Splošne uredbe o varstvu podatkov ter prenovljene Konvencije št. 108).  </w:t>
            </w:r>
          </w:p>
        </w:tc>
      </w:tr>
      <w:bookmarkEnd w:id="54"/>
      <w:tr w:rsidR="0060450B" w:rsidRPr="008B1E39" w14:paraId="7A25AF50" w14:textId="77777777" w:rsidTr="0060450B">
        <w:trPr>
          <w:trHeight w:val="20"/>
        </w:trPr>
        <w:tc>
          <w:tcPr>
            <w:tcW w:w="322" w:type="pct"/>
            <w:vMerge w:val="restart"/>
          </w:tcPr>
          <w:p w14:paraId="193E8E35" w14:textId="77777777" w:rsidR="008B1E39" w:rsidRPr="008B1E39" w:rsidRDefault="008B1E39" w:rsidP="00EA636C">
            <w:pPr>
              <w:widowControl w:val="0"/>
              <w:spacing w:after="0"/>
              <w:jc w:val="left"/>
              <w:rPr>
                <w:rFonts w:cs="Arial"/>
                <w:sz w:val="18"/>
                <w:szCs w:val="18"/>
              </w:rPr>
            </w:pPr>
            <w:r w:rsidRPr="008B1E39">
              <w:rPr>
                <w:rFonts w:cs="Arial"/>
                <w:sz w:val="18"/>
                <w:szCs w:val="18"/>
              </w:rPr>
              <w:t>32 (2020)</w:t>
            </w:r>
          </w:p>
        </w:tc>
        <w:tc>
          <w:tcPr>
            <w:tcW w:w="926" w:type="pct"/>
            <w:vMerge w:val="restart"/>
            <w:shd w:val="clear" w:color="auto" w:fill="F1F7ED"/>
          </w:tcPr>
          <w:p w14:paraId="0FE234E3"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zdravje, da pripravi potrebne zakonodajne spremembe, da bo status zavarovanih oseb v procesu zdravstvenega varstva tudi za žrtve trgovine z ljudmi pravno formalno urejen.</w:t>
            </w:r>
          </w:p>
        </w:tc>
        <w:tc>
          <w:tcPr>
            <w:tcW w:w="316" w:type="pct"/>
            <w:vMerge w:val="restart"/>
          </w:tcPr>
          <w:p w14:paraId="7413B3B1"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32E1753A"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0E5B098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588BF74"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delno realizirano</w:t>
            </w:r>
          </w:p>
        </w:tc>
      </w:tr>
      <w:tr w:rsidR="0060450B" w:rsidRPr="008B1E39" w14:paraId="55E50C95" w14:textId="77777777" w:rsidTr="0060450B">
        <w:trPr>
          <w:trHeight w:val="20"/>
        </w:trPr>
        <w:tc>
          <w:tcPr>
            <w:tcW w:w="322" w:type="pct"/>
            <w:vMerge/>
          </w:tcPr>
          <w:p w14:paraId="12C378A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FF8DB1C" w14:textId="77777777" w:rsidR="008B1E39" w:rsidRPr="008B1E39" w:rsidRDefault="008B1E39" w:rsidP="00EA636C">
            <w:pPr>
              <w:widowControl w:val="0"/>
              <w:spacing w:after="0"/>
              <w:jc w:val="left"/>
              <w:rPr>
                <w:rFonts w:cs="Arial"/>
                <w:sz w:val="18"/>
                <w:szCs w:val="18"/>
              </w:rPr>
            </w:pPr>
          </w:p>
        </w:tc>
        <w:tc>
          <w:tcPr>
            <w:tcW w:w="316" w:type="pct"/>
            <w:vMerge/>
          </w:tcPr>
          <w:p w14:paraId="38FABAB5" w14:textId="77777777" w:rsidR="008B1E39" w:rsidRPr="008B1E39" w:rsidRDefault="008B1E39" w:rsidP="00EA636C">
            <w:pPr>
              <w:widowControl w:val="0"/>
              <w:spacing w:after="0"/>
              <w:jc w:val="left"/>
              <w:rPr>
                <w:rFonts w:cs="Arial"/>
                <w:sz w:val="18"/>
                <w:szCs w:val="18"/>
              </w:rPr>
            </w:pPr>
          </w:p>
        </w:tc>
        <w:tc>
          <w:tcPr>
            <w:tcW w:w="1765" w:type="pct"/>
          </w:tcPr>
          <w:p w14:paraId="05D97D36" w14:textId="77777777" w:rsidR="008B1E39" w:rsidRPr="008B1E39" w:rsidRDefault="008B1E39" w:rsidP="00EA636C">
            <w:pPr>
              <w:widowControl w:val="0"/>
              <w:jc w:val="left"/>
              <w:rPr>
                <w:rFonts w:cs="Arial"/>
                <w:sz w:val="18"/>
                <w:szCs w:val="18"/>
              </w:rPr>
            </w:pPr>
            <w:r w:rsidRPr="008B1E39">
              <w:rPr>
                <w:rFonts w:cs="Arial"/>
                <w:b/>
                <w:bCs/>
                <w:sz w:val="18"/>
                <w:szCs w:val="18"/>
              </w:rPr>
              <w:t>MZ (2020):</w:t>
            </w:r>
            <w:r w:rsidRPr="008B1E39">
              <w:rPr>
                <w:rFonts w:cs="Arial"/>
                <w:sz w:val="18"/>
                <w:szCs w:val="18"/>
              </w:rPr>
              <w:t xml:space="preserve">  Nujna zdravstvena obravnava je zagotovljena vsem osebam, ki potrebujejo nujno zdravstveno obravnavo v Sloveniji.</w:t>
            </w:r>
          </w:p>
          <w:p w14:paraId="03A530BA" w14:textId="77777777" w:rsidR="008B1E39" w:rsidRPr="008B1E39" w:rsidRDefault="008B1E39" w:rsidP="00EA636C">
            <w:pPr>
              <w:widowControl w:val="0"/>
              <w:jc w:val="left"/>
              <w:rPr>
                <w:rFonts w:cs="Arial"/>
                <w:sz w:val="18"/>
                <w:szCs w:val="18"/>
              </w:rPr>
            </w:pPr>
            <w:r w:rsidRPr="008B1E39">
              <w:rPr>
                <w:rFonts w:cs="Arial"/>
                <w:b/>
                <w:bCs/>
                <w:sz w:val="18"/>
                <w:szCs w:val="18"/>
              </w:rPr>
              <w:t>MNZ (2020):</w:t>
            </w:r>
            <w:r w:rsidRPr="008B1E39">
              <w:rPr>
                <w:rFonts w:cs="Arial"/>
                <w:sz w:val="18"/>
                <w:szCs w:val="18"/>
              </w:rPr>
              <w:t xml:space="preserve"> MNZ podpira priporočilo Varuha, da so potrebne zakonodajne spremembe na področju zdravstvene zaščite žrtev trgovine z ljudmi za zagotovitev dostopa do potrebne medicinske pomoči oziroma ustreznega zdravstvenega varstva in zdravstvenega zavarovanja. </w:t>
            </w:r>
          </w:p>
          <w:p w14:paraId="734AF435" w14:textId="77777777" w:rsidR="008B1E39" w:rsidRPr="008B1E39" w:rsidRDefault="008B1E39" w:rsidP="00EA636C">
            <w:pPr>
              <w:widowControl w:val="0"/>
              <w:jc w:val="left"/>
              <w:rPr>
                <w:rFonts w:cs="Arial"/>
                <w:sz w:val="18"/>
                <w:szCs w:val="18"/>
              </w:rPr>
            </w:pPr>
            <w:r w:rsidRPr="008B1E39">
              <w:rPr>
                <w:rFonts w:cs="Arial"/>
                <w:sz w:val="18"/>
                <w:szCs w:val="18"/>
              </w:rPr>
              <w:t>Na sistemsko ureditev Medresorska delovna skupina za boj proti trgovini ljudmi (MDS TZL)  opozarja že več let, kar je razvidno tudi iz sprejetih akcijskih načrtov za boj proti trgovini z ljudmi. Zaradi dolgoletne sistemske neurejenosti področja je MDS TZL  20. 7. 2021 sprejela začasno rešitev v obliki sklepa MDS TZL, tako da bo za vsako žrtev, ki je kot taka prepoznana s strani Policije, na predlog nacionalne koordinatorice za boj proti trgovini z ljudmi MZ izdal potrdilo, da je oseba upravičena do zdravstvene oskrbe oz. izdaje predpisanih zdravil po mnenju zdravnika. Na tej podlagi bodo žrtve trgovine z ljudmi po presoji zdravnika upravičene do širšega nabora zdravstvenih storitev. Zaenkrat sklepa v praksi še nismo realizirali, zato o ustreznosti navedene rešitve še ne moremo poro</w:t>
            </w:r>
            <w:r w:rsidRPr="008B1E39">
              <w:rPr>
                <w:rFonts w:cs="Arial"/>
                <w:sz w:val="18"/>
                <w:szCs w:val="18"/>
              </w:rPr>
              <w:lastRenderedPageBreak/>
              <w:t>čati. Vsekakor pa MDS TZL podpira predlog, da se za rešitev problematike poišče ustrezno zakonodajno rešitev.</w:t>
            </w:r>
          </w:p>
          <w:p w14:paraId="1D878EA4" w14:textId="77777777" w:rsidR="008B1E39" w:rsidRPr="008B1E39" w:rsidRDefault="008B1E39" w:rsidP="00EA636C">
            <w:pPr>
              <w:widowControl w:val="0"/>
              <w:spacing w:after="0"/>
              <w:jc w:val="left"/>
              <w:rPr>
                <w:rFonts w:cs="Arial"/>
                <w:sz w:val="18"/>
                <w:szCs w:val="18"/>
              </w:rPr>
            </w:pPr>
            <w:r w:rsidRPr="008B1E39">
              <w:rPr>
                <w:rFonts w:cs="Arial"/>
                <w:sz w:val="18"/>
                <w:szCs w:val="18"/>
              </w:rPr>
              <w:t>Poudarjamo pa, da so bile kljub zakonski anomaliji vse žrtve trgovine z ljudmi v preteklosti vedno deležne vse potrebne zdravstvene oskrbe, ki ni bila omejena zgolj na nujno medicinsko pomoč.</w:t>
            </w:r>
          </w:p>
        </w:tc>
        <w:tc>
          <w:tcPr>
            <w:tcW w:w="1671" w:type="pct"/>
          </w:tcPr>
          <w:p w14:paraId="7477E6F1" w14:textId="77777777" w:rsidR="008B1E39" w:rsidRPr="008B1E39" w:rsidRDefault="008B1E39" w:rsidP="00EA636C">
            <w:pPr>
              <w:widowControl w:val="0"/>
              <w:jc w:val="left"/>
              <w:rPr>
                <w:rFonts w:cs="Arial"/>
                <w:color w:val="000000" w:themeColor="text1"/>
                <w:sz w:val="18"/>
                <w:szCs w:val="18"/>
              </w:rPr>
            </w:pPr>
            <w:r w:rsidRPr="008B1E39">
              <w:rPr>
                <w:rFonts w:cs="Arial"/>
                <w:b/>
                <w:bCs/>
                <w:color w:val="000000" w:themeColor="text1"/>
                <w:sz w:val="18"/>
                <w:szCs w:val="18"/>
              </w:rPr>
              <w:lastRenderedPageBreak/>
              <w:t xml:space="preserve">MZ: </w:t>
            </w:r>
            <w:r w:rsidRPr="008B1E39">
              <w:rPr>
                <w:rFonts w:cs="Arial"/>
                <w:color w:val="000000" w:themeColor="text1"/>
                <w:sz w:val="18"/>
                <w:szCs w:val="18"/>
              </w:rPr>
              <w:t xml:space="preserve">Ni dodatnih pojasnil. </w:t>
            </w:r>
          </w:p>
          <w:p w14:paraId="36E3A2B0" w14:textId="77777777" w:rsidR="008B1E39" w:rsidRPr="008B1E39" w:rsidRDefault="008B1E39" w:rsidP="00EA636C">
            <w:pPr>
              <w:widowControl w:val="0"/>
              <w:spacing w:after="0"/>
              <w:jc w:val="left"/>
              <w:rPr>
                <w:rFonts w:eastAsia="Calibri" w:cs="Arial"/>
                <w:sz w:val="18"/>
                <w:szCs w:val="18"/>
              </w:rPr>
            </w:pPr>
            <w:r w:rsidRPr="008B1E39">
              <w:rPr>
                <w:rFonts w:cs="Arial"/>
                <w:b/>
                <w:bCs/>
                <w:sz w:val="18"/>
                <w:szCs w:val="18"/>
              </w:rPr>
              <w:t>MNZ:</w:t>
            </w:r>
            <w:r w:rsidRPr="008B1E39">
              <w:rPr>
                <w:rFonts w:cs="Arial"/>
                <w:sz w:val="18"/>
                <w:szCs w:val="18"/>
              </w:rPr>
              <w:t xml:space="preserve"> </w:t>
            </w:r>
            <w:bookmarkStart w:id="55" w:name="_Hlk112239571"/>
            <w:r w:rsidRPr="008B1E39">
              <w:rPr>
                <w:rFonts w:cs="Arial"/>
                <w:sz w:val="18"/>
                <w:szCs w:val="18"/>
              </w:rPr>
              <w:t>Kljub temu, da zdravstvena oskrba sistemsko še ni urejena, so bile vse zdravstvene storitve, ki so jih potrebovale identificirane žrtve trgovine z ljudmi, uspešno realizirane. V letu 2022 sta bili izdani dve potrdili, ki sta omogočali dostop do celovite zdravstvene oskrbe štirim žrtvam trgovine z ljudmi.</w:t>
            </w:r>
            <w:bookmarkEnd w:id="55"/>
          </w:p>
        </w:tc>
      </w:tr>
      <w:tr w:rsidR="0060450B" w:rsidRPr="008B1E39" w14:paraId="6789C2B5" w14:textId="77777777" w:rsidTr="0060450B">
        <w:trPr>
          <w:trHeight w:val="20"/>
        </w:trPr>
        <w:tc>
          <w:tcPr>
            <w:tcW w:w="322" w:type="pct"/>
            <w:vMerge w:val="restart"/>
          </w:tcPr>
          <w:p w14:paraId="4F20976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33 (2020)</w:t>
            </w:r>
          </w:p>
          <w:p w14:paraId="305C499E" w14:textId="77777777" w:rsidR="008B1E39" w:rsidRPr="008B1E39" w:rsidRDefault="008B1E39" w:rsidP="00EA636C">
            <w:pPr>
              <w:widowControl w:val="0"/>
              <w:spacing w:after="0"/>
              <w:jc w:val="left"/>
              <w:rPr>
                <w:rFonts w:cs="Arial"/>
                <w:sz w:val="18"/>
                <w:szCs w:val="18"/>
              </w:rPr>
            </w:pPr>
          </w:p>
          <w:p w14:paraId="5F810305"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735DC1BC"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6EDE5137" w14:textId="77777777" w:rsidR="008B1E39" w:rsidRPr="008B1E39" w:rsidRDefault="008B1E39" w:rsidP="00EA636C">
            <w:pPr>
              <w:widowControl w:val="0"/>
              <w:spacing w:after="0"/>
              <w:jc w:val="left"/>
              <w:rPr>
                <w:rFonts w:cs="Arial"/>
                <w:sz w:val="18"/>
                <w:szCs w:val="18"/>
              </w:rPr>
            </w:pPr>
            <w:r w:rsidRPr="008B1E39">
              <w:rPr>
                <w:rFonts w:cs="Arial"/>
                <w:sz w:val="18"/>
                <w:szCs w:val="18"/>
              </w:rPr>
              <w:t>4 (2020)</w:t>
            </w:r>
          </w:p>
        </w:tc>
        <w:tc>
          <w:tcPr>
            <w:tcW w:w="926" w:type="pct"/>
            <w:vMerge w:val="restart"/>
            <w:shd w:val="clear" w:color="auto" w:fill="F1F7ED"/>
          </w:tcPr>
          <w:p w14:paraId="61DE9800"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in Vladi Republike Slovenije, da v letu 2021 pripravita in predložita Državnemu zboru novelo ZOZKD, ki bo določala, da se v 5. členu črta navedba »državljanstva Republike Slovenije in Evropske unije«, in se s tem zagotovi ustrezno implementacijo Direktive 2011/36/EU, ki v 17. členu določa, da je treba vsem žrtvam kaznivih dejanj trgovine z ljudmi zagotoviti dostop do nacionalnih odškodninskih shem.</w:t>
            </w:r>
          </w:p>
        </w:tc>
        <w:tc>
          <w:tcPr>
            <w:tcW w:w="316" w:type="pct"/>
            <w:vMerge w:val="restart"/>
          </w:tcPr>
          <w:p w14:paraId="337A1CEE"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6EB4A3A2"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22F68181"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nerealizirano</w:t>
            </w:r>
          </w:p>
        </w:tc>
        <w:tc>
          <w:tcPr>
            <w:tcW w:w="1671" w:type="pct"/>
            <w:shd w:val="clear" w:color="auto" w:fill="F1F7ED"/>
          </w:tcPr>
          <w:p w14:paraId="65D2EAE2" w14:textId="77777777" w:rsidR="008B1E39" w:rsidRPr="008B1E39" w:rsidRDefault="008B1E39" w:rsidP="00EA636C">
            <w:pPr>
              <w:widowControl w:val="0"/>
              <w:spacing w:after="0"/>
              <w:jc w:val="left"/>
              <w:rPr>
                <w:rFonts w:eastAsia="Calibri" w:cs="Arial"/>
                <w:sz w:val="18"/>
                <w:szCs w:val="18"/>
                <w:highlight w:val="red"/>
              </w:rPr>
            </w:pPr>
            <w:r w:rsidRPr="00EF5DF3">
              <w:rPr>
                <w:rFonts w:eastAsia="Calibri" w:cs="Arial"/>
                <w:sz w:val="18"/>
                <w:szCs w:val="18"/>
              </w:rPr>
              <w:t>nerealizirano</w:t>
            </w:r>
          </w:p>
        </w:tc>
      </w:tr>
      <w:tr w:rsidR="0060450B" w:rsidRPr="008B1E39" w14:paraId="36CA1356" w14:textId="77777777" w:rsidTr="0060450B">
        <w:trPr>
          <w:trHeight w:val="20"/>
        </w:trPr>
        <w:tc>
          <w:tcPr>
            <w:tcW w:w="322" w:type="pct"/>
            <w:vMerge/>
          </w:tcPr>
          <w:p w14:paraId="2AFF751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53BDD4E" w14:textId="77777777" w:rsidR="008B1E39" w:rsidRPr="008B1E39" w:rsidRDefault="008B1E39" w:rsidP="00EA636C">
            <w:pPr>
              <w:widowControl w:val="0"/>
              <w:spacing w:after="0"/>
              <w:jc w:val="left"/>
              <w:rPr>
                <w:rFonts w:cs="Arial"/>
                <w:sz w:val="18"/>
                <w:szCs w:val="18"/>
              </w:rPr>
            </w:pPr>
          </w:p>
        </w:tc>
        <w:tc>
          <w:tcPr>
            <w:tcW w:w="316" w:type="pct"/>
            <w:vMerge/>
          </w:tcPr>
          <w:p w14:paraId="04A5CD09" w14:textId="77777777" w:rsidR="008B1E39" w:rsidRPr="008B1E39" w:rsidRDefault="008B1E39" w:rsidP="00EA636C">
            <w:pPr>
              <w:widowControl w:val="0"/>
              <w:spacing w:after="0"/>
              <w:jc w:val="left"/>
              <w:rPr>
                <w:rFonts w:cs="Arial"/>
                <w:sz w:val="18"/>
                <w:szCs w:val="18"/>
              </w:rPr>
            </w:pPr>
          </w:p>
        </w:tc>
        <w:tc>
          <w:tcPr>
            <w:tcW w:w="1765" w:type="pct"/>
          </w:tcPr>
          <w:p w14:paraId="67B7819F"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 xml:space="preserve">MP (2020): </w:t>
            </w:r>
            <w:r w:rsidRPr="008B1E39">
              <w:rPr>
                <w:rFonts w:eastAsia="Calibri" w:cs="Arial"/>
                <w:sz w:val="18"/>
                <w:szCs w:val="18"/>
              </w:rPr>
              <w:t>MP ocenjuje, da je v okviru priprave sprememb zakona potrebna podrobnejša preučitev celotne sheme oziroma ureditve odškodnin po ZOZKD, tako z vidika aktualnih usmeritev na ravni EU, predpisov s področja pravic žrtev, kot tudi z vidika zagotavljanja pravic posebno ranljivim skupinam žrtev, kot so npr. žrtve nasilja v družini, otroci žrtve in tudi žrtve trgovine z ljudmi. V zvezi s tem smo je MP v letu 2020 začel s podrobnim preučevanjem izvajanja določb ZOZKD, prakse Komisije za odškodnine žrtvam kaznivih dejanj, evropske zakonodaje in primerjalnih ureditev, in sicer z namenom priprave osnutka celovitejšega predloga novele tega zakona. Med načrtovanimi spremembami je tudi 5. člen ZOZKD v zvezi s pogojem državljanstva, pri čemer bo za zagotovitev dostopa do odškodnin žrtvam trgovine z ljudmi potrebno širše preučiti tudi potrebne spremembe drugih določb ZOZKD oziroma celotnega sistema odškodnin.</w:t>
            </w:r>
          </w:p>
          <w:p w14:paraId="05F4A92D" w14:textId="77777777" w:rsidR="008B1E39" w:rsidRPr="008B1E39" w:rsidRDefault="008B1E39" w:rsidP="00EA636C">
            <w:pPr>
              <w:widowControl w:val="0"/>
              <w:spacing w:after="0"/>
              <w:jc w:val="left"/>
              <w:rPr>
                <w:rFonts w:eastAsia="Calibri" w:cs="Arial"/>
                <w:b/>
                <w:bCs/>
                <w:sz w:val="18"/>
                <w:szCs w:val="18"/>
              </w:rPr>
            </w:pPr>
            <w:r w:rsidRPr="008B1E39">
              <w:rPr>
                <w:rFonts w:eastAsia="Calibri" w:cs="Arial"/>
                <w:b/>
                <w:bCs/>
                <w:sz w:val="18"/>
                <w:szCs w:val="18"/>
              </w:rPr>
              <w:t>MNZ (2020)</w:t>
            </w:r>
            <w:r w:rsidRPr="008B1E39">
              <w:rPr>
                <w:rFonts w:eastAsia="Calibri" w:cs="Arial"/>
                <w:sz w:val="18"/>
                <w:szCs w:val="18"/>
              </w:rPr>
              <w:t>: MNZ podpira priporočila Varuha, da se pripravi novela ZOZKD, ki bo omogočala dostop do nacionalnih odškodninskih shem vsem žrtvam trgovine z ljudmi, ne glede na državljanstvo. Na ureditev navedenega vprašanja MDS TZL opozarja že več let, kar je razvidno tudi iz sprejetih akcijskih načrtov za boj proti trgovini z ljudmi.</w:t>
            </w:r>
          </w:p>
        </w:tc>
        <w:tc>
          <w:tcPr>
            <w:tcW w:w="1671" w:type="pct"/>
          </w:tcPr>
          <w:p w14:paraId="160AD2DB" w14:textId="77777777" w:rsidR="008B1E39" w:rsidRPr="008B1E39" w:rsidRDefault="008B1E39" w:rsidP="00EA636C">
            <w:pPr>
              <w:widowControl w:val="0"/>
              <w:jc w:val="left"/>
              <w:rPr>
                <w:rFonts w:eastAsia="Calibri" w:cs="Arial"/>
                <w:b/>
                <w:bCs/>
                <w:sz w:val="18"/>
                <w:szCs w:val="18"/>
              </w:rPr>
            </w:pPr>
            <w:r w:rsidRPr="008B1E39">
              <w:rPr>
                <w:rFonts w:eastAsia="Calibri" w:cs="Arial"/>
                <w:b/>
                <w:bCs/>
                <w:sz w:val="18"/>
                <w:szCs w:val="18"/>
              </w:rPr>
              <w:t xml:space="preserve">MP: </w:t>
            </w:r>
            <w:r w:rsidRPr="008B1E39">
              <w:rPr>
                <w:rFonts w:eastAsia="Calibri" w:cs="Arial"/>
                <w:sz w:val="18"/>
                <w:szCs w:val="18"/>
              </w:rPr>
              <w:t>Predlog sprememb ZOZKD (predvidena obravnava v l. 2023) je v pripravi, med načrtovanimi spremembami je tudi 5. člen ZOZKD v zvezi s pogojem državljanstva, pri čemer je posebna pozornost posvečena dostopu do odškodnin za žrtve trgovine z ljudmi.</w:t>
            </w:r>
          </w:p>
          <w:p w14:paraId="3847D52E" w14:textId="77777777" w:rsidR="008B1E39" w:rsidRPr="008B1E39" w:rsidRDefault="008B1E39" w:rsidP="00EA636C">
            <w:pPr>
              <w:widowControl w:val="0"/>
              <w:spacing w:after="0"/>
              <w:jc w:val="left"/>
              <w:rPr>
                <w:rFonts w:eastAsia="Calibri" w:cs="Arial"/>
                <w:sz w:val="18"/>
                <w:szCs w:val="18"/>
              </w:rPr>
            </w:pPr>
            <w:r w:rsidRPr="008B1E39">
              <w:rPr>
                <w:rFonts w:eastAsia="Calibri" w:cs="Arial"/>
                <w:b/>
                <w:bCs/>
                <w:sz w:val="18"/>
                <w:szCs w:val="18"/>
              </w:rPr>
              <w:t>MNZ:</w:t>
            </w:r>
            <w:r w:rsidRPr="008B1E39">
              <w:rPr>
                <w:rFonts w:eastAsia="Calibri" w:cs="Arial"/>
                <w:sz w:val="18"/>
                <w:szCs w:val="18"/>
              </w:rPr>
              <w:t xml:space="preserve"> Ni sprememb. MNZ podpira priporočila Varuha, da se pripravi novela ZOZKD. Veljavna ureditev glede dostopa do nacionalnih odškodninskih shem ni skladna z določbami Direktive 2011/36/EU, kakor tudi ne z Istanbulsko konvencijo in pozivi Sveta Evrope (GRETA).</w:t>
            </w:r>
          </w:p>
        </w:tc>
      </w:tr>
      <w:tr w:rsidR="0060450B" w:rsidRPr="008B1E39" w14:paraId="4BE50EAF" w14:textId="77777777" w:rsidTr="0060450B">
        <w:trPr>
          <w:trHeight w:val="20"/>
        </w:trPr>
        <w:tc>
          <w:tcPr>
            <w:tcW w:w="322" w:type="pct"/>
            <w:vMerge w:val="restart"/>
          </w:tcPr>
          <w:p w14:paraId="0154AAFB" w14:textId="77777777" w:rsidR="008B1E39" w:rsidRPr="008B1E39" w:rsidRDefault="008B1E39" w:rsidP="00EA636C">
            <w:pPr>
              <w:widowControl w:val="0"/>
              <w:spacing w:after="0"/>
              <w:jc w:val="left"/>
              <w:rPr>
                <w:rFonts w:cs="Arial"/>
                <w:sz w:val="18"/>
                <w:szCs w:val="18"/>
              </w:rPr>
            </w:pPr>
            <w:bookmarkStart w:id="56" w:name="_Hlk112061736"/>
            <w:r w:rsidRPr="008B1E39">
              <w:rPr>
                <w:rFonts w:cs="Arial"/>
                <w:sz w:val="18"/>
                <w:szCs w:val="18"/>
              </w:rPr>
              <w:t>34 (2020)</w:t>
            </w:r>
          </w:p>
        </w:tc>
        <w:tc>
          <w:tcPr>
            <w:tcW w:w="926" w:type="pct"/>
            <w:vMerge w:val="restart"/>
            <w:shd w:val="clear" w:color="auto" w:fill="F1F7ED"/>
          </w:tcPr>
          <w:p w14:paraId="282FFF68"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in Ministrstvu za notranje zadeve, Vladi Republike Slovenije in Državnemu zboru Republike Slovenije, da po posvetovanju z Varuhom ob pripravi novele ZVarCP ustanovijo nacionalnega poročevalca za boj proti trgovini z ljudmi v okviru Varuha ter za izvajanje te naloge zagotovijo kadrovska, resorska in finančna sredstva</w:t>
            </w:r>
          </w:p>
        </w:tc>
        <w:tc>
          <w:tcPr>
            <w:tcW w:w="316" w:type="pct"/>
            <w:vMerge w:val="restart"/>
          </w:tcPr>
          <w:p w14:paraId="5465F04E"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p w14:paraId="65C0B62A"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2D1958E7"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nerealizirano</w:t>
            </w:r>
          </w:p>
        </w:tc>
        <w:tc>
          <w:tcPr>
            <w:tcW w:w="1671" w:type="pct"/>
            <w:shd w:val="clear" w:color="auto" w:fill="F1F7ED"/>
          </w:tcPr>
          <w:p w14:paraId="4074621F"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nerealizirano</w:t>
            </w:r>
          </w:p>
        </w:tc>
      </w:tr>
      <w:tr w:rsidR="0060450B" w:rsidRPr="008B1E39" w14:paraId="25D3DF74" w14:textId="77777777" w:rsidTr="0060450B">
        <w:trPr>
          <w:trHeight w:val="20"/>
        </w:trPr>
        <w:tc>
          <w:tcPr>
            <w:tcW w:w="322" w:type="pct"/>
            <w:vMerge/>
          </w:tcPr>
          <w:p w14:paraId="2D713E1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C67F57C" w14:textId="77777777" w:rsidR="008B1E39" w:rsidRPr="008B1E39" w:rsidRDefault="008B1E39" w:rsidP="00EA636C">
            <w:pPr>
              <w:widowControl w:val="0"/>
              <w:spacing w:after="0"/>
              <w:jc w:val="left"/>
              <w:rPr>
                <w:rFonts w:cs="Arial"/>
                <w:sz w:val="18"/>
                <w:szCs w:val="18"/>
              </w:rPr>
            </w:pPr>
          </w:p>
        </w:tc>
        <w:tc>
          <w:tcPr>
            <w:tcW w:w="316" w:type="pct"/>
            <w:vMerge/>
          </w:tcPr>
          <w:p w14:paraId="6B417CEC" w14:textId="77777777" w:rsidR="008B1E39" w:rsidRPr="008B1E39" w:rsidRDefault="008B1E39" w:rsidP="00EA636C">
            <w:pPr>
              <w:widowControl w:val="0"/>
              <w:spacing w:after="0"/>
              <w:jc w:val="left"/>
              <w:rPr>
                <w:rFonts w:cs="Arial"/>
                <w:sz w:val="18"/>
                <w:szCs w:val="18"/>
              </w:rPr>
            </w:pPr>
          </w:p>
        </w:tc>
        <w:tc>
          <w:tcPr>
            <w:tcW w:w="1765" w:type="pct"/>
          </w:tcPr>
          <w:p w14:paraId="4A6252B5"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 xml:space="preserve">MNZ (2020): </w:t>
            </w:r>
            <w:r w:rsidRPr="008B1E39">
              <w:rPr>
                <w:rFonts w:eastAsia="Calibri" w:cs="Arial"/>
                <w:sz w:val="18"/>
                <w:szCs w:val="18"/>
              </w:rPr>
              <w:t>MNZ podpira priporočilo Varuha za vzpostavitev neodvisnega mehanizma za spremljanje izvedenih dejavnosti državnih organov na področju preprečevanja trgovine z ljudmi in boja proti njej v okviru institucije Varuha človekovih pravic. Navedeni predlog je vključen tudi v Akcijski načrt za boj proti trgovini z ljudmi za obdobje 2021-2022.</w:t>
            </w:r>
          </w:p>
          <w:p w14:paraId="390BD607" w14:textId="77777777" w:rsidR="008B1E39" w:rsidRPr="008B1E39" w:rsidRDefault="008B1E39" w:rsidP="00EA636C">
            <w:pPr>
              <w:widowControl w:val="0"/>
              <w:spacing w:after="0"/>
              <w:jc w:val="left"/>
              <w:rPr>
                <w:rFonts w:eastAsia="Calibri" w:cs="Arial"/>
                <w:b/>
                <w:bCs/>
                <w:sz w:val="18"/>
                <w:szCs w:val="18"/>
              </w:rPr>
            </w:pPr>
            <w:r w:rsidRPr="008B1E39">
              <w:rPr>
                <w:rFonts w:eastAsia="Calibri" w:cs="Arial"/>
                <w:b/>
                <w:bCs/>
                <w:sz w:val="18"/>
                <w:szCs w:val="18"/>
              </w:rPr>
              <w:t xml:space="preserve">MP (2020): </w:t>
            </w:r>
            <w:r w:rsidRPr="008B1E39">
              <w:rPr>
                <w:rFonts w:eastAsia="Calibri" w:cs="Arial"/>
                <w:sz w:val="18"/>
                <w:szCs w:val="18"/>
              </w:rPr>
              <w:t>MP prav tako meni, da je smiselno vzpostaviti nacionalnega poročevalca za boj proti trgovini z ljudmi, vendar ne nujno v okviru institucije Varuha, glede na ustavno vlogo Varuha po 159. členu Ustave.</w:t>
            </w:r>
          </w:p>
        </w:tc>
        <w:tc>
          <w:tcPr>
            <w:tcW w:w="1671" w:type="pct"/>
          </w:tcPr>
          <w:p w14:paraId="161E9014" w14:textId="77777777" w:rsidR="008B1E39" w:rsidRPr="008B1E39" w:rsidRDefault="008B1E39" w:rsidP="00EA636C">
            <w:pPr>
              <w:widowControl w:val="0"/>
              <w:jc w:val="left"/>
              <w:rPr>
                <w:rFonts w:eastAsia="Calibri" w:cs="Arial"/>
                <w:sz w:val="18"/>
                <w:szCs w:val="18"/>
              </w:rPr>
            </w:pPr>
            <w:r w:rsidRPr="008B1E39">
              <w:rPr>
                <w:rFonts w:eastAsia="Calibri" w:cs="Arial"/>
                <w:b/>
                <w:bCs/>
                <w:sz w:val="18"/>
                <w:szCs w:val="18"/>
              </w:rPr>
              <w:t>MNZ:</w:t>
            </w:r>
            <w:r w:rsidRPr="008B1E39">
              <w:rPr>
                <w:rFonts w:eastAsia="Calibri" w:cs="Arial"/>
                <w:sz w:val="18"/>
                <w:szCs w:val="18"/>
              </w:rPr>
              <w:t xml:space="preserve"> Ni sprememb. MNZ  podpira priporočilo Varuha za vzpostavitev neodvisnega mehanizma za spremljanje izvedenih dejavnosti državnih organov na področju boja proti trgovini z ljudmi.</w:t>
            </w:r>
          </w:p>
          <w:p w14:paraId="2D8A1852" w14:textId="77777777" w:rsidR="008B1E39" w:rsidRPr="008B1E39" w:rsidRDefault="008B1E39" w:rsidP="00EA636C">
            <w:pPr>
              <w:widowControl w:val="0"/>
              <w:spacing w:after="0"/>
              <w:jc w:val="left"/>
              <w:rPr>
                <w:rFonts w:eastAsia="Calibri" w:cs="Arial"/>
                <w:sz w:val="18"/>
                <w:szCs w:val="18"/>
              </w:rPr>
            </w:pPr>
            <w:r w:rsidRPr="008B1E39">
              <w:rPr>
                <w:rFonts w:eastAsia="Calibri" w:cs="Arial"/>
                <w:b/>
                <w:bCs/>
                <w:sz w:val="18"/>
                <w:szCs w:val="18"/>
              </w:rPr>
              <w:t xml:space="preserve">MP: </w:t>
            </w:r>
            <w:r w:rsidRPr="008B1E39">
              <w:rPr>
                <w:rFonts w:eastAsia="Calibri" w:cs="Arial"/>
                <w:sz w:val="18"/>
                <w:szCs w:val="18"/>
              </w:rPr>
              <w:t>Področje nacionalnega poročanja glede trgovine z ljudmi je vključeno v vsebino novele Zakona o varuhu človekovih pravic, ki jo MP pripravlja v sodelovanju z institucijo Varuha.</w:t>
            </w:r>
            <w:r w:rsidRPr="008B1E39">
              <w:rPr>
                <w:rFonts w:eastAsia="Calibri" w:cs="Arial"/>
                <w:b/>
                <w:bCs/>
                <w:sz w:val="18"/>
                <w:szCs w:val="18"/>
              </w:rPr>
              <w:t xml:space="preserve"> </w:t>
            </w:r>
          </w:p>
        </w:tc>
      </w:tr>
      <w:bookmarkEnd w:id="56"/>
      <w:tr w:rsidR="0060450B" w:rsidRPr="008B1E39" w14:paraId="50CD4816" w14:textId="77777777" w:rsidTr="0060450B">
        <w:trPr>
          <w:trHeight w:val="20"/>
        </w:trPr>
        <w:tc>
          <w:tcPr>
            <w:tcW w:w="322" w:type="pct"/>
            <w:shd w:val="clear" w:color="auto" w:fill="FFC000"/>
          </w:tcPr>
          <w:p w14:paraId="4C301A90" w14:textId="77777777" w:rsidR="008B1E39" w:rsidRPr="008B1E39" w:rsidRDefault="008B1E39" w:rsidP="00EA636C">
            <w:pPr>
              <w:widowControl w:val="0"/>
              <w:spacing w:after="0"/>
              <w:jc w:val="left"/>
              <w:rPr>
                <w:rFonts w:cs="Arial"/>
                <w:sz w:val="18"/>
                <w:szCs w:val="18"/>
              </w:rPr>
            </w:pPr>
            <w:r w:rsidRPr="008B1E39">
              <w:rPr>
                <w:rFonts w:cs="Arial"/>
                <w:sz w:val="18"/>
                <w:szCs w:val="18"/>
              </w:rPr>
              <w:t>2.13</w:t>
            </w:r>
          </w:p>
        </w:tc>
        <w:tc>
          <w:tcPr>
            <w:tcW w:w="4678" w:type="pct"/>
            <w:gridSpan w:val="4"/>
            <w:shd w:val="clear" w:color="auto" w:fill="FFC000"/>
          </w:tcPr>
          <w:p w14:paraId="6C77F3B5" w14:textId="77777777" w:rsidR="008B1E39" w:rsidRPr="008B1E39" w:rsidRDefault="008B1E39" w:rsidP="00EA636C">
            <w:pPr>
              <w:widowControl w:val="0"/>
              <w:jc w:val="left"/>
              <w:rPr>
                <w:rFonts w:eastAsia="Calibri" w:cs="Arial"/>
                <w:sz w:val="18"/>
                <w:szCs w:val="18"/>
              </w:rPr>
            </w:pPr>
            <w:r w:rsidRPr="008B1E39">
              <w:rPr>
                <w:rFonts w:eastAsia="Calibri" w:cs="Arial"/>
                <w:sz w:val="18"/>
                <w:szCs w:val="18"/>
              </w:rPr>
              <w:t>Zbiranje in združevanje ter sodelovanje pri upravljanju javnih zadev (2021: str. 231)</w:t>
            </w:r>
          </w:p>
        </w:tc>
      </w:tr>
      <w:tr w:rsidR="0060450B" w:rsidRPr="008B1E39" w14:paraId="2D10D9A6" w14:textId="77777777" w:rsidTr="0060450B">
        <w:trPr>
          <w:trHeight w:val="20"/>
        </w:trPr>
        <w:tc>
          <w:tcPr>
            <w:tcW w:w="322" w:type="pct"/>
            <w:vMerge w:val="restart"/>
          </w:tcPr>
          <w:p w14:paraId="6E534C08" w14:textId="77777777" w:rsidR="008B1E39" w:rsidRPr="008B1E39" w:rsidRDefault="008B1E39" w:rsidP="00EA636C">
            <w:pPr>
              <w:widowControl w:val="0"/>
              <w:spacing w:after="0"/>
              <w:jc w:val="left"/>
              <w:rPr>
                <w:rFonts w:cs="Arial"/>
                <w:sz w:val="18"/>
                <w:szCs w:val="18"/>
              </w:rPr>
            </w:pPr>
            <w:r w:rsidRPr="008B1E39">
              <w:rPr>
                <w:rFonts w:cs="Arial"/>
                <w:sz w:val="18"/>
                <w:szCs w:val="18"/>
              </w:rPr>
              <w:t>35 (2020)</w:t>
            </w:r>
          </w:p>
          <w:p w14:paraId="0C98B928" w14:textId="77777777" w:rsidR="008B1E39" w:rsidRPr="008B1E39" w:rsidRDefault="008B1E39" w:rsidP="00EA636C">
            <w:pPr>
              <w:widowControl w:val="0"/>
              <w:spacing w:after="0"/>
              <w:jc w:val="left"/>
              <w:rPr>
                <w:rFonts w:cs="Arial"/>
                <w:sz w:val="18"/>
                <w:szCs w:val="18"/>
              </w:rPr>
            </w:pPr>
          </w:p>
          <w:p w14:paraId="5A03FCE3"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660963A2"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1402F85" w14:textId="77777777" w:rsidR="008B1E39" w:rsidRPr="008B1E39" w:rsidRDefault="008B1E39" w:rsidP="00EA636C">
            <w:pPr>
              <w:widowControl w:val="0"/>
              <w:spacing w:after="0"/>
              <w:jc w:val="left"/>
              <w:rPr>
                <w:rFonts w:cs="Arial"/>
                <w:sz w:val="18"/>
                <w:szCs w:val="18"/>
              </w:rPr>
            </w:pPr>
            <w:r w:rsidRPr="008B1E39">
              <w:rPr>
                <w:rFonts w:cs="Arial"/>
                <w:sz w:val="18"/>
                <w:szCs w:val="18"/>
              </w:rPr>
              <w:t>66 (2019),</w:t>
            </w:r>
          </w:p>
          <w:p w14:paraId="666BC9D8" w14:textId="77777777" w:rsidR="008B1E39" w:rsidRPr="008B1E39" w:rsidRDefault="008B1E39" w:rsidP="00EA636C">
            <w:pPr>
              <w:widowControl w:val="0"/>
              <w:spacing w:after="0"/>
              <w:jc w:val="left"/>
              <w:rPr>
                <w:rFonts w:cs="Arial"/>
                <w:sz w:val="18"/>
                <w:szCs w:val="18"/>
              </w:rPr>
            </w:pPr>
            <w:r w:rsidRPr="008B1E39">
              <w:rPr>
                <w:rFonts w:cs="Arial"/>
                <w:sz w:val="18"/>
                <w:szCs w:val="18"/>
              </w:rPr>
              <w:t>16 (2018)</w:t>
            </w:r>
          </w:p>
        </w:tc>
        <w:tc>
          <w:tcPr>
            <w:tcW w:w="926" w:type="pct"/>
            <w:vMerge w:val="restart"/>
            <w:shd w:val="clear" w:color="auto" w:fill="F1F7ED"/>
          </w:tcPr>
          <w:p w14:paraId="502B5D1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da na podlagi drugega odstavka 56. člena Zakona o državni upravi (ZDU-1) naloži Ministrstvu za delo, družino, socialne zadeve in enake možnosti, da de</w:t>
            </w:r>
            <w:r w:rsidRPr="008B1E39">
              <w:rPr>
                <w:rFonts w:cs="Arial"/>
                <w:sz w:val="18"/>
                <w:szCs w:val="18"/>
              </w:rPr>
              <w:lastRenderedPageBreak/>
              <w:t>jansko opravi (zdaj že večkrat obljubljeno) nalogo priprave predloga zakonodajnih sprememb, s katero bo določen organ za vodenje in odločanje v prekrškovnem postopku v primeru storitve prekrška iz prve alineje prvega odstavka 34. člena Zakona o invalidskih organizacijah (ZInvO).</w:t>
            </w:r>
          </w:p>
        </w:tc>
        <w:tc>
          <w:tcPr>
            <w:tcW w:w="316" w:type="pct"/>
            <w:vMerge w:val="restart"/>
          </w:tcPr>
          <w:p w14:paraId="2A9E9A8A"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219B648B"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nerealizirano</w:t>
            </w:r>
          </w:p>
        </w:tc>
        <w:tc>
          <w:tcPr>
            <w:tcW w:w="1671" w:type="pct"/>
            <w:shd w:val="clear" w:color="auto" w:fill="F1F7ED"/>
          </w:tcPr>
          <w:p w14:paraId="616CFC1D"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nerealizirano</w:t>
            </w:r>
          </w:p>
        </w:tc>
      </w:tr>
      <w:tr w:rsidR="0060450B" w:rsidRPr="008B1E39" w14:paraId="19D1280C" w14:textId="77777777" w:rsidTr="0060450B">
        <w:trPr>
          <w:trHeight w:val="20"/>
        </w:trPr>
        <w:tc>
          <w:tcPr>
            <w:tcW w:w="322" w:type="pct"/>
            <w:vMerge/>
          </w:tcPr>
          <w:p w14:paraId="7A7A8B7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A457673" w14:textId="77777777" w:rsidR="008B1E39" w:rsidRPr="008B1E39" w:rsidRDefault="008B1E39" w:rsidP="00EA636C">
            <w:pPr>
              <w:widowControl w:val="0"/>
              <w:spacing w:after="0"/>
              <w:jc w:val="left"/>
              <w:rPr>
                <w:rFonts w:cs="Arial"/>
                <w:sz w:val="18"/>
                <w:szCs w:val="18"/>
              </w:rPr>
            </w:pPr>
          </w:p>
        </w:tc>
        <w:tc>
          <w:tcPr>
            <w:tcW w:w="316" w:type="pct"/>
            <w:vMerge/>
          </w:tcPr>
          <w:p w14:paraId="65DDFD5B" w14:textId="77777777" w:rsidR="008B1E39" w:rsidRPr="008B1E39" w:rsidRDefault="008B1E39" w:rsidP="00EA636C">
            <w:pPr>
              <w:widowControl w:val="0"/>
              <w:spacing w:after="0"/>
              <w:jc w:val="left"/>
              <w:rPr>
                <w:rFonts w:cs="Arial"/>
                <w:sz w:val="18"/>
                <w:szCs w:val="18"/>
              </w:rPr>
            </w:pPr>
          </w:p>
        </w:tc>
        <w:tc>
          <w:tcPr>
            <w:tcW w:w="1765" w:type="pct"/>
          </w:tcPr>
          <w:p w14:paraId="104D7543" w14:textId="77777777" w:rsidR="008B1E39" w:rsidRPr="008B1E39" w:rsidRDefault="008B1E39" w:rsidP="00EA636C">
            <w:pPr>
              <w:widowControl w:val="0"/>
              <w:spacing w:after="0"/>
              <w:jc w:val="left"/>
              <w:rPr>
                <w:rFonts w:eastAsia="Calibri" w:cs="Arial"/>
                <w:b/>
                <w:bCs/>
                <w:sz w:val="18"/>
                <w:szCs w:val="18"/>
              </w:rPr>
            </w:pPr>
            <w:r w:rsidRPr="008B1E39">
              <w:rPr>
                <w:rFonts w:eastAsia="Calibri" w:cs="Arial"/>
                <w:b/>
                <w:bCs/>
                <w:sz w:val="18"/>
                <w:szCs w:val="18"/>
              </w:rPr>
              <w:t xml:space="preserve">2020: </w:t>
            </w:r>
            <w:r w:rsidRPr="008B1E39">
              <w:rPr>
                <w:rFonts w:eastAsia="Calibri" w:cs="Arial"/>
                <w:sz w:val="18"/>
                <w:szCs w:val="18"/>
              </w:rPr>
              <w:t>Sprememba Zakona o invalidskih organizacijah je predvidena v letu 2022, tedaj se bo preučila tudi možnost opredelitve prekrškovnega postopka.</w:t>
            </w:r>
          </w:p>
        </w:tc>
        <w:tc>
          <w:tcPr>
            <w:tcW w:w="1671" w:type="pct"/>
          </w:tcPr>
          <w:p w14:paraId="06983FB8" w14:textId="77777777" w:rsidR="008B1E39" w:rsidRPr="008B1E39" w:rsidRDefault="008B1E39" w:rsidP="00EA636C">
            <w:pPr>
              <w:widowControl w:val="0"/>
              <w:spacing w:after="0"/>
              <w:jc w:val="left"/>
              <w:rPr>
                <w:rFonts w:eastAsia="Calibri" w:cs="Arial"/>
                <w:sz w:val="18"/>
                <w:szCs w:val="18"/>
              </w:rPr>
            </w:pPr>
            <w:r w:rsidRPr="008B1E39">
              <w:rPr>
                <w:rFonts w:eastAsia="Calibri" w:cs="Arial"/>
                <w:sz w:val="18"/>
                <w:szCs w:val="18"/>
              </w:rPr>
              <w:t xml:space="preserve">Še nerealizirano. </w:t>
            </w:r>
          </w:p>
        </w:tc>
      </w:tr>
      <w:bookmarkEnd w:id="53"/>
      <w:tr w:rsidR="0060450B" w:rsidRPr="008B1E39" w14:paraId="6E0FC6C1" w14:textId="77777777" w:rsidTr="0060450B">
        <w:trPr>
          <w:trHeight w:val="20"/>
        </w:trPr>
        <w:tc>
          <w:tcPr>
            <w:tcW w:w="322" w:type="pct"/>
            <w:shd w:val="clear" w:color="auto" w:fill="FFC000" w:themeFill="accent4"/>
          </w:tcPr>
          <w:p w14:paraId="07FA22AA"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2.14</w:t>
            </w:r>
          </w:p>
        </w:tc>
        <w:tc>
          <w:tcPr>
            <w:tcW w:w="4678" w:type="pct"/>
            <w:gridSpan w:val="4"/>
            <w:shd w:val="clear" w:color="auto" w:fill="FFC000" w:themeFill="accent4"/>
          </w:tcPr>
          <w:p w14:paraId="2210801E" w14:textId="77777777" w:rsidR="008B1E39" w:rsidRPr="008B1E39" w:rsidRDefault="008B1E39" w:rsidP="00EA636C">
            <w:pPr>
              <w:widowControl w:val="0"/>
              <w:jc w:val="left"/>
              <w:rPr>
                <w:rFonts w:cs="Arial"/>
                <w:sz w:val="18"/>
                <w:szCs w:val="18"/>
              </w:rPr>
            </w:pPr>
            <w:r w:rsidRPr="008B1E39">
              <w:rPr>
                <w:rFonts w:cs="Arial"/>
                <w:sz w:val="18"/>
                <w:szCs w:val="18"/>
              </w:rPr>
              <w:t>Omejitve osebne svobode (2021: str. 236, 2020: str. 275, 2019: str. 160, 2018: str. 169)</w:t>
            </w:r>
          </w:p>
        </w:tc>
      </w:tr>
      <w:tr w:rsidR="0060450B" w:rsidRPr="008B1E39" w14:paraId="160F5F51" w14:textId="77777777" w:rsidTr="0060450B">
        <w:trPr>
          <w:trHeight w:val="20"/>
        </w:trPr>
        <w:tc>
          <w:tcPr>
            <w:tcW w:w="322" w:type="pct"/>
            <w:vMerge w:val="restart"/>
          </w:tcPr>
          <w:p w14:paraId="6E48BB5E" w14:textId="77777777" w:rsidR="008B1E39" w:rsidRPr="008B1E39" w:rsidRDefault="008B1E39" w:rsidP="00EA636C">
            <w:pPr>
              <w:widowControl w:val="0"/>
              <w:spacing w:after="0"/>
              <w:jc w:val="left"/>
              <w:rPr>
                <w:rFonts w:cs="Arial"/>
                <w:sz w:val="18"/>
                <w:szCs w:val="18"/>
              </w:rPr>
            </w:pPr>
            <w:bookmarkStart w:id="57" w:name="_Hlk81824583"/>
            <w:r w:rsidRPr="008B1E39">
              <w:rPr>
                <w:rFonts w:cs="Arial"/>
                <w:sz w:val="18"/>
                <w:szCs w:val="18"/>
              </w:rPr>
              <w:t>17 (2014)</w:t>
            </w:r>
          </w:p>
          <w:p w14:paraId="7748FCA8" w14:textId="77777777" w:rsidR="008B1E39" w:rsidRPr="008B1E39" w:rsidRDefault="008B1E39" w:rsidP="00EA636C">
            <w:pPr>
              <w:widowControl w:val="0"/>
              <w:spacing w:after="0"/>
              <w:jc w:val="left"/>
              <w:rPr>
                <w:rFonts w:cs="Arial"/>
                <w:sz w:val="18"/>
                <w:szCs w:val="18"/>
              </w:rPr>
            </w:pPr>
          </w:p>
          <w:p w14:paraId="4611AE72"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F5E172B"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7AB9899" w14:textId="77777777" w:rsidR="008B1E39" w:rsidRPr="008B1E39" w:rsidRDefault="008B1E39" w:rsidP="00EA636C">
            <w:pPr>
              <w:widowControl w:val="0"/>
              <w:spacing w:after="0"/>
              <w:jc w:val="left"/>
              <w:rPr>
                <w:rFonts w:cs="Arial"/>
                <w:sz w:val="18"/>
                <w:szCs w:val="18"/>
              </w:rPr>
            </w:pPr>
            <w:r w:rsidRPr="008B1E39">
              <w:rPr>
                <w:rFonts w:cs="Arial"/>
                <w:sz w:val="18"/>
                <w:szCs w:val="18"/>
              </w:rPr>
              <w:t>20 (2013)</w:t>
            </w:r>
          </w:p>
          <w:p w14:paraId="1D0A0677" w14:textId="77777777" w:rsidR="008B1E39" w:rsidRPr="008B1E39" w:rsidRDefault="008B1E39" w:rsidP="00EA636C">
            <w:pPr>
              <w:widowControl w:val="0"/>
              <w:spacing w:after="0"/>
              <w:jc w:val="left"/>
              <w:rPr>
                <w:rFonts w:cs="Arial"/>
                <w:sz w:val="18"/>
                <w:szCs w:val="18"/>
              </w:rPr>
            </w:pPr>
          </w:p>
          <w:p w14:paraId="24A6D7C0"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FAFB665" w14:textId="77777777" w:rsidR="008B1E39" w:rsidRPr="008B1E39" w:rsidRDefault="008B1E39" w:rsidP="00EA636C">
            <w:pPr>
              <w:widowControl w:val="0"/>
              <w:spacing w:after="0"/>
              <w:jc w:val="left"/>
              <w:rPr>
                <w:rFonts w:cs="Arial"/>
                <w:sz w:val="18"/>
                <w:szCs w:val="18"/>
              </w:rPr>
            </w:pPr>
            <w:r w:rsidRPr="008B1E39">
              <w:rPr>
                <w:rFonts w:cs="Arial"/>
                <w:bCs/>
                <w:sz w:val="18"/>
                <w:szCs w:val="18"/>
              </w:rPr>
              <w:t>Varuh znova spodbuja prizadevanja UIKS in MP za odpravo prenatrpanosti v nekaterih ZPKZ, hkrati pa tudi večjo uporabo že uzakonjenih možnosti na tem področju za nadomestitve kazni zapora.</w:t>
            </w:r>
          </w:p>
        </w:tc>
        <w:tc>
          <w:tcPr>
            <w:tcW w:w="316" w:type="pct"/>
            <w:vMerge w:val="restart"/>
          </w:tcPr>
          <w:p w14:paraId="02F50BC6"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0DD15E8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34254D3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0B45823" w14:textId="77777777" w:rsidTr="0060450B">
        <w:trPr>
          <w:trHeight w:val="20"/>
        </w:trPr>
        <w:tc>
          <w:tcPr>
            <w:tcW w:w="322" w:type="pct"/>
            <w:vMerge/>
          </w:tcPr>
          <w:p w14:paraId="66C86C55"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1F0E4C7" w14:textId="77777777" w:rsidR="008B1E39" w:rsidRPr="008B1E39" w:rsidRDefault="008B1E39" w:rsidP="00EA636C">
            <w:pPr>
              <w:widowControl w:val="0"/>
              <w:spacing w:after="0"/>
              <w:jc w:val="left"/>
              <w:rPr>
                <w:rFonts w:cs="Arial"/>
                <w:bCs/>
                <w:sz w:val="18"/>
                <w:szCs w:val="18"/>
              </w:rPr>
            </w:pPr>
          </w:p>
        </w:tc>
        <w:tc>
          <w:tcPr>
            <w:tcW w:w="316" w:type="pct"/>
            <w:vMerge/>
          </w:tcPr>
          <w:p w14:paraId="01856F5A" w14:textId="77777777" w:rsidR="008B1E39" w:rsidRPr="008B1E39" w:rsidRDefault="008B1E39" w:rsidP="00EA636C">
            <w:pPr>
              <w:widowControl w:val="0"/>
              <w:spacing w:after="0"/>
              <w:jc w:val="left"/>
              <w:rPr>
                <w:rFonts w:cs="Arial"/>
                <w:sz w:val="18"/>
                <w:szCs w:val="18"/>
              </w:rPr>
            </w:pPr>
          </w:p>
        </w:tc>
        <w:tc>
          <w:tcPr>
            <w:tcW w:w="1765" w:type="pct"/>
          </w:tcPr>
          <w:p w14:paraId="770D86FD"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URSIKS je v preteklosti sprejel dva organizacijska ukrepa, in sicer redno premeščanje obsojencev v odprte oddelke, kjer in kolikor varnostna ocena to dovoljuje in dnevno premeščanje zaprtih oseb iz bolj zasedenih zavodov v manj zasedene. Oba ukrepa sta zelo omejena in trenutno zaradi naraščanja števila pripornikov tujcev, vsaj kar zadeva premeščanje po zavodih, izčrpana.</w:t>
            </w:r>
          </w:p>
          <w:p w14:paraId="5D009A0F"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Priporočilo bo mogoče uresničiti, ko bo končan projekt novogradnje zapora v Ljubljani. Investicijo za izgradnjo novega zapora je kot pomembno investicijo  določila Vlada, saj je izpolnila kriterije, ki jih določa Interventni zakon za odpravo ovir pri izvedbi pomembnih investicij za zagon gospodarstva. Investicija je načrtovana že daljše obdobje.</w:t>
            </w:r>
          </w:p>
          <w:p w14:paraId="7B232A75"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Glede na to, da je leto 2020 zaznamovala epidemija koronavirusne bolezni covid-19 je URSIKS v času epidemije sprejela številne ukrepe za preprečitev in zajezitev okužb z virusom SARS-CoV-2. Na podlagi Zakona o začasnih ukrepih za omilitev in odpravo posledic COVID-19, so se tako sprejeli ukrepi za sproščanje prezasedenosti zaporov, ki so bili v tistem obdobju v večini prezasedeni: prekinitev zaporne kazni, predčasni odpust s prestajanja kazni zapora, sodišča obsojencev začasno niso pozivala na nastop kazni. S temi ukrepi smo lahko učinkoviteje, v skladu z varnostnimi standardi in po vnaprej skrbno pretehtanih strokovnih odločitvah zasledoval cilj preprečitve širjenja bolezni COVID-19. Podobne ukrepe za zmanjšanje prezasedenih zaporskih kapacitet so v času epidemije sprejele tudi nekatere druge države članice Sveta Evrope.</w:t>
            </w:r>
          </w:p>
        </w:tc>
        <w:tc>
          <w:tcPr>
            <w:tcW w:w="1671" w:type="pct"/>
          </w:tcPr>
          <w:p w14:paraId="0F20B1C2" w14:textId="77777777" w:rsidR="008B1E39" w:rsidRPr="008B1E39" w:rsidRDefault="008B1E39" w:rsidP="00EA636C">
            <w:pPr>
              <w:widowControl w:val="0"/>
              <w:jc w:val="left"/>
              <w:rPr>
                <w:rFonts w:cs="Arial"/>
                <w:sz w:val="18"/>
                <w:szCs w:val="18"/>
              </w:rPr>
            </w:pPr>
            <w:r w:rsidRPr="008B1E39">
              <w:rPr>
                <w:rFonts w:cs="Arial"/>
                <w:sz w:val="18"/>
                <w:szCs w:val="18"/>
              </w:rPr>
              <w:t>Ni sprememb. URSIKS si bo skupaj z MP še naprej prizadevala za dokončanje projekta novogradnje zapora v Ljubljani, ki bo odpravila težave z prezasedenostjo.</w:t>
            </w:r>
          </w:p>
          <w:p w14:paraId="74501EA3" w14:textId="77777777" w:rsidR="008B1E39" w:rsidRPr="008B1E39" w:rsidRDefault="008B1E39" w:rsidP="00EA636C">
            <w:pPr>
              <w:widowControl w:val="0"/>
              <w:spacing w:after="0"/>
              <w:jc w:val="left"/>
              <w:rPr>
                <w:rFonts w:cs="Arial"/>
                <w:sz w:val="18"/>
                <w:szCs w:val="18"/>
              </w:rPr>
            </w:pPr>
            <w:r w:rsidRPr="008B1E39">
              <w:rPr>
                <w:rFonts w:cs="Arial"/>
                <w:sz w:val="18"/>
                <w:szCs w:val="18"/>
              </w:rPr>
              <w:t>Pogodba za izgradnjo nove zgradbe je bila podpisana v mesecu septembru 2022.</w:t>
            </w:r>
          </w:p>
        </w:tc>
      </w:tr>
      <w:bookmarkEnd w:id="57"/>
      <w:tr w:rsidR="0060450B" w:rsidRPr="008B1E39" w14:paraId="76B4ED3C" w14:textId="77777777" w:rsidTr="0060450B">
        <w:trPr>
          <w:trHeight w:val="20"/>
        </w:trPr>
        <w:tc>
          <w:tcPr>
            <w:tcW w:w="322" w:type="pct"/>
            <w:vMerge w:val="restart"/>
          </w:tcPr>
          <w:p w14:paraId="61A6198B" w14:textId="77777777" w:rsidR="008B1E39" w:rsidRPr="008B1E39" w:rsidRDefault="008B1E39" w:rsidP="00EA636C">
            <w:pPr>
              <w:widowControl w:val="0"/>
              <w:spacing w:after="0"/>
              <w:jc w:val="left"/>
              <w:rPr>
                <w:rFonts w:cs="Arial"/>
                <w:sz w:val="18"/>
                <w:szCs w:val="18"/>
              </w:rPr>
            </w:pPr>
            <w:r w:rsidRPr="008B1E39">
              <w:rPr>
                <w:rFonts w:cs="Arial"/>
                <w:sz w:val="18"/>
                <w:szCs w:val="18"/>
              </w:rPr>
              <w:t>30 (2015)</w:t>
            </w:r>
          </w:p>
        </w:tc>
        <w:tc>
          <w:tcPr>
            <w:tcW w:w="926" w:type="pct"/>
            <w:vMerge w:val="restart"/>
            <w:shd w:val="clear" w:color="auto" w:fill="F1F7ED"/>
          </w:tcPr>
          <w:p w14:paraId="3C2ED9BD"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Vladi RS priporočamo sprejem ukrepov za boljšo zagotovitev spoštovanja največje koristi mladoletnih tujcev z boljšimi možnostmi njihovega nameščanja v primerne ustanove za namestitev mladoletnih oseb, ne pa v Center za tujce. </w:t>
            </w:r>
          </w:p>
        </w:tc>
        <w:tc>
          <w:tcPr>
            <w:tcW w:w="316" w:type="pct"/>
            <w:vMerge w:val="restart"/>
          </w:tcPr>
          <w:p w14:paraId="6C64053E" w14:textId="77777777" w:rsidR="008B1E39" w:rsidRPr="008B1E39" w:rsidRDefault="008B1E39" w:rsidP="00EA636C">
            <w:pPr>
              <w:widowControl w:val="0"/>
              <w:spacing w:after="0"/>
              <w:jc w:val="left"/>
              <w:rPr>
                <w:rFonts w:cs="Arial"/>
                <w:sz w:val="18"/>
                <w:szCs w:val="18"/>
              </w:rPr>
            </w:pPr>
            <w:r w:rsidRPr="008B1E39">
              <w:rPr>
                <w:rFonts w:cs="Arial"/>
                <w:bCs/>
                <w:sz w:val="18"/>
                <w:szCs w:val="18"/>
              </w:rPr>
              <w:t>MDDSZ</w:t>
            </w:r>
          </w:p>
        </w:tc>
        <w:tc>
          <w:tcPr>
            <w:tcW w:w="1765" w:type="pct"/>
            <w:shd w:val="clear" w:color="auto" w:fill="F1F7ED"/>
          </w:tcPr>
          <w:p w14:paraId="542A16B4"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6DB5E8E8"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01721F20" w14:textId="77777777" w:rsidTr="0060450B">
        <w:trPr>
          <w:trHeight w:val="20"/>
        </w:trPr>
        <w:tc>
          <w:tcPr>
            <w:tcW w:w="322" w:type="pct"/>
            <w:vMerge/>
          </w:tcPr>
          <w:p w14:paraId="15FE18C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00A29A4" w14:textId="77777777" w:rsidR="008B1E39" w:rsidRPr="008B1E39" w:rsidRDefault="008B1E39" w:rsidP="00EA636C">
            <w:pPr>
              <w:widowControl w:val="0"/>
              <w:spacing w:after="0"/>
              <w:jc w:val="left"/>
              <w:rPr>
                <w:rFonts w:cs="Arial"/>
                <w:sz w:val="18"/>
                <w:szCs w:val="18"/>
              </w:rPr>
            </w:pPr>
          </w:p>
        </w:tc>
        <w:tc>
          <w:tcPr>
            <w:tcW w:w="316" w:type="pct"/>
            <w:vMerge/>
          </w:tcPr>
          <w:p w14:paraId="30EC691F" w14:textId="77777777" w:rsidR="008B1E39" w:rsidRPr="008B1E39" w:rsidRDefault="008B1E39" w:rsidP="00EA636C">
            <w:pPr>
              <w:widowControl w:val="0"/>
              <w:spacing w:after="0"/>
              <w:jc w:val="left"/>
              <w:rPr>
                <w:rFonts w:cs="Arial"/>
                <w:bCs/>
                <w:sz w:val="18"/>
                <w:szCs w:val="18"/>
              </w:rPr>
            </w:pPr>
          </w:p>
        </w:tc>
        <w:tc>
          <w:tcPr>
            <w:tcW w:w="1765" w:type="pct"/>
          </w:tcPr>
          <w:p w14:paraId="78899D5B"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MDDSZ aktivno sodeluje v medresorski delovni skupini za vzpostavitev sistemske oblike nastanitve mladoletnih tujcev brez spremstva, katere namen je tudi vzpostavitev sistemske oblike nastanitve.</w:t>
            </w:r>
          </w:p>
          <w:p w14:paraId="526696C1" w14:textId="77777777" w:rsidR="008B1E39" w:rsidRPr="008B1E39" w:rsidRDefault="008B1E39" w:rsidP="00EA636C">
            <w:pPr>
              <w:widowControl w:val="0"/>
              <w:jc w:val="left"/>
              <w:rPr>
                <w:rFonts w:cs="Arial"/>
                <w:sz w:val="18"/>
                <w:szCs w:val="18"/>
              </w:rPr>
            </w:pPr>
            <w:r w:rsidRPr="008B1E39">
              <w:rPr>
                <w:rFonts w:cs="Arial"/>
                <w:sz w:val="18"/>
                <w:szCs w:val="18"/>
              </w:rPr>
              <w:t xml:space="preserve">Vlada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w:t>
            </w:r>
            <w:r w:rsidRPr="008B1E39">
              <w:rPr>
                <w:rFonts w:cs="Arial"/>
                <w:sz w:val="18"/>
                <w:szCs w:val="18"/>
              </w:rPr>
              <w:lastRenderedPageBreak/>
              <w:t>V okviru tega sklepa je bilo MDDSZ naloženo:</w:t>
            </w:r>
          </w:p>
          <w:p w14:paraId="44B25D21" w14:textId="77777777" w:rsidR="008B1E39" w:rsidRPr="008B1E39" w:rsidRDefault="008B1E39" w:rsidP="00EA636C">
            <w:pPr>
              <w:widowControl w:val="0"/>
              <w:jc w:val="left"/>
              <w:rPr>
                <w:rFonts w:cs="Arial"/>
                <w:sz w:val="18"/>
                <w:szCs w:val="18"/>
              </w:rPr>
            </w:pPr>
            <w:r w:rsidRPr="008B1E39">
              <w:rPr>
                <w:rFonts w:cs="Arial"/>
                <w:sz w:val="18"/>
                <w:szCs w:val="18"/>
              </w:rPr>
              <w:t>1) da Uradu Vlade Republike Slovenije za oskrbo in integracijo migrantov pomaga zagotoviti ustrezno nastanitev, oskrbo in obravnavo v drugi ustrezni ustanovi v Republiki Sloveniji izven azilnega doma.</w:t>
            </w:r>
          </w:p>
          <w:p w14:paraId="09AB8DDD" w14:textId="77777777" w:rsidR="008B1E39" w:rsidRPr="008B1E39" w:rsidRDefault="008B1E39" w:rsidP="00EA636C">
            <w:pPr>
              <w:widowControl w:val="0"/>
              <w:jc w:val="left"/>
              <w:rPr>
                <w:rFonts w:cs="Arial"/>
                <w:sz w:val="18"/>
                <w:szCs w:val="18"/>
              </w:rPr>
            </w:pPr>
            <w:r w:rsidRPr="008B1E39">
              <w:rPr>
                <w:rFonts w:cs="Arial"/>
                <w:sz w:val="18"/>
                <w:szCs w:val="18"/>
              </w:rPr>
              <w:t xml:space="preserve">2) da pomaga zagotovi strokovne delavce in strokovne sodelavce za oskrbo in strokovno obravnavo mladoletnikov brez spremstva. </w:t>
            </w:r>
          </w:p>
          <w:p w14:paraId="156E06B8" w14:textId="77777777" w:rsidR="008B1E39" w:rsidRPr="008B1E39" w:rsidRDefault="008B1E39" w:rsidP="00EA636C">
            <w:pPr>
              <w:widowControl w:val="0"/>
              <w:jc w:val="left"/>
              <w:rPr>
                <w:rFonts w:cs="Arial"/>
                <w:sz w:val="18"/>
                <w:szCs w:val="18"/>
              </w:rPr>
            </w:pPr>
            <w:r w:rsidRPr="008B1E39">
              <w:rPr>
                <w:rFonts w:cs="Arial"/>
                <w:sz w:val="18"/>
                <w:szCs w:val="18"/>
              </w:rPr>
              <w:t>MDDSZ je do konca avgusta pri pristojnem CSD že zagotovil večino potrebnih strokovnih delavcev in sodelavcev, do sama relokacija otrok pa še ni bila realizirana.</w:t>
            </w:r>
          </w:p>
          <w:p w14:paraId="3904737F"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Vlade Republike Slovenije je s sklepom, številka: 21400-2/2020/5 z dne 11.6.2020, odločila, da da se v Republiko Slovenijo iz Grčije relocira štiri mladoletne prosilce za mednarodno zaščito, mlajše od 10 let, pri čemer je bilo MDDSZ naloženo, da zagotovi strokovne delavce in strokovne sodelavce za oskrbo in strokovno obravnavo navedenih mladoletnikov. Na podlagi navedenega sklepa je Center za socialno delo Ljubljana izvedel postopke za zasedbo šestih delovnih mest in je v mesecu avgustu 2020 s 4 osebami dejansko tudi sklenil delovna razmerja. Zaposlene osebe so bile razporejene na delovna področja s ciljem seznanitve z vsebinami, in učenjem dodatnih strokovnih znanj, ki so potrebna pri opravljanju dela v kriznem centru in pri delu z mladoletniki, varstvo otrok in družine ter skrbništvu (predvsem področje azilne obravnave in zakonitih zastopnikov). Zaposlene osebe so bile deležne tudi usposabljanj iz predmetnega področja. </w:t>
            </w:r>
          </w:p>
          <w:p w14:paraId="7ACFA0E1"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Do konca leta 2020 iz Grčije v Republiko Slovenijo ni bil relociran noben mladoletnik.</w:t>
            </w:r>
          </w:p>
        </w:tc>
        <w:tc>
          <w:tcPr>
            <w:tcW w:w="1671" w:type="pct"/>
          </w:tcPr>
          <w:p w14:paraId="0A5BDE77" w14:textId="77777777" w:rsidR="008B1E39" w:rsidRPr="008B1E39" w:rsidRDefault="008B1E39" w:rsidP="00EA636C">
            <w:pPr>
              <w:widowControl w:val="0"/>
              <w:spacing w:after="0"/>
              <w:jc w:val="left"/>
              <w:rPr>
                <w:rFonts w:cs="Arial"/>
                <w:sz w:val="18"/>
                <w:szCs w:val="18"/>
              </w:rPr>
            </w:pPr>
            <w:r w:rsidRPr="008B1E39">
              <w:rPr>
                <w:rFonts w:cs="Arial"/>
                <w:b/>
                <w:bCs/>
                <w:sz w:val="18"/>
                <w:szCs w:val="18"/>
              </w:rPr>
              <w:lastRenderedPageBreak/>
              <w:t>MDDSZ:</w:t>
            </w:r>
            <w:r w:rsidRPr="008B1E39">
              <w:rPr>
                <w:rFonts w:cs="Arial"/>
                <w:sz w:val="18"/>
                <w:szCs w:val="18"/>
              </w:rPr>
              <w:t xml:space="preserve"> Ministrstvo sodeluje z Uradom Vlade RS za oskrbo in integracijo migrantov z namenom oblikovanja sistemske rešitve nameščanja mladoletnih tujcev.</w:t>
            </w:r>
          </w:p>
        </w:tc>
      </w:tr>
      <w:tr w:rsidR="0060450B" w:rsidRPr="008B1E39" w14:paraId="0F8CD208" w14:textId="77777777" w:rsidTr="0060450B">
        <w:trPr>
          <w:trHeight w:val="20"/>
        </w:trPr>
        <w:tc>
          <w:tcPr>
            <w:tcW w:w="322" w:type="pct"/>
            <w:vMerge w:val="restart"/>
          </w:tcPr>
          <w:p w14:paraId="1220C254" w14:textId="77777777" w:rsidR="008B1E39" w:rsidRPr="008B1E39" w:rsidRDefault="008B1E39" w:rsidP="00EA636C">
            <w:pPr>
              <w:widowControl w:val="0"/>
              <w:spacing w:after="0"/>
              <w:jc w:val="left"/>
              <w:rPr>
                <w:rFonts w:cs="Arial"/>
                <w:sz w:val="18"/>
                <w:szCs w:val="18"/>
              </w:rPr>
            </w:pPr>
            <w:bookmarkStart w:id="58" w:name="_Hlk81824617"/>
            <w:r w:rsidRPr="008B1E39">
              <w:rPr>
                <w:rFonts w:cs="Arial"/>
                <w:sz w:val="18"/>
                <w:szCs w:val="18"/>
              </w:rPr>
              <w:lastRenderedPageBreak/>
              <w:t>23 (2016)</w:t>
            </w:r>
          </w:p>
          <w:p w14:paraId="0DCBD0BC" w14:textId="77777777" w:rsidR="008B1E39" w:rsidRPr="008B1E39" w:rsidRDefault="008B1E39" w:rsidP="00EA636C">
            <w:pPr>
              <w:widowControl w:val="0"/>
              <w:spacing w:after="0"/>
              <w:jc w:val="left"/>
              <w:rPr>
                <w:rFonts w:cs="Arial"/>
                <w:sz w:val="18"/>
                <w:szCs w:val="18"/>
              </w:rPr>
            </w:pPr>
          </w:p>
          <w:p w14:paraId="5F136E76"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078182DE"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0E86404A" w14:textId="77777777" w:rsidR="008B1E39" w:rsidRPr="008B1E39" w:rsidRDefault="008B1E39" w:rsidP="00EA636C">
            <w:pPr>
              <w:widowControl w:val="0"/>
              <w:spacing w:after="0"/>
              <w:jc w:val="left"/>
              <w:rPr>
                <w:rFonts w:cs="Arial"/>
                <w:sz w:val="18"/>
                <w:szCs w:val="18"/>
              </w:rPr>
            </w:pPr>
            <w:r w:rsidRPr="008B1E39">
              <w:rPr>
                <w:rFonts w:cs="Arial"/>
                <w:color w:val="000000" w:themeColor="text1"/>
                <w:sz w:val="18"/>
                <w:szCs w:val="18"/>
              </w:rPr>
              <w:t>30 (2015)</w:t>
            </w:r>
          </w:p>
          <w:p w14:paraId="4F5D0EDB" w14:textId="77777777" w:rsidR="008B1E39" w:rsidRPr="008B1E39" w:rsidRDefault="008B1E39" w:rsidP="00EA636C">
            <w:pPr>
              <w:widowControl w:val="0"/>
              <w:spacing w:after="0"/>
              <w:jc w:val="left"/>
              <w:rPr>
                <w:rFonts w:cs="Arial"/>
                <w:sz w:val="18"/>
                <w:szCs w:val="18"/>
              </w:rPr>
            </w:pPr>
          </w:p>
          <w:p w14:paraId="400FB556" w14:textId="77777777" w:rsidR="008B1E39" w:rsidRPr="008B1E39" w:rsidRDefault="008B1E39" w:rsidP="00EA636C">
            <w:pPr>
              <w:widowControl w:val="0"/>
              <w:spacing w:after="0"/>
              <w:jc w:val="left"/>
              <w:rPr>
                <w:rFonts w:cs="Arial"/>
                <w:sz w:val="18"/>
                <w:szCs w:val="18"/>
              </w:rPr>
            </w:pPr>
          </w:p>
          <w:p w14:paraId="35AC6C8D" w14:textId="77777777" w:rsidR="008B1E39" w:rsidRPr="008B1E39" w:rsidRDefault="008B1E39" w:rsidP="00EA636C">
            <w:pPr>
              <w:widowControl w:val="0"/>
              <w:spacing w:after="0"/>
              <w:jc w:val="left"/>
              <w:rPr>
                <w:rFonts w:cs="Arial"/>
                <w:sz w:val="18"/>
                <w:szCs w:val="18"/>
              </w:rPr>
            </w:pPr>
          </w:p>
          <w:p w14:paraId="32CD1B90"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01A741F3" w14:textId="77777777" w:rsidR="008B1E39" w:rsidRPr="008B1E39" w:rsidRDefault="008B1E39" w:rsidP="00EA636C">
            <w:pPr>
              <w:widowControl w:val="0"/>
              <w:spacing w:after="0"/>
              <w:jc w:val="left"/>
              <w:rPr>
                <w:rFonts w:cs="Arial"/>
                <w:sz w:val="18"/>
                <w:szCs w:val="18"/>
              </w:rPr>
            </w:pPr>
            <w:r w:rsidRPr="008B1E39">
              <w:rPr>
                <w:rFonts w:cs="Arial"/>
                <w:bCs/>
                <w:sz w:val="18"/>
                <w:szCs w:val="18"/>
              </w:rPr>
              <w:t>Varuh priporoča, da Vlada RS oziroma pristojno ministrstvo po opravljeni evalvaciji projekta čim prej pripravi sistemske rešitve za ustrezno nastanitev mladoletnikov brez spremstva v naši državi.</w:t>
            </w:r>
          </w:p>
        </w:tc>
        <w:tc>
          <w:tcPr>
            <w:tcW w:w="316" w:type="pct"/>
            <w:vMerge w:val="restart"/>
          </w:tcPr>
          <w:p w14:paraId="0899CA91"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UOIM, </w:t>
            </w:r>
          </w:p>
          <w:p w14:paraId="0EFCD480"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p w14:paraId="1470FDD8"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4DC7004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6636E56"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B885286" w14:textId="77777777" w:rsidTr="0060450B">
        <w:trPr>
          <w:trHeight w:val="20"/>
        </w:trPr>
        <w:tc>
          <w:tcPr>
            <w:tcW w:w="322" w:type="pct"/>
            <w:vMerge/>
          </w:tcPr>
          <w:p w14:paraId="286228E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8C77E34" w14:textId="77777777" w:rsidR="008B1E39" w:rsidRPr="008B1E39" w:rsidRDefault="008B1E39" w:rsidP="00EA636C">
            <w:pPr>
              <w:widowControl w:val="0"/>
              <w:spacing w:after="0"/>
              <w:jc w:val="left"/>
              <w:rPr>
                <w:rFonts w:cs="Arial"/>
                <w:bCs/>
                <w:sz w:val="18"/>
                <w:szCs w:val="18"/>
              </w:rPr>
            </w:pPr>
          </w:p>
        </w:tc>
        <w:tc>
          <w:tcPr>
            <w:tcW w:w="316" w:type="pct"/>
            <w:vMerge/>
          </w:tcPr>
          <w:p w14:paraId="784186C0" w14:textId="77777777" w:rsidR="008B1E39" w:rsidRPr="008B1E39" w:rsidRDefault="008B1E39" w:rsidP="00EA636C">
            <w:pPr>
              <w:widowControl w:val="0"/>
              <w:spacing w:after="0"/>
              <w:jc w:val="left"/>
              <w:rPr>
                <w:rFonts w:cs="Arial"/>
                <w:sz w:val="18"/>
                <w:szCs w:val="18"/>
              </w:rPr>
            </w:pPr>
          </w:p>
        </w:tc>
        <w:tc>
          <w:tcPr>
            <w:tcW w:w="1765" w:type="pct"/>
          </w:tcPr>
          <w:p w14:paraId="04DB693E" w14:textId="77777777" w:rsidR="008B1E39" w:rsidRPr="008B1E39" w:rsidRDefault="008B1E39" w:rsidP="00EA636C">
            <w:pPr>
              <w:widowControl w:val="0"/>
              <w:jc w:val="left"/>
              <w:rPr>
                <w:rFonts w:cs="Arial"/>
                <w:sz w:val="18"/>
                <w:szCs w:val="18"/>
              </w:rPr>
            </w:pPr>
            <w:r w:rsidRPr="008B1E39">
              <w:rPr>
                <w:rFonts w:cs="Arial"/>
                <w:b/>
                <w:bCs/>
                <w:sz w:val="18"/>
                <w:szCs w:val="18"/>
              </w:rPr>
              <w:t>UOIM (2019):</w:t>
            </w:r>
            <w:r w:rsidRPr="008B1E39">
              <w:rPr>
                <w:rFonts w:cs="Arial"/>
                <w:sz w:val="18"/>
                <w:szCs w:val="18"/>
              </w:rPr>
              <w:t xml:space="preserve"> V zvezi z nastanitvijo mladoletnikov brez spremstva in zgoraj navedenima priporočiloma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w:t>
            </w:r>
          </w:p>
          <w:p w14:paraId="70611BCE"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UOIM (2020):</w:t>
            </w:r>
            <w:r w:rsidRPr="008B1E39">
              <w:rPr>
                <w:rFonts w:cs="Arial"/>
                <w:sz w:val="18"/>
                <w:szCs w:val="18"/>
              </w:rPr>
              <w:t xml:space="preserve"> Ni dodatnih pojasnil, usklajevanje še poteka. Konec leta bo predvidoma sprejeta sistemska rešitev.</w:t>
            </w:r>
          </w:p>
        </w:tc>
        <w:tc>
          <w:tcPr>
            <w:tcW w:w="1671" w:type="pct"/>
          </w:tcPr>
          <w:p w14:paraId="58749516"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UOIM (2021):</w:t>
            </w:r>
            <w:r w:rsidRPr="008B1E39">
              <w:rPr>
                <w:rFonts w:cs="Arial"/>
                <w:sz w:val="18"/>
                <w:szCs w:val="18"/>
              </w:rPr>
              <w:t xml:space="preserve"> Medresorska delovna skupina za vzpostavitev sistemske oblike nastanitve in obravnave mladoletnikov brez spremstva kot ločene enote za celovito obravnavo glede na njihovo starost se je v juliju 2022 sestala v novi zasedbi. Namen je, da ponovno pregleda pripravljen predlog in ga prenovi ter pripravi za sprejem na Vladi RS.</w:t>
            </w:r>
          </w:p>
        </w:tc>
      </w:tr>
      <w:bookmarkEnd w:id="58"/>
      <w:tr w:rsidR="0060450B" w:rsidRPr="008B1E39" w14:paraId="39A3DAEB" w14:textId="77777777" w:rsidTr="0060450B">
        <w:trPr>
          <w:trHeight w:val="20"/>
        </w:trPr>
        <w:tc>
          <w:tcPr>
            <w:tcW w:w="322" w:type="pct"/>
            <w:vMerge w:val="restart"/>
          </w:tcPr>
          <w:p w14:paraId="07D296E1" w14:textId="77777777" w:rsidR="008B1E39" w:rsidRPr="008B1E39" w:rsidRDefault="008B1E39" w:rsidP="00EA636C">
            <w:pPr>
              <w:widowControl w:val="0"/>
              <w:spacing w:after="0"/>
              <w:jc w:val="left"/>
              <w:rPr>
                <w:rFonts w:cs="Arial"/>
                <w:sz w:val="18"/>
                <w:szCs w:val="18"/>
              </w:rPr>
            </w:pPr>
            <w:r w:rsidRPr="008B1E39">
              <w:rPr>
                <w:rFonts w:cs="Arial"/>
                <w:sz w:val="18"/>
                <w:szCs w:val="18"/>
              </w:rPr>
              <w:t>72 (2019)</w:t>
            </w:r>
          </w:p>
          <w:p w14:paraId="34F2F20E" w14:textId="77777777" w:rsidR="008B1E39" w:rsidRPr="008B1E39" w:rsidRDefault="008B1E39" w:rsidP="00EA636C">
            <w:pPr>
              <w:widowControl w:val="0"/>
              <w:spacing w:after="0"/>
              <w:jc w:val="left"/>
              <w:rPr>
                <w:rFonts w:cs="Arial"/>
                <w:sz w:val="18"/>
                <w:szCs w:val="18"/>
              </w:rPr>
            </w:pPr>
          </w:p>
          <w:p w14:paraId="673CE564"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26391328"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76A0B999" w14:textId="77777777" w:rsidR="008B1E39" w:rsidRPr="008B1E39" w:rsidRDefault="008B1E39" w:rsidP="00EA636C">
            <w:pPr>
              <w:widowControl w:val="0"/>
              <w:spacing w:after="0"/>
              <w:jc w:val="left"/>
              <w:rPr>
                <w:rFonts w:cs="Arial"/>
                <w:sz w:val="18"/>
                <w:szCs w:val="18"/>
              </w:rPr>
            </w:pPr>
            <w:r w:rsidRPr="008B1E39">
              <w:rPr>
                <w:rFonts w:cs="Arial"/>
                <w:sz w:val="18"/>
                <w:szCs w:val="18"/>
              </w:rPr>
              <w:t>14 (2017)</w:t>
            </w:r>
          </w:p>
          <w:p w14:paraId="0EFD1B25"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F0717F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Varuh Ministrstvu za pravosodje </w:t>
            </w:r>
            <w:r w:rsidRPr="008B1E39">
              <w:rPr>
                <w:rFonts w:cs="Arial"/>
                <w:sz w:val="18"/>
                <w:szCs w:val="18"/>
              </w:rPr>
              <w:lastRenderedPageBreak/>
              <w:t>priporoča, da v sodelovanju z drugimi odgovornimi sprejme potrebne ukrepe, vključno z zmanjšanjem kadrovskega primanjkljaja, da se zmanjša število odpovedi spremstev zaprtih oseb v zunanje ustanove.</w:t>
            </w:r>
          </w:p>
        </w:tc>
        <w:tc>
          <w:tcPr>
            <w:tcW w:w="316" w:type="pct"/>
            <w:vMerge w:val="restart"/>
          </w:tcPr>
          <w:p w14:paraId="6E2EF0B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MP,</w:t>
            </w:r>
          </w:p>
          <w:p w14:paraId="19D566B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MJU</w:t>
            </w:r>
          </w:p>
        </w:tc>
        <w:tc>
          <w:tcPr>
            <w:tcW w:w="1765" w:type="pct"/>
            <w:shd w:val="clear" w:color="auto" w:fill="F1F7ED"/>
          </w:tcPr>
          <w:p w14:paraId="2AD3147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delno realizirano</w:t>
            </w:r>
          </w:p>
        </w:tc>
        <w:tc>
          <w:tcPr>
            <w:tcW w:w="1671" w:type="pct"/>
            <w:shd w:val="clear" w:color="auto" w:fill="F1F7ED"/>
          </w:tcPr>
          <w:p w14:paraId="7EC3D3DE"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78969D3" w14:textId="77777777" w:rsidTr="0060450B">
        <w:trPr>
          <w:trHeight w:val="20"/>
        </w:trPr>
        <w:tc>
          <w:tcPr>
            <w:tcW w:w="322" w:type="pct"/>
            <w:vMerge/>
          </w:tcPr>
          <w:p w14:paraId="5E12392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C28119E" w14:textId="77777777" w:rsidR="008B1E39" w:rsidRPr="008B1E39" w:rsidRDefault="008B1E39" w:rsidP="00EA636C">
            <w:pPr>
              <w:widowControl w:val="0"/>
              <w:spacing w:after="0"/>
              <w:jc w:val="left"/>
              <w:rPr>
                <w:rFonts w:cs="Arial"/>
                <w:sz w:val="18"/>
                <w:szCs w:val="18"/>
              </w:rPr>
            </w:pPr>
          </w:p>
        </w:tc>
        <w:tc>
          <w:tcPr>
            <w:tcW w:w="316" w:type="pct"/>
            <w:vMerge/>
          </w:tcPr>
          <w:p w14:paraId="2838C2ED" w14:textId="77777777" w:rsidR="008B1E39" w:rsidRPr="008B1E39" w:rsidRDefault="008B1E39" w:rsidP="00EA636C">
            <w:pPr>
              <w:widowControl w:val="0"/>
              <w:spacing w:after="0"/>
              <w:jc w:val="left"/>
              <w:rPr>
                <w:rFonts w:cs="Arial"/>
                <w:sz w:val="18"/>
                <w:szCs w:val="18"/>
              </w:rPr>
            </w:pPr>
          </w:p>
        </w:tc>
        <w:tc>
          <w:tcPr>
            <w:tcW w:w="1765" w:type="pct"/>
          </w:tcPr>
          <w:p w14:paraId="249AC090" w14:textId="77777777" w:rsidR="008B1E39" w:rsidRPr="008B1E39" w:rsidRDefault="008B1E39" w:rsidP="00EA636C">
            <w:pPr>
              <w:widowControl w:val="0"/>
              <w:jc w:val="left"/>
              <w:rPr>
                <w:rFonts w:cs="Arial"/>
                <w:sz w:val="18"/>
                <w:szCs w:val="18"/>
              </w:rPr>
            </w:pPr>
            <w:r w:rsidRPr="008B1E39">
              <w:rPr>
                <w:rFonts w:cs="Arial"/>
                <w:b/>
                <w:bCs/>
                <w:sz w:val="18"/>
                <w:szCs w:val="18"/>
              </w:rPr>
              <w:t>MP (2019):</w:t>
            </w:r>
            <w:r w:rsidRPr="008B1E39">
              <w:rPr>
                <w:rFonts w:cs="Arial"/>
                <w:sz w:val="18"/>
                <w:szCs w:val="18"/>
              </w:rPr>
              <w:t xml:space="preserve"> MP je pripravilo predlog Zakona o spremembah in dopolnitvah Zakona o kazenskem postopku, ki bo letos jeseni obravnavan na seji Vlade. </w:t>
            </w:r>
          </w:p>
          <w:p w14:paraId="5FDA0C35" w14:textId="77777777" w:rsidR="008B1E39" w:rsidRPr="008B1E39" w:rsidRDefault="008B1E39" w:rsidP="00EA636C">
            <w:pPr>
              <w:widowControl w:val="0"/>
              <w:jc w:val="left"/>
              <w:rPr>
                <w:rFonts w:cs="Arial"/>
                <w:sz w:val="18"/>
                <w:szCs w:val="18"/>
              </w:rPr>
            </w:pPr>
            <w:r w:rsidRPr="008B1E39">
              <w:rPr>
                <w:rFonts w:cs="Arial"/>
                <w:sz w:val="18"/>
                <w:szCs w:val="18"/>
              </w:rPr>
              <w:t xml:space="preserve">URSIKS je skupaj z MP v letu 2020 vzpostavila videokonferenčni sistem s sodišči v ZPKZ Koper, ZPKZ Ljubljana in ZPKZ Dob, v teku so aktivnosti za nakup videokonferenčnih sistemov tudi na drugih lokacijah ( ZPMZKZ Celje, ZPKZ Maribor, ZPKZ Ig, Enota za forenziko, Oddelek Novo Mesto, Oddelek Murska Sobota, Oddelek Nova Gorica). </w:t>
            </w:r>
          </w:p>
          <w:p w14:paraId="4B133A6D" w14:textId="77777777" w:rsidR="008B1E39" w:rsidRPr="008B1E39" w:rsidRDefault="008B1E39" w:rsidP="00EA636C">
            <w:pPr>
              <w:widowControl w:val="0"/>
              <w:jc w:val="left"/>
              <w:rPr>
                <w:rFonts w:cs="Arial"/>
                <w:sz w:val="18"/>
                <w:szCs w:val="18"/>
              </w:rPr>
            </w:pPr>
            <w:r w:rsidRPr="008B1E39">
              <w:rPr>
                <w:rFonts w:cs="Arial"/>
                <w:sz w:val="18"/>
                <w:szCs w:val="18"/>
              </w:rPr>
              <w:t>Ocenjujemo, da bodo ti ukrepi skupaj s prizadevanji za odpravo težav na področju kadrovskega primanjkljaja (glejte odziv k priporočilu št. 29 (2019)) pripomogli k zmanjšanju števila odpovedi spremstev na sodišča ter razbremenitvi pravosodnih policistov.</w:t>
            </w:r>
          </w:p>
          <w:p w14:paraId="3BB53406" w14:textId="77777777" w:rsidR="008B1E39" w:rsidRPr="008B1E39" w:rsidRDefault="008B1E39" w:rsidP="00EA636C">
            <w:pPr>
              <w:widowControl w:val="0"/>
              <w:jc w:val="left"/>
              <w:rPr>
                <w:rFonts w:cs="Arial"/>
                <w:sz w:val="18"/>
                <w:szCs w:val="18"/>
              </w:rPr>
            </w:pPr>
            <w:r w:rsidRPr="008B1E39">
              <w:rPr>
                <w:rFonts w:cs="Arial"/>
                <w:b/>
                <w:bCs/>
                <w:sz w:val="18"/>
                <w:szCs w:val="18"/>
              </w:rPr>
              <w:t>MJU (2019):</w:t>
            </w:r>
            <w:r w:rsidRPr="008B1E39">
              <w:rPr>
                <w:rFonts w:cs="Arial"/>
                <w:sz w:val="18"/>
                <w:szCs w:val="18"/>
              </w:rPr>
              <w:t xml:space="preserve"> V zvezi s priporočili Varuha glede kadrovskega primanjkljaja pojasnjujemo, da 60. člen Zakona o izvrševanju proračunov Republike Slovenije za leti 2018 in 2019 (ZIPRS1819, Uradni list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w:t>
            </w:r>
          </w:p>
          <w:p w14:paraId="3199AE83" w14:textId="77777777" w:rsidR="008B1E39" w:rsidRPr="008B1E39" w:rsidRDefault="008B1E39" w:rsidP="00EA636C">
            <w:pPr>
              <w:widowControl w:val="0"/>
              <w:jc w:val="left"/>
              <w:rPr>
                <w:rFonts w:cs="Arial"/>
                <w:sz w:val="18"/>
                <w:szCs w:val="18"/>
              </w:rPr>
            </w:pPr>
            <w:r w:rsidRPr="008B1E39">
              <w:rPr>
                <w:rFonts w:cs="Arial"/>
                <w:sz w:val="18"/>
                <w:szCs w:val="18"/>
              </w:rPr>
              <w:t>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s sklepom številka 10002-7/2019/14 z dne 11. 4. 2019 odobrila povečanja skupnega kadrovskega načrta za skupaj 91 kvot in od tega MP za 60 (od tega 30 za potrebe Uprave RS za probacijo in 30 za potrebe Uprave RS za izvrševanje kazenskih sankcij).</w:t>
            </w:r>
          </w:p>
          <w:p w14:paraId="6FC89361" w14:textId="77777777" w:rsidR="008B1E39" w:rsidRPr="008B1E39" w:rsidRDefault="008B1E39" w:rsidP="00EA636C">
            <w:pPr>
              <w:widowControl w:val="0"/>
              <w:jc w:val="left"/>
              <w:rPr>
                <w:rFonts w:cs="Arial"/>
                <w:sz w:val="18"/>
                <w:szCs w:val="18"/>
              </w:rPr>
            </w:pPr>
            <w:r w:rsidRPr="008B1E39">
              <w:rPr>
                <w:rFonts w:cs="Arial"/>
                <w:b/>
                <w:bCs/>
                <w:sz w:val="18"/>
                <w:szCs w:val="18"/>
              </w:rPr>
              <w:t>MP (2020):</w:t>
            </w:r>
            <w:r w:rsidRPr="008B1E39">
              <w:rPr>
                <w:rFonts w:cs="Arial"/>
                <w:sz w:val="18"/>
                <w:szCs w:val="18"/>
              </w:rPr>
              <w:t xml:space="preserve"> Skupno število izvedenih spremstev zunaj zavoda, se je v letu 2020 glede na prejšnje leto zmanjšalo za 1.101 spremstev. V letu 2020, smo tako prvič po letu 2014 beležili zmanjšanje števila odpovedi spremstev predvsem zaradi omejitev pri delovanju sodišč v času epidemije novega koronavirusa. Število odpovedi spremstev se je iz 707 v letu 2019 zmanjšalo na 389. </w:t>
            </w:r>
          </w:p>
          <w:p w14:paraId="7CCAEE7D" w14:textId="77777777" w:rsidR="008B1E39" w:rsidRPr="008B1E39" w:rsidRDefault="008B1E39" w:rsidP="00EA636C">
            <w:pPr>
              <w:widowControl w:val="0"/>
              <w:jc w:val="left"/>
              <w:rPr>
                <w:rFonts w:cs="Arial"/>
                <w:sz w:val="18"/>
                <w:szCs w:val="18"/>
              </w:rPr>
            </w:pPr>
            <w:r w:rsidRPr="008B1E39">
              <w:rPr>
                <w:rFonts w:cs="Arial"/>
                <w:sz w:val="18"/>
                <w:szCs w:val="18"/>
              </w:rPr>
              <w:t>Prav tako je bil v letu 2020 narejen velik napredek, saj smo uspeli z videokonferenčnimi sistemi opremiti vse lokacije ( razen odprtih oddelkov, za katere se je ocenilo, da teh sistemov ne potrebujejo). Povečanje števila videokonferenčnih sistemov se je tak pokazalo kot zelo dobra naložba, saj se je število obravnav, ki so potekale na tak način povečalo iz 9 primerov v letu 2019 na 71 primerov v letu 2020.</w:t>
            </w:r>
          </w:p>
          <w:p w14:paraId="102C342A"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MJU (2020): </w:t>
            </w:r>
            <w:r w:rsidRPr="008B1E39">
              <w:rPr>
                <w:rFonts w:cs="Arial"/>
                <w:sz w:val="18"/>
                <w:szCs w:val="18"/>
              </w:rPr>
              <w:t xml:space="preserve">V zvezi s priporočili Varuha glede kadrovskega primanjkljaja dodatno pojasnjujemo, da 60. člen Zakona o izvrševanju proračunov Republike Slovenije za leti 2020 in 2021 (ZIPRS2021, </w:t>
            </w:r>
            <w:r w:rsidRPr="008B1E39">
              <w:rPr>
                <w:rFonts w:cs="Arial"/>
                <w:sz w:val="18"/>
                <w:szCs w:val="18"/>
              </w:rPr>
              <w:lastRenderedPageBreak/>
              <w:t xml:space="preserve">(Uradni list RS, št. 75/19)  določa, da neposredni uporabniki proračuna države in posredni uporabniki proračuna države in občin pripravijo kadrovski načrt za leti 2020 in 2021 tako, da dovoljeno število zaposlenih ne sme presegati dovoljenega števila zaposlenih določenega v kadrovskih načrtih za leto 2019.  </w:t>
            </w:r>
          </w:p>
          <w:p w14:paraId="0AD9E163" w14:textId="77777777" w:rsidR="008B1E39" w:rsidRPr="008B1E39" w:rsidRDefault="008B1E39" w:rsidP="00EA636C">
            <w:pPr>
              <w:widowControl w:val="0"/>
              <w:jc w:val="left"/>
              <w:rPr>
                <w:rFonts w:cs="Arial"/>
                <w:sz w:val="18"/>
                <w:szCs w:val="18"/>
              </w:rPr>
            </w:pPr>
            <w:r w:rsidRPr="008B1E39">
              <w:rPr>
                <w:rFonts w:cs="Arial"/>
                <w:sz w:val="18"/>
                <w:szCs w:val="18"/>
              </w:rPr>
              <w:t>V skladu s četrtim odstavkom 60. člena ZIPRS2021 je vlada, ob predhodnem soglasju Ministrstva za finance odločila, da se zaradi utemeljenih razlogov dovoljeno število zaposlenih v SKN v letih 2020 in 2021 poveča skupno za največ 0,5 odstotka. Za zmanjšanje kadrovskega primanjkljaja je Vlada s sklepom številka 10002-5/2020/4 odobrila povečanja skupnega kadrovskega načrta, in sicer  MP za 7 in Upravi RS za izvrševanje kazenskih sankcij za 4.</w:t>
            </w:r>
          </w:p>
          <w:p w14:paraId="63A85A4B" w14:textId="77777777" w:rsidR="008B1E39" w:rsidRPr="008B1E39" w:rsidRDefault="008B1E39" w:rsidP="00EA636C">
            <w:pPr>
              <w:widowControl w:val="0"/>
              <w:spacing w:after="0"/>
              <w:jc w:val="left"/>
              <w:rPr>
                <w:rFonts w:cs="Arial"/>
                <w:sz w:val="18"/>
                <w:szCs w:val="18"/>
              </w:rPr>
            </w:pPr>
            <w:r w:rsidRPr="008B1E39">
              <w:rPr>
                <w:rFonts w:cs="Arial"/>
                <w:sz w:val="18"/>
                <w:szCs w:val="18"/>
              </w:rPr>
              <w:t>Prav tako je Vlada z istim sklepom v četrti točki določila, da v primeru, če Policija in Uprava RS za izvrševanje kazenskih sankcij presegata dovoljeno število zaposlenih zaradi zaposlitve kandidata za policista ali kandidata za pravosodnega policista, morata število zaposlitev uskladiti s sprejetim kadrovskim načrtom do 31. 12. 2023.</w:t>
            </w:r>
          </w:p>
        </w:tc>
        <w:tc>
          <w:tcPr>
            <w:tcW w:w="1671" w:type="pct"/>
          </w:tcPr>
          <w:p w14:paraId="4C9CEC73"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MP:</w:t>
            </w:r>
            <w:r w:rsidRPr="008B1E39">
              <w:rPr>
                <w:rFonts w:cs="Arial"/>
                <w:sz w:val="18"/>
                <w:szCs w:val="18"/>
              </w:rPr>
              <w:t xml:space="preserve"> Za zmanjšanje kadrovskega primanjkljaja je Vlada RS s sklepom, št. 10002-7/2020/31 z dne 30. 9. 2021, povečala število dovoljenih zaposlitev v Skupnem kadrovskem načrtu (SKN) organov državne uprave za leti 2021 in 2022 za URSIKS, in sicer za 30 zaposlitev v letu 2021 in dodatnih 10 v letu 2022.</w:t>
            </w:r>
          </w:p>
          <w:p w14:paraId="3B27E59F" w14:textId="77777777" w:rsidR="008B1E39" w:rsidRPr="008B1E39" w:rsidRDefault="008B1E39" w:rsidP="00EA636C">
            <w:pPr>
              <w:widowControl w:val="0"/>
              <w:jc w:val="left"/>
              <w:rPr>
                <w:rFonts w:cs="Arial"/>
                <w:sz w:val="18"/>
                <w:szCs w:val="18"/>
              </w:rPr>
            </w:pPr>
            <w:r w:rsidRPr="008B1E39">
              <w:rPr>
                <w:rFonts w:cs="Arial"/>
                <w:sz w:val="18"/>
                <w:szCs w:val="18"/>
              </w:rPr>
              <w:t>Zaradi težav pri zaposlovanju pravosodnih policistov smo v URSIKS okrepili aktivnosti za pospešitev zaposlovanja in promocijo poklica pravosodni policist. Z različnimi pristopi poskušamo povečati prepoznavnost tega poklica in nagovoriti kandidate za zaposlitev v zaporskem sistemu. Poklic redno predstavljamo dijakom in študentom v različnih izobraževalnih institucijah in jim omogočamo študentsko prakso, s čimer lahko neposredno spoznajo delo pravosodnega policista.</w:t>
            </w:r>
          </w:p>
          <w:p w14:paraId="2C2C38BD" w14:textId="37C865FE" w:rsidR="008B1E39" w:rsidRPr="00EF5DF3" w:rsidRDefault="008B1E39" w:rsidP="00EF5DF3">
            <w:pPr>
              <w:widowControl w:val="0"/>
              <w:jc w:val="left"/>
              <w:rPr>
                <w:rFonts w:cs="Arial"/>
                <w:sz w:val="18"/>
                <w:szCs w:val="18"/>
              </w:rPr>
            </w:pPr>
            <w:r w:rsidRPr="008B1E39">
              <w:rPr>
                <w:rFonts w:cs="Arial"/>
                <w:sz w:val="18"/>
                <w:szCs w:val="18"/>
              </w:rPr>
              <w:t>Pomanjkanje pravosodnih policistov rešujemo tudi z začasnimi premestitvami pravosodnih policistov v druge zavode.</w:t>
            </w:r>
          </w:p>
        </w:tc>
      </w:tr>
      <w:tr w:rsidR="0060450B" w:rsidRPr="008B1E39" w14:paraId="0AC7CD5F" w14:textId="77777777" w:rsidTr="0060450B">
        <w:trPr>
          <w:trHeight w:val="20"/>
        </w:trPr>
        <w:tc>
          <w:tcPr>
            <w:tcW w:w="322" w:type="pct"/>
            <w:vMerge w:val="restart"/>
          </w:tcPr>
          <w:p w14:paraId="2DADA237" w14:textId="77777777" w:rsidR="008B1E39" w:rsidRPr="008B1E39" w:rsidRDefault="008B1E39" w:rsidP="00EA636C">
            <w:pPr>
              <w:widowControl w:val="0"/>
              <w:spacing w:after="0"/>
              <w:jc w:val="left"/>
              <w:rPr>
                <w:rFonts w:cs="Arial"/>
                <w:sz w:val="18"/>
                <w:szCs w:val="18"/>
              </w:rPr>
            </w:pPr>
            <w:bookmarkStart w:id="59" w:name="_Hlk81388369"/>
            <w:r w:rsidRPr="008B1E39">
              <w:rPr>
                <w:rFonts w:cs="Arial"/>
                <w:sz w:val="18"/>
                <w:szCs w:val="18"/>
              </w:rPr>
              <w:lastRenderedPageBreak/>
              <w:t>73 (2019)</w:t>
            </w:r>
          </w:p>
          <w:bookmarkEnd w:id="59"/>
          <w:p w14:paraId="7934D44B" w14:textId="77777777" w:rsidR="008B1E39" w:rsidRPr="008B1E39" w:rsidRDefault="008B1E39" w:rsidP="00EA636C">
            <w:pPr>
              <w:widowControl w:val="0"/>
              <w:spacing w:after="0"/>
              <w:jc w:val="left"/>
              <w:rPr>
                <w:rFonts w:cs="Arial"/>
                <w:sz w:val="18"/>
                <w:szCs w:val="18"/>
              </w:rPr>
            </w:pPr>
          </w:p>
          <w:p w14:paraId="7AC149E9"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643D7BD5"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25C494E3" w14:textId="77777777" w:rsidR="008B1E39" w:rsidRPr="008B1E39" w:rsidRDefault="008B1E39" w:rsidP="00EA636C">
            <w:pPr>
              <w:widowControl w:val="0"/>
              <w:spacing w:after="0"/>
              <w:jc w:val="left"/>
              <w:rPr>
                <w:rFonts w:cs="Arial"/>
                <w:sz w:val="18"/>
                <w:szCs w:val="18"/>
              </w:rPr>
            </w:pPr>
            <w:r w:rsidRPr="008B1E39">
              <w:rPr>
                <w:rFonts w:cs="Arial"/>
                <w:sz w:val="18"/>
                <w:szCs w:val="18"/>
              </w:rPr>
              <w:t>21 (2018),</w:t>
            </w:r>
          </w:p>
          <w:p w14:paraId="0190A1A2" w14:textId="77777777" w:rsidR="008B1E39" w:rsidRPr="008B1E39" w:rsidRDefault="008B1E39" w:rsidP="00EA636C">
            <w:pPr>
              <w:widowControl w:val="0"/>
              <w:spacing w:after="0"/>
              <w:jc w:val="left"/>
              <w:rPr>
                <w:rFonts w:cs="Arial"/>
                <w:sz w:val="18"/>
                <w:szCs w:val="18"/>
              </w:rPr>
            </w:pPr>
            <w:r w:rsidRPr="008B1E39">
              <w:rPr>
                <w:rFonts w:cs="Arial"/>
                <w:sz w:val="18"/>
                <w:szCs w:val="18"/>
              </w:rPr>
              <w:t>13 (2017),</w:t>
            </w:r>
          </w:p>
          <w:p w14:paraId="24957D2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14 (2016), </w:t>
            </w:r>
          </w:p>
          <w:p w14:paraId="15EFD91B" w14:textId="77777777" w:rsidR="008B1E39" w:rsidRPr="008B1E39" w:rsidRDefault="008B1E39" w:rsidP="00EA636C">
            <w:pPr>
              <w:widowControl w:val="0"/>
              <w:spacing w:after="0"/>
              <w:jc w:val="left"/>
              <w:rPr>
                <w:rFonts w:cs="Arial"/>
                <w:sz w:val="18"/>
                <w:szCs w:val="18"/>
              </w:rPr>
            </w:pPr>
            <w:r w:rsidRPr="008B1E39">
              <w:rPr>
                <w:rFonts w:cs="Arial"/>
                <w:sz w:val="18"/>
                <w:szCs w:val="18"/>
              </w:rPr>
              <w:t>15 (2016),</w:t>
            </w:r>
          </w:p>
          <w:p w14:paraId="2D6890CD" w14:textId="77777777" w:rsidR="008B1E39" w:rsidRPr="008B1E39" w:rsidRDefault="008B1E39" w:rsidP="00EA636C">
            <w:pPr>
              <w:widowControl w:val="0"/>
              <w:spacing w:after="0"/>
              <w:jc w:val="left"/>
              <w:rPr>
                <w:rFonts w:cs="Arial"/>
                <w:sz w:val="18"/>
                <w:szCs w:val="18"/>
              </w:rPr>
            </w:pPr>
            <w:r w:rsidRPr="008B1E39">
              <w:rPr>
                <w:rFonts w:cs="Arial"/>
                <w:sz w:val="18"/>
                <w:szCs w:val="18"/>
              </w:rPr>
              <w:t>19 (2015)</w:t>
            </w:r>
          </w:p>
          <w:p w14:paraId="1F87DC35" w14:textId="77777777" w:rsidR="008B1E39" w:rsidRPr="008B1E39" w:rsidRDefault="008B1E39" w:rsidP="00EA636C">
            <w:pPr>
              <w:widowControl w:val="0"/>
              <w:spacing w:after="0"/>
              <w:jc w:val="left"/>
              <w:rPr>
                <w:rFonts w:cs="Arial"/>
                <w:sz w:val="18"/>
                <w:szCs w:val="18"/>
              </w:rPr>
            </w:pPr>
          </w:p>
          <w:p w14:paraId="3A17A346"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37DF9799"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pravosodje priporoča, naj sprejme vse potrebne ukrepe, da bosta vsem zaprtim osebam, ki zaradi starosti, bolezni, invalidnosti ali druge oviranosti potrebujejo dodatno pomoč, zagotovljeni primerna nastanitev v prilagojenih prostorih (v okviru zaporskega sistema ali zunaj njega) in pomoč pri vsakodnevni negi in drugi potrebni oskrbi.</w:t>
            </w:r>
          </w:p>
        </w:tc>
        <w:tc>
          <w:tcPr>
            <w:tcW w:w="316" w:type="pct"/>
            <w:vMerge w:val="restart"/>
          </w:tcPr>
          <w:p w14:paraId="17C79E9A"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601C4180"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3709B73F"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642B489F" w14:textId="77777777" w:rsidTr="0060450B">
        <w:trPr>
          <w:trHeight w:val="20"/>
        </w:trPr>
        <w:tc>
          <w:tcPr>
            <w:tcW w:w="322" w:type="pct"/>
            <w:vMerge/>
          </w:tcPr>
          <w:p w14:paraId="2E1E750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17D4EC2" w14:textId="77777777" w:rsidR="008B1E39" w:rsidRPr="008B1E39" w:rsidRDefault="008B1E39" w:rsidP="00EA636C">
            <w:pPr>
              <w:widowControl w:val="0"/>
              <w:spacing w:after="0"/>
              <w:jc w:val="left"/>
              <w:rPr>
                <w:rFonts w:cs="Arial"/>
                <w:sz w:val="18"/>
                <w:szCs w:val="18"/>
              </w:rPr>
            </w:pPr>
          </w:p>
        </w:tc>
        <w:tc>
          <w:tcPr>
            <w:tcW w:w="316" w:type="pct"/>
            <w:vMerge/>
          </w:tcPr>
          <w:p w14:paraId="1F435CEB" w14:textId="77777777" w:rsidR="008B1E39" w:rsidRPr="008B1E39" w:rsidRDefault="008B1E39" w:rsidP="00EA636C">
            <w:pPr>
              <w:widowControl w:val="0"/>
              <w:spacing w:after="0"/>
              <w:jc w:val="left"/>
              <w:rPr>
                <w:rFonts w:cs="Arial"/>
                <w:sz w:val="18"/>
                <w:szCs w:val="18"/>
              </w:rPr>
            </w:pPr>
          </w:p>
        </w:tc>
        <w:tc>
          <w:tcPr>
            <w:tcW w:w="1765" w:type="pct"/>
          </w:tcPr>
          <w:p w14:paraId="7650612F"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Večina ugotovljenih pomanjkljivosti v zvezi z opremljenostjo prostorov je odpravljena. Vsi zavodi za prestajanje kazni zapora so bili v letu 2018 opremljeni z novimi bolniškimi posteljami s trapezi, sproti uresničujemo tudi ostale zahteve za ustrezno opremljenost v bolniških sobah oz sobah, kjer so nastanjene zaprte osebe, ki potrebujejo pomoč pri vsakodnevni negi. Pomanjkljivosti, za katerih odpravo so potrebni večji finančni viri, bo URSIKS tudi v prihodnje odpravljala glede na razpoložljiva sredstva, upoštevaje tudi izgradnjo nove lokacije ZPKZ Ljubljana v Dobrunjah za moške in dograditev ZPKZ Ig za ženske.</w:t>
            </w:r>
          </w:p>
          <w:p w14:paraId="04AD42A9" w14:textId="77777777" w:rsidR="008B1E39" w:rsidRPr="008B1E39" w:rsidRDefault="008B1E39" w:rsidP="00EA636C">
            <w:pPr>
              <w:widowControl w:val="0"/>
              <w:jc w:val="left"/>
              <w:rPr>
                <w:rFonts w:cs="Arial"/>
                <w:sz w:val="18"/>
                <w:szCs w:val="18"/>
              </w:rPr>
            </w:pPr>
            <w:r w:rsidRPr="008B1E39">
              <w:rPr>
                <w:rFonts w:cs="Arial"/>
                <w:sz w:val="18"/>
                <w:szCs w:val="18"/>
              </w:rPr>
              <w:t>Osebam, ki potrebujejo pomoč, dodatno nego nudi negovalni kader zaposlen v URSIKS ter zunanji negovalci po pogodbi.</w:t>
            </w:r>
          </w:p>
          <w:p w14:paraId="05E3072B" w14:textId="77777777" w:rsidR="008B1E39" w:rsidRPr="008B1E39" w:rsidRDefault="008B1E39" w:rsidP="00EA636C">
            <w:pPr>
              <w:widowControl w:val="0"/>
              <w:jc w:val="left"/>
              <w:rPr>
                <w:rFonts w:cs="Arial"/>
                <w:sz w:val="18"/>
                <w:szCs w:val="18"/>
              </w:rPr>
            </w:pPr>
            <w:r w:rsidRPr="008B1E39">
              <w:rPr>
                <w:rFonts w:cs="Arial"/>
                <w:sz w:val="18"/>
                <w:szCs w:val="18"/>
              </w:rPr>
              <w:t xml:space="preserve">Dogovor z MDDSZ iz leta 2019 o pomoči URSIKS pri nameščanju zaprtih oseb v institucionalno oskrbo, ker brez tuje pomoči niso sposobni opravljati vsaj ene od osnovnih življenjskih potreb, se v praksi ne izvaja. </w:t>
            </w:r>
          </w:p>
          <w:p w14:paraId="7196B1D1"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w:t>
            </w:r>
            <w:bookmarkStart w:id="60" w:name="_Hlk81388306"/>
            <w:r w:rsidRPr="008B1E39">
              <w:rPr>
                <w:rFonts w:cs="Arial"/>
                <w:sz w:val="18"/>
                <w:szCs w:val="18"/>
              </w:rPr>
              <w:t>V letu 2021 smo v Zavodu za prestajanje kazni zapora Dob dodatno uredili nove prostore v I. oddelku, kjer bodo lahko nastanjene zaprte osebe, ki zaradi starosti, bolezni, invalidnosti ali druge oviranosti potrebujejo prilagojene prostore.</w:t>
            </w:r>
          </w:p>
          <w:bookmarkEnd w:id="60"/>
          <w:p w14:paraId="3D309DC8" w14:textId="77777777" w:rsidR="008B1E39" w:rsidRPr="008B1E39" w:rsidRDefault="008B1E39" w:rsidP="00EA636C">
            <w:pPr>
              <w:widowControl w:val="0"/>
              <w:spacing w:after="0"/>
              <w:jc w:val="left"/>
              <w:rPr>
                <w:rFonts w:cs="Arial"/>
                <w:sz w:val="18"/>
                <w:szCs w:val="18"/>
              </w:rPr>
            </w:pPr>
            <w:r w:rsidRPr="008B1E39">
              <w:rPr>
                <w:rFonts w:cs="Arial"/>
                <w:sz w:val="18"/>
                <w:szCs w:val="18"/>
              </w:rPr>
              <w:t>Prav tako se poleg že vgrajene dvižne ploščadi v tem oddelku načrtuje še montaža dodatnega dvigala, namenjenega tem zaprtim osebam.</w:t>
            </w:r>
          </w:p>
        </w:tc>
        <w:tc>
          <w:tcPr>
            <w:tcW w:w="1671" w:type="pct"/>
          </w:tcPr>
          <w:p w14:paraId="0D21C911" w14:textId="77777777" w:rsidR="008B1E39" w:rsidRPr="008B1E39" w:rsidRDefault="008B1E39" w:rsidP="00EA636C">
            <w:pPr>
              <w:widowControl w:val="0"/>
              <w:spacing w:after="0"/>
              <w:jc w:val="left"/>
              <w:rPr>
                <w:rFonts w:cs="Arial"/>
                <w:sz w:val="18"/>
                <w:szCs w:val="18"/>
              </w:rPr>
            </w:pPr>
            <w:r w:rsidRPr="008B1E39">
              <w:rPr>
                <w:rFonts w:cs="Arial"/>
                <w:sz w:val="18"/>
                <w:szCs w:val="18"/>
              </w:rPr>
              <w:t>V okviru nove finančne perspektive 2023- 2027 se načrtuje pilotni projekt »zagotavljanja socialno varstvenih storitev v zaporu«.</w:t>
            </w:r>
          </w:p>
        </w:tc>
      </w:tr>
      <w:tr w:rsidR="0060450B" w:rsidRPr="008B1E39" w14:paraId="18CC0115" w14:textId="77777777" w:rsidTr="0060450B">
        <w:trPr>
          <w:trHeight w:val="20"/>
        </w:trPr>
        <w:tc>
          <w:tcPr>
            <w:tcW w:w="322" w:type="pct"/>
            <w:vMerge w:val="restart"/>
          </w:tcPr>
          <w:p w14:paraId="6B8DE57C" w14:textId="77777777" w:rsidR="008B1E39" w:rsidRPr="008B1E39" w:rsidRDefault="008B1E39" w:rsidP="00EA636C">
            <w:pPr>
              <w:widowControl w:val="0"/>
              <w:spacing w:after="0"/>
              <w:jc w:val="left"/>
              <w:rPr>
                <w:rFonts w:cs="Arial"/>
                <w:sz w:val="18"/>
                <w:szCs w:val="18"/>
              </w:rPr>
            </w:pPr>
            <w:bookmarkStart w:id="61" w:name="_Hlk81824714"/>
            <w:r w:rsidRPr="008B1E39">
              <w:rPr>
                <w:rFonts w:cs="Arial"/>
                <w:sz w:val="18"/>
                <w:szCs w:val="18"/>
              </w:rPr>
              <w:t>74 (2019)</w:t>
            </w:r>
          </w:p>
          <w:p w14:paraId="3DA9AB33" w14:textId="77777777" w:rsidR="008B1E39" w:rsidRPr="008B1E39" w:rsidRDefault="008B1E39" w:rsidP="00EA636C">
            <w:pPr>
              <w:widowControl w:val="0"/>
              <w:spacing w:after="0"/>
              <w:jc w:val="left"/>
              <w:rPr>
                <w:rFonts w:cs="Arial"/>
                <w:sz w:val="18"/>
                <w:szCs w:val="18"/>
              </w:rPr>
            </w:pPr>
          </w:p>
          <w:p w14:paraId="3119A5C2"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3FF8E256"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A0FD56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15 (2016)</w:t>
            </w:r>
          </w:p>
          <w:p w14:paraId="5C7BD525" w14:textId="77777777" w:rsidR="008B1E39" w:rsidRPr="008B1E39" w:rsidRDefault="008B1E39" w:rsidP="00EA636C">
            <w:pPr>
              <w:widowControl w:val="0"/>
              <w:spacing w:after="0"/>
              <w:jc w:val="left"/>
              <w:rPr>
                <w:rFonts w:cs="Arial"/>
                <w:sz w:val="18"/>
                <w:szCs w:val="18"/>
              </w:rPr>
            </w:pPr>
          </w:p>
          <w:p w14:paraId="15ACD3C5"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244F28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Varuh priporoča, naj Ministrstvo za delo, družino, socialne zadeve in enake možnosti zagotovi socialnovarstvene storitve pri odpravljanju </w:t>
            </w:r>
            <w:r w:rsidRPr="008B1E39">
              <w:rPr>
                <w:rFonts w:cs="Arial"/>
                <w:sz w:val="18"/>
                <w:szCs w:val="18"/>
              </w:rPr>
              <w:lastRenderedPageBreak/>
              <w:t>socialnih stisk in težav obsojencev, vključno z institucionalnim varstvom, če je to potrebno, da se zagotovita njihovo dostojno bivanje in oskrba.</w:t>
            </w:r>
          </w:p>
        </w:tc>
        <w:tc>
          <w:tcPr>
            <w:tcW w:w="316" w:type="pct"/>
            <w:vMerge w:val="restart"/>
          </w:tcPr>
          <w:p w14:paraId="4A19D7B9"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p w14:paraId="5C75BF81"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2C4095E6"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4C370D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EC34B80" w14:textId="77777777" w:rsidTr="0060450B">
        <w:trPr>
          <w:trHeight w:val="20"/>
        </w:trPr>
        <w:tc>
          <w:tcPr>
            <w:tcW w:w="322" w:type="pct"/>
            <w:vMerge/>
          </w:tcPr>
          <w:p w14:paraId="65523F7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F59CB51" w14:textId="77777777" w:rsidR="008B1E39" w:rsidRPr="008B1E39" w:rsidRDefault="008B1E39" w:rsidP="00EA636C">
            <w:pPr>
              <w:widowControl w:val="0"/>
              <w:spacing w:after="0"/>
              <w:jc w:val="left"/>
              <w:rPr>
                <w:rFonts w:cs="Arial"/>
                <w:sz w:val="18"/>
                <w:szCs w:val="18"/>
              </w:rPr>
            </w:pPr>
          </w:p>
        </w:tc>
        <w:tc>
          <w:tcPr>
            <w:tcW w:w="316" w:type="pct"/>
            <w:vMerge/>
          </w:tcPr>
          <w:p w14:paraId="52D9AB68" w14:textId="77777777" w:rsidR="008B1E39" w:rsidRPr="008B1E39" w:rsidRDefault="008B1E39" w:rsidP="00EA636C">
            <w:pPr>
              <w:widowControl w:val="0"/>
              <w:spacing w:after="0"/>
              <w:jc w:val="left"/>
              <w:rPr>
                <w:rFonts w:cs="Arial"/>
                <w:sz w:val="18"/>
                <w:szCs w:val="18"/>
              </w:rPr>
            </w:pPr>
          </w:p>
        </w:tc>
        <w:tc>
          <w:tcPr>
            <w:tcW w:w="1765" w:type="pct"/>
          </w:tcPr>
          <w:p w14:paraId="03918B7A" w14:textId="77777777" w:rsidR="008B1E39" w:rsidRPr="008B1E39" w:rsidRDefault="008B1E39" w:rsidP="00EA636C">
            <w:pPr>
              <w:widowControl w:val="0"/>
              <w:jc w:val="left"/>
              <w:rPr>
                <w:rFonts w:cs="Arial"/>
                <w:sz w:val="18"/>
                <w:szCs w:val="18"/>
              </w:rPr>
            </w:pPr>
            <w:bookmarkStart w:id="62" w:name="_Hlk48203449"/>
            <w:r w:rsidRPr="008B1E39">
              <w:rPr>
                <w:rFonts w:cs="Arial"/>
                <w:b/>
                <w:bCs/>
                <w:sz w:val="18"/>
                <w:szCs w:val="18"/>
              </w:rPr>
              <w:t>MDDSZ (2019):</w:t>
            </w:r>
            <w:r w:rsidRPr="008B1E39">
              <w:rPr>
                <w:rFonts w:cs="Arial"/>
                <w:sz w:val="18"/>
                <w:szCs w:val="18"/>
              </w:rPr>
              <w:t xml:space="preserve"> V preteklih letih smo v medresorskem sodelovanju in usklajevanju iskali različne možnosti za izvajanje namestitev oseb v primerih prekinitve kazni zapora ali po prestani kazni, vse </w:t>
            </w:r>
            <w:r w:rsidRPr="008B1E39">
              <w:rPr>
                <w:rFonts w:cs="Arial"/>
                <w:sz w:val="18"/>
                <w:szCs w:val="18"/>
              </w:rPr>
              <w:lastRenderedPageBreak/>
              <w:t xml:space="preserve">od priprave protokolov, dogovorov ter oblikovanju posebne skupine, ki naj bi pripomogla k nemotenemu nameščanju oseb v socialno varstvene zavode. </w:t>
            </w:r>
          </w:p>
          <w:p w14:paraId="01A080DF" w14:textId="77777777" w:rsidR="008B1E39" w:rsidRPr="008B1E39" w:rsidRDefault="008B1E39" w:rsidP="00EA636C">
            <w:pPr>
              <w:widowControl w:val="0"/>
              <w:jc w:val="left"/>
              <w:rPr>
                <w:rFonts w:cs="Arial"/>
                <w:sz w:val="18"/>
                <w:szCs w:val="18"/>
              </w:rPr>
            </w:pPr>
            <w:r w:rsidRPr="008B1E39">
              <w:rPr>
                <w:rFonts w:cs="Arial"/>
                <w:sz w:val="18"/>
                <w:szCs w:val="18"/>
              </w:rPr>
              <w:t>Pri vseh omenjenih predlogih so se pojavile posamezne težave, zato smo na medresorskem sestanku (MZ, MP in MDDSZ), ki je potekal dne 23.1.2020 z namenom usklajevanja naložbenih potreb za naslednje finančno obdobje 2021-2027 črpanja EU sredstev, izpostavili potrebo, da se tudi ta ciljna skupina vključi v dolgotrajno oskrbo, za izvajanje pa kot partnerja predvidi tudi Upravo za izvajanje kazenskih sankcij.</w:t>
            </w:r>
          </w:p>
          <w:p w14:paraId="057C8B4F" w14:textId="77777777" w:rsidR="008B1E39" w:rsidRPr="008B1E39" w:rsidRDefault="008B1E39" w:rsidP="00EA636C">
            <w:pPr>
              <w:widowControl w:val="0"/>
              <w:jc w:val="left"/>
              <w:rPr>
                <w:rFonts w:cs="Arial"/>
                <w:sz w:val="18"/>
                <w:szCs w:val="18"/>
              </w:rPr>
            </w:pPr>
            <w:r w:rsidRPr="008B1E39">
              <w:rPr>
                <w:rFonts w:cs="Arial"/>
                <w:sz w:val="18"/>
                <w:szCs w:val="18"/>
              </w:rPr>
              <w:t>Dodajamo še, da bo delovna skupina, ki je bila oblikovana za vzpostavitev specializiranih enot in jo podrobneje navajamo v odzivu na priporočilo št. 76, v septembru 2020 proučila in dorekla glede možnosti primernih namestitev in oskrbe obsojencev oziroma ali bodo obsojenci ena od ciljnih skupin za katere bi bila rešitev namestitev v okviru socialno varstvenih storitev.</w:t>
            </w:r>
          </w:p>
          <w:p w14:paraId="15F91432" w14:textId="77777777" w:rsidR="008B1E39" w:rsidRPr="008B1E39" w:rsidRDefault="008B1E39" w:rsidP="00EA636C">
            <w:pPr>
              <w:widowControl w:val="0"/>
              <w:jc w:val="left"/>
              <w:rPr>
                <w:rFonts w:cs="Arial"/>
                <w:sz w:val="18"/>
                <w:szCs w:val="18"/>
              </w:rPr>
            </w:pPr>
            <w:r w:rsidRPr="008B1E39">
              <w:rPr>
                <w:rFonts w:cs="Arial"/>
                <w:b/>
                <w:bCs/>
                <w:sz w:val="18"/>
                <w:szCs w:val="18"/>
              </w:rPr>
              <w:t>MP (2019):</w:t>
            </w:r>
            <w:r w:rsidRPr="008B1E39">
              <w:rPr>
                <w:rFonts w:cs="Arial"/>
                <w:sz w:val="18"/>
                <w:szCs w:val="18"/>
              </w:rPr>
              <w:t xml:space="preserve"> Sistemska rešitev glede nameščanja zaprtih oseb v institucionalno varstvo še vedno ni dogovorjena. MDDSZ je 6. 6. 2019 predlagalo, da strokovni delavci v zaporu ocenijo ali gre za primer urgentne namestitve in o posameznem primeru obvestijo MDDSZ, ki se bo neposredno povezalo z izvajalcem domskega varstva, ta pa bo opravil strokovno oceno posameznikovih potreb in sprejel nadaljnje potrebne ukrepe. Na tej podlagi je URSIKS v letu 2020 obvestila MDDSZ o 2 primerih potrebne urgentne namestitve, vendar se je </w:t>
            </w:r>
            <w:bookmarkEnd w:id="62"/>
            <w:r w:rsidRPr="008B1E39">
              <w:rPr>
                <w:rFonts w:cs="Arial"/>
                <w:sz w:val="18"/>
                <w:szCs w:val="18"/>
              </w:rPr>
              <w:t xml:space="preserve">MDDSZ opredelilo kot nepristojno, ocena potreb s strani izvajalcev domskega varstva pa ni bila izvedena. </w:t>
            </w:r>
          </w:p>
          <w:p w14:paraId="0F886D82"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V obdobju od zadnjega poročanja nove aktivnosti niso bile izvedene.</w:t>
            </w:r>
          </w:p>
        </w:tc>
        <w:tc>
          <w:tcPr>
            <w:tcW w:w="1671" w:type="pct"/>
          </w:tcPr>
          <w:p w14:paraId="7FDDD64A"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 xml:space="preserve">MDDSZ: </w:t>
            </w:r>
            <w:r w:rsidRPr="008B1E39">
              <w:rPr>
                <w:rFonts w:cs="Arial"/>
                <w:sz w:val="18"/>
                <w:szCs w:val="18"/>
              </w:rPr>
              <w:t xml:space="preserve">Zakon o dolgotrajni oskrbi predvideva, da se upravičencem do dolgotrajne oskrbe, ki so na prestajanju kazni zapora ali v priporu, zagotavlja storitev dolgotrajne oskrbe na </w:t>
            </w:r>
            <w:r w:rsidRPr="008B1E39">
              <w:rPr>
                <w:rFonts w:cs="Arial"/>
                <w:sz w:val="18"/>
                <w:szCs w:val="18"/>
              </w:rPr>
              <w:lastRenderedPageBreak/>
              <w:t>domu. Do takrat pa posamezne primere rešujemo skupaj s posameznim zaporom in izvajalci. V avgustu 2022 se je, ravno na osnovi sodelovanja MP, MDDSZ in izvajalca socialnovarstvene storitve pomoč na domu, začela ta storitev izvajati pri eni zaprti osebi.</w:t>
            </w:r>
          </w:p>
          <w:p w14:paraId="7C72E4DF" w14:textId="77777777" w:rsidR="008B1E39" w:rsidRPr="008B1E39" w:rsidRDefault="008B1E39" w:rsidP="00EA636C">
            <w:pPr>
              <w:widowControl w:val="0"/>
              <w:spacing w:after="0"/>
              <w:jc w:val="left"/>
              <w:rPr>
                <w:rFonts w:cs="Arial"/>
                <w:color w:val="FF0000"/>
                <w:sz w:val="18"/>
                <w:szCs w:val="18"/>
              </w:rPr>
            </w:pPr>
            <w:r w:rsidRPr="008B1E39">
              <w:rPr>
                <w:rFonts w:cs="Arial"/>
                <w:b/>
                <w:bCs/>
                <w:sz w:val="18"/>
                <w:szCs w:val="18"/>
              </w:rPr>
              <w:t xml:space="preserve">MP: </w:t>
            </w:r>
            <w:r w:rsidRPr="008B1E39">
              <w:rPr>
                <w:rFonts w:cs="Arial"/>
                <w:sz w:val="18"/>
                <w:szCs w:val="18"/>
              </w:rPr>
              <w:t>Sporočamo, da je dne 11. 2. 2022 med URSIKS in MDDSZ potekal sestanek na temo izvajanja pomoči in oskrbe obsojencem v zavodih za prestajanje kazni zapora. URSIKS je na sestanku ponovno predstavila najpogostejše težave, s katerimi se soočajo zavodi pri izvajanju oskrbe in pogostost potrebe po pomoči in izvajanju zdravstvene nege obsojencev. Dne 6. 7. 2022 je bilo v nadaljevanju z Domom starejših občanov Trebnje dogovorjeno, da bodo v mesecu avgustu 2022 pričeli z izvajanjem storitve pomoči na domu v Zavodu za prestajanje kazni zapora Dob pri Mirni, kjer trenutno prestaja kazen zapora obsojenec, ki potrebuje 24 urno zdravstveno oskrbo in nego. Sporočilo so, da bodo storitev zaradi kadrovske zasedenosti socialnih oskrbovalk lahko izvajali le med vikendi ( sobota, nedelja in prazniki) popoldan.</w:t>
            </w:r>
          </w:p>
        </w:tc>
      </w:tr>
      <w:bookmarkEnd w:id="61"/>
      <w:tr w:rsidR="0060450B" w:rsidRPr="008B1E39" w14:paraId="5D8540ED" w14:textId="77777777" w:rsidTr="0060450B">
        <w:trPr>
          <w:trHeight w:val="20"/>
        </w:trPr>
        <w:tc>
          <w:tcPr>
            <w:tcW w:w="322" w:type="pct"/>
            <w:vMerge w:val="restart"/>
          </w:tcPr>
          <w:p w14:paraId="05345D8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76 (2019)</w:t>
            </w:r>
          </w:p>
        </w:tc>
        <w:tc>
          <w:tcPr>
            <w:tcW w:w="926" w:type="pct"/>
            <w:vMerge w:val="restart"/>
            <w:shd w:val="clear" w:color="auto" w:fill="F1F7ED"/>
          </w:tcPr>
          <w:p w14:paraId="44F47FFF"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delo, družino, socialne zadeve in enake možnosti zagotovi, da delovna skupina za vzpostavitev specializirane enote za obravnavo oseb z najtežjimi oblikami motenj v duševnem zdravju nadaljuje z delom in čim prej opravi svoje naloge.</w:t>
            </w:r>
          </w:p>
        </w:tc>
        <w:tc>
          <w:tcPr>
            <w:tcW w:w="316" w:type="pct"/>
            <w:vMerge w:val="restart"/>
          </w:tcPr>
          <w:p w14:paraId="72DF3AD1"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78E0545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10F92F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35A38E0" w14:textId="77777777" w:rsidTr="0060450B">
        <w:trPr>
          <w:trHeight w:val="20"/>
        </w:trPr>
        <w:tc>
          <w:tcPr>
            <w:tcW w:w="322" w:type="pct"/>
            <w:vMerge/>
          </w:tcPr>
          <w:p w14:paraId="5C18BD55"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C243BAC" w14:textId="77777777" w:rsidR="008B1E39" w:rsidRPr="008B1E39" w:rsidRDefault="008B1E39" w:rsidP="00EA636C">
            <w:pPr>
              <w:widowControl w:val="0"/>
              <w:spacing w:after="0"/>
              <w:jc w:val="left"/>
              <w:rPr>
                <w:rFonts w:cs="Arial"/>
                <w:sz w:val="18"/>
                <w:szCs w:val="18"/>
              </w:rPr>
            </w:pPr>
          </w:p>
        </w:tc>
        <w:tc>
          <w:tcPr>
            <w:tcW w:w="316" w:type="pct"/>
            <w:vMerge/>
          </w:tcPr>
          <w:p w14:paraId="55120E80" w14:textId="77777777" w:rsidR="008B1E39" w:rsidRPr="008B1E39" w:rsidRDefault="008B1E39" w:rsidP="00EA636C">
            <w:pPr>
              <w:widowControl w:val="0"/>
              <w:spacing w:after="0"/>
              <w:jc w:val="left"/>
              <w:rPr>
                <w:rFonts w:cs="Arial"/>
                <w:sz w:val="18"/>
                <w:szCs w:val="18"/>
              </w:rPr>
            </w:pPr>
          </w:p>
        </w:tc>
        <w:tc>
          <w:tcPr>
            <w:tcW w:w="1765" w:type="pct"/>
          </w:tcPr>
          <w:p w14:paraId="30C3163F"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Pojasnjujemo, da na Ministrstvu za delo, družino, socialne zadeve in enake možnosti že pričenjamo z aktivnostmi za nadaljevanje dela delovne skupine za vzpostavitev specializirane enote za obravnavo oseb z najtežjimi oblikami motenj v duševnem zdravju, ki je v letu 2019 zastalo zaradi kadrovskih sprememb na ministrstvu, v zadnjih mesecih pa smo se prioritetno ukvarjali z reševanjem posledic epidemije COVID-19, tudi na področju duševnega zdravja. Načrtujemo nadaljevanje dela delovne skupine. Srečanje članov delovne skupine predvidevamo v septembru 2020. Prizadevali si bomo, da delovna skupina aktivno nadaljuje z delom in ga zaključi v najkrajšem možnem času, ob upoštevanju teže odgovornosti, saj gre za strokovno izjemno zahtevno področje, ki tudi v tujini ni urejeno enotno, vsaka članica EU ima svoj sistem.</w:t>
            </w:r>
          </w:p>
          <w:p w14:paraId="47394F3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MDDSZ si še naprej prizadeva da bi delovna skupina zaključila s svojim delom v najkrajšem možnem času. Delovna skupina vse od septembra 2020 aktivno nadaljuje s svojim delom in se redno srečuje, delo članov delovne skupine pa kontinuirano poteka tudi v manjših skupinah (v podskupinah), v kateri sodelujejo člani </w:t>
            </w:r>
            <w:r w:rsidRPr="008B1E39">
              <w:rPr>
                <w:rFonts w:cs="Arial"/>
                <w:sz w:val="18"/>
                <w:szCs w:val="18"/>
              </w:rPr>
              <w:lastRenderedPageBreak/>
              <w:t>delovne skupine glede na temo obravnavanih vsebin v podskupinah. Delovna skupina pri nekaterih vsebinskih sklopih intenzivno sodelujejo tudi z zunanjimi strokovnjaki.</w:t>
            </w:r>
          </w:p>
        </w:tc>
        <w:tc>
          <w:tcPr>
            <w:tcW w:w="1671" w:type="pct"/>
          </w:tcPr>
          <w:p w14:paraId="7CA1EDFD" w14:textId="77777777" w:rsidR="008B1E39" w:rsidRPr="008B1E39" w:rsidRDefault="008B1E39" w:rsidP="00EA636C">
            <w:pPr>
              <w:widowControl w:val="0"/>
              <w:jc w:val="left"/>
              <w:rPr>
                <w:rFonts w:cs="Arial"/>
                <w:sz w:val="18"/>
                <w:szCs w:val="18"/>
              </w:rPr>
            </w:pPr>
            <w:r w:rsidRPr="008B1E39">
              <w:rPr>
                <w:rFonts w:cs="Arial"/>
                <w:sz w:val="18"/>
                <w:szCs w:val="18"/>
              </w:rPr>
              <w:lastRenderedPageBreak/>
              <w:t>Delovna skupina je v letu 2021 nadaljevala s svojim delom in v novembru 2021 zaključila svoje delo z izdelavo izhodišč za vzpostavitev specializirane enote, ki bi zagotovila obravnavo oseb z najtežjimi oblikami duševnih motenj in nevarnim vedenjem.</w:t>
            </w:r>
          </w:p>
          <w:p w14:paraId="6B33F566" w14:textId="77777777" w:rsidR="008B1E39" w:rsidRPr="008B1E39" w:rsidRDefault="008B1E39" w:rsidP="00EA636C">
            <w:pPr>
              <w:widowControl w:val="0"/>
              <w:spacing w:after="0"/>
              <w:jc w:val="left"/>
              <w:rPr>
                <w:rFonts w:cs="Arial"/>
                <w:sz w:val="18"/>
                <w:szCs w:val="18"/>
              </w:rPr>
            </w:pPr>
            <w:r w:rsidRPr="008B1E39">
              <w:rPr>
                <w:rFonts w:cs="Arial"/>
                <w:sz w:val="18"/>
                <w:szCs w:val="18"/>
              </w:rPr>
              <w:t>Pripravljeno je VG za poročanje o delu delovne skupine. K poročilu bo priložen tudi elaborat, ki ga je pripravila delovna skupina »Projekt: Izhodišča za vzpostavitev specializirane enote«, analiza o potrebah, ki jo je pripravila Skupnost socialnih zavodov in primerjalna analiza stanja po drugih državah članicah EU.</w:t>
            </w:r>
          </w:p>
        </w:tc>
      </w:tr>
      <w:tr w:rsidR="0060450B" w:rsidRPr="008B1E39" w14:paraId="5D37EB0B" w14:textId="77777777" w:rsidTr="0060450B">
        <w:trPr>
          <w:trHeight w:val="20"/>
        </w:trPr>
        <w:tc>
          <w:tcPr>
            <w:tcW w:w="322" w:type="pct"/>
            <w:vMerge w:val="restart"/>
          </w:tcPr>
          <w:p w14:paraId="7744B5B9" w14:textId="77777777" w:rsidR="008B1E39" w:rsidRPr="008B1E39" w:rsidRDefault="008B1E39" w:rsidP="00EA636C">
            <w:pPr>
              <w:widowControl w:val="0"/>
              <w:spacing w:after="0"/>
              <w:jc w:val="left"/>
              <w:rPr>
                <w:rFonts w:cs="Arial"/>
                <w:sz w:val="18"/>
                <w:szCs w:val="18"/>
              </w:rPr>
            </w:pPr>
            <w:bookmarkStart w:id="63" w:name="_Hlk46914260"/>
            <w:r w:rsidRPr="008B1E39">
              <w:rPr>
                <w:rFonts w:cs="Arial"/>
                <w:sz w:val="18"/>
                <w:szCs w:val="18"/>
              </w:rPr>
              <w:lastRenderedPageBreak/>
              <w:t>77 (2019)</w:t>
            </w:r>
          </w:p>
          <w:p w14:paraId="21FC7DEF" w14:textId="77777777" w:rsidR="008B1E39" w:rsidRPr="008B1E39" w:rsidRDefault="008B1E39" w:rsidP="00EA636C">
            <w:pPr>
              <w:widowControl w:val="0"/>
              <w:spacing w:after="0"/>
              <w:jc w:val="left"/>
              <w:rPr>
                <w:rFonts w:cs="Arial"/>
                <w:sz w:val="18"/>
                <w:szCs w:val="18"/>
              </w:rPr>
            </w:pPr>
          </w:p>
          <w:p w14:paraId="6E77F9E3"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0BBA5EEC"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07D8351E" w14:textId="77777777" w:rsidR="008B1E39" w:rsidRPr="008B1E39" w:rsidRDefault="008B1E39" w:rsidP="00EA636C">
            <w:pPr>
              <w:widowControl w:val="0"/>
              <w:spacing w:after="0"/>
              <w:jc w:val="left"/>
              <w:rPr>
                <w:rFonts w:cs="Arial"/>
                <w:sz w:val="18"/>
                <w:szCs w:val="18"/>
              </w:rPr>
            </w:pPr>
            <w:r w:rsidRPr="008B1E39">
              <w:rPr>
                <w:rFonts w:cs="Arial"/>
                <w:sz w:val="18"/>
                <w:szCs w:val="18"/>
              </w:rPr>
              <w:t>27 (2018)</w:t>
            </w:r>
          </w:p>
          <w:p w14:paraId="0C7A67EA" w14:textId="77777777" w:rsidR="008B1E39" w:rsidRPr="008B1E39" w:rsidRDefault="008B1E39" w:rsidP="00EA636C">
            <w:pPr>
              <w:widowControl w:val="0"/>
              <w:spacing w:after="0"/>
              <w:jc w:val="left"/>
              <w:rPr>
                <w:rFonts w:cs="Arial"/>
                <w:sz w:val="18"/>
                <w:szCs w:val="18"/>
              </w:rPr>
            </w:pPr>
          </w:p>
          <w:p w14:paraId="4EF12F55"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5B1B9FB"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zdravje v sodelovanju z Ministrstvom za pravosodje čim prej izdela in objavi seznam izvajalcev varnostnega ukrepa obveznega psihiatričnega zdravljenja na prostosti za območje celotne države.</w:t>
            </w:r>
          </w:p>
        </w:tc>
        <w:tc>
          <w:tcPr>
            <w:tcW w:w="316" w:type="pct"/>
            <w:vMerge w:val="restart"/>
          </w:tcPr>
          <w:p w14:paraId="5E388D73"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3A97689E"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5D954831"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2FF74FD"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Nerealizirano</w:t>
            </w:r>
          </w:p>
        </w:tc>
      </w:tr>
      <w:tr w:rsidR="0060450B" w:rsidRPr="008B1E39" w14:paraId="43AC350F" w14:textId="77777777" w:rsidTr="0060450B">
        <w:trPr>
          <w:trHeight w:val="20"/>
        </w:trPr>
        <w:tc>
          <w:tcPr>
            <w:tcW w:w="322" w:type="pct"/>
            <w:vMerge/>
          </w:tcPr>
          <w:p w14:paraId="4540FCB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92C75D0" w14:textId="77777777" w:rsidR="008B1E39" w:rsidRPr="008B1E39" w:rsidRDefault="008B1E39" w:rsidP="00EA636C">
            <w:pPr>
              <w:widowControl w:val="0"/>
              <w:spacing w:after="0"/>
              <w:jc w:val="left"/>
              <w:rPr>
                <w:rFonts w:cs="Arial"/>
                <w:sz w:val="18"/>
                <w:szCs w:val="18"/>
              </w:rPr>
            </w:pPr>
          </w:p>
        </w:tc>
        <w:tc>
          <w:tcPr>
            <w:tcW w:w="316" w:type="pct"/>
            <w:vMerge/>
          </w:tcPr>
          <w:p w14:paraId="69B08B45" w14:textId="77777777" w:rsidR="008B1E39" w:rsidRPr="008B1E39" w:rsidRDefault="008B1E39" w:rsidP="00EA636C">
            <w:pPr>
              <w:widowControl w:val="0"/>
              <w:spacing w:after="0"/>
              <w:jc w:val="left"/>
              <w:rPr>
                <w:rFonts w:cs="Arial"/>
                <w:sz w:val="18"/>
                <w:szCs w:val="18"/>
              </w:rPr>
            </w:pPr>
          </w:p>
        </w:tc>
        <w:tc>
          <w:tcPr>
            <w:tcW w:w="1765" w:type="pct"/>
          </w:tcPr>
          <w:p w14:paraId="34DBC6AF" w14:textId="77777777" w:rsidR="008B1E39" w:rsidRPr="008B1E39" w:rsidRDefault="008B1E39" w:rsidP="00EA636C">
            <w:pPr>
              <w:widowControl w:val="0"/>
              <w:jc w:val="left"/>
              <w:rPr>
                <w:rFonts w:cs="Arial"/>
                <w:sz w:val="18"/>
                <w:szCs w:val="18"/>
              </w:rPr>
            </w:pPr>
            <w:r w:rsidRPr="008B1E39">
              <w:rPr>
                <w:rFonts w:cs="Arial"/>
                <w:b/>
                <w:bCs/>
                <w:sz w:val="18"/>
                <w:szCs w:val="18"/>
              </w:rPr>
              <w:t>MZ (2019):</w:t>
            </w:r>
            <w:r w:rsidRPr="008B1E39">
              <w:rPr>
                <w:rFonts w:cs="Arial"/>
                <w:sz w:val="18"/>
                <w:szCs w:val="18"/>
              </w:rPr>
              <w:t xml:space="preserve"> Ministrstvo je ponovilo poziv zdravstvenim zavodom, naj izrazijo svoj interes za izvajanje varnostnega ukrepa obveznega psihiatričnega zdravljenja na prostosti. Poleg UKC Maribor smo prejeli tudi nepopolni vlogi Univerzitetne psihiatrične klinike Ljubljana in Psihiatrične bolnišnice Vojnik. </w:t>
            </w:r>
          </w:p>
          <w:p w14:paraId="6E6201A3" w14:textId="77777777" w:rsidR="008B1E39" w:rsidRPr="008B1E39" w:rsidRDefault="008B1E39" w:rsidP="00EA636C">
            <w:pPr>
              <w:widowControl w:val="0"/>
              <w:jc w:val="left"/>
              <w:rPr>
                <w:rFonts w:cs="Arial"/>
                <w:sz w:val="18"/>
                <w:szCs w:val="18"/>
              </w:rPr>
            </w:pPr>
            <w:r w:rsidRPr="008B1E39">
              <w:rPr>
                <w:rFonts w:cs="Arial"/>
                <w:sz w:val="18"/>
                <w:szCs w:val="18"/>
              </w:rPr>
              <w:t>V skladu s tretjim odstavkom 148. člena ZIKS, minister, pristojen za zdravje, v soglasju z ministrom, pristojnim za pravosodje odloča o izpolnjevanju pogojev za izvrševanje varnostnih ukrepov obveznega psihiatričnega zdravljenja na predlog zainteresiranega zdravstvenega zavoda. Ker se zdravstveni zavodi niso ustrezno odzvali na več pozivov ministrstva, smo posredovali nepopolni vlogi predsedniku strokovne komisije za ocenjevanje pogojev za izvajanje varnostnih ukrepov obveznega psihiatričnega zdravljenja in ga zaprosili za njegovo posredovanje pri pozivanju zdravstvenih zavodov, naj izrazijo interes za izvajanje varnostnega ukrepa obveznega psihiatričnega zdravljenja na prostosti. Odziv še čakamo.</w:t>
            </w:r>
          </w:p>
          <w:p w14:paraId="40E5B0CB" w14:textId="77777777" w:rsidR="008B1E39" w:rsidRPr="008B1E39" w:rsidRDefault="008B1E39" w:rsidP="00EA636C">
            <w:pPr>
              <w:widowControl w:val="0"/>
              <w:jc w:val="left"/>
              <w:rPr>
                <w:rFonts w:cs="Arial"/>
                <w:sz w:val="18"/>
                <w:szCs w:val="18"/>
              </w:rPr>
            </w:pPr>
            <w:r w:rsidRPr="008B1E39">
              <w:rPr>
                <w:rFonts w:cs="Arial"/>
                <w:b/>
                <w:bCs/>
                <w:sz w:val="18"/>
                <w:szCs w:val="18"/>
              </w:rPr>
              <w:t>MP (2019):</w:t>
            </w:r>
            <w:r w:rsidRPr="008B1E39">
              <w:rPr>
                <w:rFonts w:cs="Arial"/>
                <w:sz w:val="18"/>
                <w:szCs w:val="18"/>
              </w:rPr>
              <w:t xml:space="preserve"> Na sestanku, ki je bil 23. 7. 2019 na MZ, udeležila pa se ga je tudi predstavnica MP, je bil sprejet sklep, da bo MZ poskusilo z osebnim stikom spodbuditi izvajalce zdravstvenega varstva, da bodo izrazili interes za izvajanje varnostnega ukrepa obveznega psihiatričnega zdravljenja na prostosti. Posebna pozornost bo namenjena tistim, ki ta ukrep že izvajajo. </w:t>
            </w:r>
          </w:p>
          <w:p w14:paraId="46BC28D9"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MZ (2020):</w:t>
            </w:r>
            <w:r w:rsidRPr="008B1E39">
              <w:rPr>
                <w:rFonts w:cs="Arial"/>
                <w:sz w:val="18"/>
                <w:szCs w:val="18"/>
              </w:rPr>
              <w:t xml:space="preserve"> 27. 8. 2020 je bil na Ministrstvu za zdravje izveden sestanek s predsednikom strokovne komisije, ki je bila imenovana na podlagi tretjega odstavka 151. člena ZIKS-1 konec leta 2013.  Dogovorjeno je bilo, da se posreduje pri Univerzitetni psihiatrični kliniki Ljubljana glede njenega odziva na poziv Ministrstva za zdravje, naj dopolnijo svojo vlogo za izvajanje varnostnega ukrepa obveznega psihiatričnega zdravljenja na prostosti.</w:t>
            </w:r>
          </w:p>
        </w:tc>
        <w:tc>
          <w:tcPr>
            <w:tcW w:w="1671" w:type="pct"/>
          </w:tcPr>
          <w:p w14:paraId="3B77E326" w14:textId="77777777" w:rsidR="008B1E39" w:rsidRPr="008B1E39" w:rsidRDefault="008B1E39" w:rsidP="00EA636C">
            <w:pPr>
              <w:widowControl w:val="0"/>
              <w:jc w:val="left"/>
              <w:rPr>
                <w:rFonts w:cs="Arial"/>
                <w:iCs/>
                <w:sz w:val="18"/>
                <w:szCs w:val="18"/>
              </w:rPr>
            </w:pPr>
            <w:r w:rsidRPr="008B1E39">
              <w:rPr>
                <w:rFonts w:cs="Arial"/>
                <w:b/>
                <w:bCs/>
                <w:iCs/>
                <w:sz w:val="18"/>
                <w:szCs w:val="18"/>
              </w:rPr>
              <w:t>MZ:</w:t>
            </w:r>
            <w:r w:rsidRPr="008B1E39">
              <w:rPr>
                <w:rFonts w:cs="Arial"/>
                <w:iCs/>
                <w:sz w:val="18"/>
                <w:szCs w:val="18"/>
              </w:rPr>
              <w:t xml:space="preserve"> MZ si bo v sodelovanju z MP prizadevalo za spremembo predpisa, ki določa, da morajo zdravstveni zavodi sami izraziti interes za izvajanje varnostnih ukrepov obveznega psihiatričnega zdravljenja in varstva v zdravstvenem zavodu oziroma varnostnega ukrepa obveznega psihiatričnega zdravljenja na prostosti.</w:t>
            </w:r>
          </w:p>
          <w:p w14:paraId="01520C3D" w14:textId="77777777" w:rsidR="008B1E39" w:rsidRPr="008B1E39" w:rsidRDefault="008B1E39" w:rsidP="00EA636C">
            <w:pPr>
              <w:widowControl w:val="0"/>
              <w:spacing w:after="0"/>
              <w:jc w:val="left"/>
              <w:rPr>
                <w:rFonts w:cs="Arial"/>
                <w:iCs/>
                <w:sz w:val="18"/>
                <w:szCs w:val="18"/>
              </w:rPr>
            </w:pPr>
            <w:r w:rsidRPr="008B1E39">
              <w:rPr>
                <w:rFonts w:cs="Arial"/>
                <w:b/>
                <w:bCs/>
                <w:sz w:val="18"/>
                <w:szCs w:val="18"/>
              </w:rPr>
              <w:t xml:space="preserve">MP: </w:t>
            </w:r>
            <w:r w:rsidRPr="008B1E39">
              <w:rPr>
                <w:rFonts w:cs="Arial"/>
                <w:sz w:val="18"/>
                <w:szCs w:val="18"/>
              </w:rPr>
              <w:t xml:space="preserve">Ministrstvo za pravosodje je 16. 5. 2022 sklicalo sestanek z Ministrstvom za zdravje in Varuhom človekovih pravic, na katerem so bili sprejeti sklepi, da Ministrstvo za zdravje do 15. 6. 2022 pripravi seznam zdravstvenih zavodov, ki dejansko izvršujejo varnosti ukrep obveznega psihiatričnega zdravljenja na prostosti in ga bo posredovalo Ministrstvu za pravosodje in Varuhu človekovih pravic, ter da </w:t>
            </w:r>
            <w:r w:rsidRPr="008B1E39">
              <w:rPr>
                <w:rFonts w:cs="Arial"/>
                <w:iCs/>
                <w:sz w:val="18"/>
                <w:szCs w:val="18"/>
              </w:rPr>
              <w:t>Ministrstvo za pravosodje pristopi k spremembi 148. člena ZIKS-1 in sicer v smeri, da bo minister, pristojen za zdravje, v soglasju z ministrom, pristojnim za pravosodje, po predhodnem mnenju strokovne komisije odločal o izpolnjevanju pogojev in v Uradnem listu Republike Slovenije objavil seznam zdravstvenih zavodov, ki so na tej podlagi pridobili pravico izvrševati varnostni ukrep obveznega psihiatričnega zdravljenja na prostosti in tako podaja predloga posameznega zavoda ne bo več obvezna oziroma predpogoj za odločanje.</w:t>
            </w:r>
          </w:p>
        </w:tc>
      </w:tr>
      <w:bookmarkEnd w:id="63"/>
      <w:tr w:rsidR="0060450B" w:rsidRPr="008B1E39" w14:paraId="14C1203D" w14:textId="77777777" w:rsidTr="0060450B">
        <w:trPr>
          <w:trHeight w:val="20"/>
        </w:trPr>
        <w:tc>
          <w:tcPr>
            <w:tcW w:w="322" w:type="pct"/>
            <w:vMerge w:val="restart"/>
          </w:tcPr>
          <w:p w14:paraId="407C636E" w14:textId="77777777" w:rsidR="008B1E39" w:rsidRPr="008B1E39" w:rsidRDefault="008B1E39" w:rsidP="00EA636C">
            <w:pPr>
              <w:widowControl w:val="0"/>
              <w:spacing w:after="0"/>
              <w:jc w:val="left"/>
              <w:rPr>
                <w:rFonts w:cs="Arial"/>
                <w:sz w:val="18"/>
                <w:szCs w:val="18"/>
              </w:rPr>
            </w:pPr>
            <w:r w:rsidRPr="008B1E39">
              <w:rPr>
                <w:rFonts w:cs="Arial"/>
                <w:sz w:val="18"/>
                <w:szCs w:val="18"/>
              </w:rPr>
              <w:t>81 (2019)</w:t>
            </w:r>
          </w:p>
          <w:p w14:paraId="7EFF563D" w14:textId="77777777" w:rsidR="008B1E39" w:rsidRPr="008B1E39" w:rsidRDefault="008B1E39" w:rsidP="00EA636C">
            <w:pPr>
              <w:widowControl w:val="0"/>
              <w:spacing w:after="0"/>
              <w:jc w:val="left"/>
              <w:rPr>
                <w:rFonts w:cs="Arial"/>
                <w:sz w:val="18"/>
                <w:szCs w:val="18"/>
              </w:rPr>
            </w:pPr>
          </w:p>
          <w:p w14:paraId="249C55DA"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1C96510F"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DB05D27" w14:textId="77777777" w:rsidR="008B1E39" w:rsidRPr="008B1E39" w:rsidRDefault="008B1E39" w:rsidP="00EA636C">
            <w:pPr>
              <w:widowControl w:val="0"/>
              <w:spacing w:after="0"/>
              <w:jc w:val="left"/>
              <w:rPr>
                <w:rFonts w:cs="Arial"/>
                <w:bCs/>
                <w:sz w:val="18"/>
                <w:szCs w:val="18"/>
              </w:rPr>
            </w:pPr>
            <w:r w:rsidRPr="008B1E39">
              <w:rPr>
                <w:rFonts w:cs="Arial"/>
                <w:bCs/>
                <w:sz w:val="18"/>
                <w:szCs w:val="18"/>
              </w:rPr>
              <w:t>21 (2016),</w:t>
            </w:r>
          </w:p>
          <w:p w14:paraId="01F27D8F" w14:textId="77777777" w:rsidR="008B1E39" w:rsidRPr="008B1E39" w:rsidRDefault="008B1E39" w:rsidP="00EA636C">
            <w:pPr>
              <w:widowControl w:val="0"/>
              <w:spacing w:after="0"/>
              <w:jc w:val="left"/>
              <w:rPr>
                <w:rFonts w:cs="Arial"/>
                <w:sz w:val="18"/>
                <w:szCs w:val="18"/>
              </w:rPr>
            </w:pPr>
            <w:r w:rsidRPr="008B1E39">
              <w:rPr>
                <w:rFonts w:cs="Arial"/>
                <w:sz w:val="18"/>
                <w:szCs w:val="18"/>
              </w:rPr>
              <w:t>31 (2014)</w:t>
            </w:r>
          </w:p>
          <w:p w14:paraId="4EC78900" w14:textId="77777777" w:rsidR="008B1E39" w:rsidRPr="008B1E39" w:rsidRDefault="008B1E39" w:rsidP="00EA636C">
            <w:pPr>
              <w:widowControl w:val="0"/>
              <w:spacing w:after="0"/>
              <w:jc w:val="left"/>
              <w:rPr>
                <w:rFonts w:cs="Arial"/>
                <w:sz w:val="18"/>
                <w:szCs w:val="18"/>
              </w:rPr>
            </w:pPr>
          </w:p>
          <w:p w14:paraId="57DFABBA"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3ACBF08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naj v sodelovanju z drugimi odgovornimi sprejme nadaljnje potrebne ukrepe za ustrezne namestitve in obravnavo oseb, za katere sodišče po ZDZdr odloči, da se namestijo na varovani oddelek socialnovarstvenega zavoda.</w:t>
            </w:r>
          </w:p>
        </w:tc>
        <w:tc>
          <w:tcPr>
            <w:tcW w:w="316" w:type="pct"/>
            <w:vMerge w:val="restart"/>
          </w:tcPr>
          <w:p w14:paraId="3CD79C2D"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68F2D1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DC25EF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6E97DEEA" w14:textId="77777777" w:rsidTr="0060450B">
        <w:trPr>
          <w:trHeight w:val="20"/>
        </w:trPr>
        <w:tc>
          <w:tcPr>
            <w:tcW w:w="322" w:type="pct"/>
            <w:vMerge/>
          </w:tcPr>
          <w:p w14:paraId="4FFE9216" w14:textId="77777777" w:rsidR="008B1E39" w:rsidRPr="008B1E39" w:rsidRDefault="008B1E39" w:rsidP="00EA636C">
            <w:pPr>
              <w:widowControl w:val="0"/>
              <w:spacing w:after="0"/>
              <w:jc w:val="left"/>
              <w:rPr>
                <w:rFonts w:cs="Arial"/>
                <w:sz w:val="18"/>
                <w:szCs w:val="18"/>
              </w:rPr>
            </w:pPr>
            <w:bookmarkStart w:id="64" w:name="_Hlk112322673"/>
          </w:p>
        </w:tc>
        <w:tc>
          <w:tcPr>
            <w:tcW w:w="926" w:type="pct"/>
            <w:vMerge/>
            <w:shd w:val="clear" w:color="auto" w:fill="F1F7ED"/>
          </w:tcPr>
          <w:p w14:paraId="74372C3B" w14:textId="77777777" w:rsidR="008B1E39" w:rsidRPr="008B1E39" w:rsidRDefault="008B1E39" w:rsidP="00EA636C">
            <w:pPr>
              <w:widowControl w:val="0"/>
              <w:spacing w:after="0"/>
              <w:jc w:val="left"/>
              <w:rPr>
                <w:rFonts w:cs="Arial"/>
                <w:sz w:val="18"/>
                <w:szCs w:val="18"/>
              </w:rPr>
            </w:pPr>
          </w:p>
        </w:tc>
        <w:tc>
          <w:tcPr>
            <w:tcW w:w="316" w:type="pct"/>
            <w:vMerge/>
          </w:tcPr>
          <w:p w14:paraId="03A8D643" w14:textId="77777777" w:rsidR="008B1E39" w:rsidRPr="008B1E39" w:rsidRDefault="008B1E39" w:rsidP="00EA636C">
            <w:pPr>
              <w:widowControl w:val="0"/>
              <w:spacing w:after="0"/>
              <w:jc w:val="left"/>
              <w:rPr>
                <w:rFonts w:cs="Arial"/>
                <w:sz w:val="18"/>
                <w:szCs w:val="18"/>
              </w:rPr>
            </w:pPr>
          </w:p>
        </w:tc>
        <w:tc>
          <w:tcPr>
            <w:tcW w:w="1765" w:type="pct"/>
          </w:tcPr>
          <w:p w14:paraId="7F308182"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Na MDDSZ smo si in si prizadevamo, tudi v sodelovanju z drugim odgovornimi, da bi uspeli zagotoviti vse potrebno za ustrezen sprejem in obravnavo oseb, za katere sodišče, na podlagi Zakona o duševnem zdravju, odloči, da se namestijo na varovani oddelek socialnovarstvenega zavoda. V ta namen si prizadevamo zagotoviti tako dodatne prostorske kapacitete kakor tudi kadrovske in tehnične pogoje. Glede zagotavljanja dodatnih prostorskih pogojev pojasnjujemo, da smo v letu 2020 zagotovili dodatna mesta v varovanih oddelkih in sicer z odprtjem novega varovanega oddelka v posebnem socialnovarstvenem zavodu Dom Lukavci, marca letos. </w:t>
            </w:r>
          </w:p>
          <w:p w14:paraId="02E548C6" w14:textId="77777777" w:rsidR="008B1E39" w:rsidRPr="008B1E39" w:rsidRDefault="008B1E39" w:rsidP="00EA636C">
            <w:pPr>
              <w:widowControl w:val="0"/>
              <w:jc w:val="left"/>
              <w:rPr>
                <w:rFonts w:cs="Arial"/>
                <w:sz w:val="18"/>
                <w:szCs w:val="18"/>
              </w:rPr>
            </w:pPr>
            <w:r w:rsidRPr="008B1E39">
              <w:rPr>
                <w:rFonts w:cs="Arial"/>
                <w:sz w:val="18"/>
                <w:szCs w:val="18"/>
              </w:rPr>
              <w:t xml:space="preserve">Poleg navedenega pa je potrebno medresorsko sodelovanje tudi z drugimi odgovornimi ter skupaj z njimi oblikovati ustrezne sistemske rešitve, primerne za posamezne skupine oseb s težavami v </w:t>
            </w:r>
            <w:r w:rsidRPr="008B1E39">
              <w:rPr>
                <w:rFonts w:cs="Arial"/>
                <w:sz w:val="18"/>
                <w:szCs w:val="18"/>
              </w:rPr>
              <w:lastRenderedPageBreak/>
              <w:t>duševnem zdravju, namestitve katerih se, v obstoječem sistemu rešuje enoznačno, kar posledično ne zagotavlja ustrezne obravnave glede na njihove potrebe. Delovna skupina, imenovana s strani Vlade bo pripravila predlog za vzpostavitev specializirane enote za obravnavo oseb z najtežjimi oblikami motenj v duševnem zdravju. Pripraviti pa bo potrebno tudi predloge ustreznih obravnav za druge ranljive skupine oseb s težavami v duševne zdravju (prim. osebe s težavami v duševnem razvoju, obravnava mladoletnih oseb, …).</w:t>
            </w:r>
          </w:p>
          <w:p w14:paraId="312580D0" w14:textId="77777777" w:rsidR="008B1E39" w:rsidRPr="008B1E39" w:rsidRDefault="008B1E39" w:rsidP="00EA636C">
            <w:pPr>
              <w:widowControl w:val="0"/>
              <w:jc w:val="left"/>
              <w:rPr>
                <w:rFonts w:cs="Arial"/>
                <w:sz w:val="18"/>
                <w:szCs w:val="18"/>
              </w:rPr>
            </w:pPr>
            <w:r w:rsidRPr="008B1E39">
              <w:rPr>
                <w:rFonts w:cs="Arial"/>
                <w:sz w:val="18"/>
                <w:szCs w:val="18"/>
              </w:rPr>
              <w:t>Tudi v okviru novega operativnega programa načrtujemo razvoj konceptov obravnave različnih ciljnih skupin, tudi na področju duševnega zdravja, ki gre tako v smeri odzivanja na potrebe uporabnikov, ki živijo v institucionalnem varstvu, kot v smeri čim krajšega bivanja v instituciji in pilotiranje nadgradnje teh oblik v smislu prehodnih oblik in postopnega odhoda iz institucij v bivalne enote s podporo – razvoj skupnostnih storitev.</w:t>
            </w:r>
          </w:p>
          <w:p w14:paraId="06CB7DD7"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Na MDDSZ se zavedamo, da je potrebno odgovoriti tudi na trenutne potrebe in kratkoročno zagotoviti dodatne kapacitete, kar bi, glede na prejete povratne informacije, kratkoročno lahko zagotovili le v okviru Doma upokojencev in oskrbovancev Impoljca, ki so bili spomladi tik pred vzpostavitvijo varovanega oddelka, vendar le-to zaradi razglasitve epidemije covid19 ni bilo realizirano. V domu pravkar vzpostavljajo novo mobilno enoto za potrebe covid-19, ki bo omogočila sprostitev prostora za pet namestitev v varovanem oddelku. Po zagotovilih vodstva doma, bodo dodatne namestitve na voljo v oktobru 2021.</w:t>
            </w:r>
          </w:p>
        </w:tc>
        <w:tc>
          <w:tcPr>
            <w:tcW w:w="1671" w:type="pct"/>
          </w:tcPr>
          <w:p w14:paraId="47A75628"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MDDSZ je nadaljevalo z aktivnostmi za izboljšanje stanja glede kapacitet na varovanih oddelkih. V ta namen je bilo organiziranih več srečanj z izvajalci, zlasti s posebnimi in kombiniranimi SVZ. Treba je tudi načrtovati nove dislocirane enote v teh zavodih. 5 novih mest v Domu upokojencev in oskrbovancev Impoljca je v končni fazi procesa pridobivanja dovoljenja. Vzpostavljena je novo imenovana komisija za verifikacijo oddelkov, ki bo izvedena v najkrajšem možnem času. S spremembami Zakona o duševnem zdravju se zasledujejo cilji krepitve kapacitet VO. Ustanovljena je bila delovna skupina za spremembo standardov in normativov v domovih za starejše in posebnih socialnovarstvenih zavodih. Oblikovana je bila tudi delovna skupina za vzpostavitev specializirane enote za obravnavo </w:t>
            </w:r>
            <w:r w:rsidRPr="008B1E39">
              <w:rPr>
                <w:rFonts w:cs="Arial"/>
                <w:sz w:val="18"/>
                <w:szCs w:val="18"/>
              </w:rPr>
              <w:lastRenderedPageBreak/>
              <w:t>oseb z najtežjimi oblikami motenj v duševnem zdravju.</w:t>
            </w:r>
          </w:p>
          <w:p w14:paraId="79A10715"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 tudi dodatna pojasnila. </w:t>
            </w:r>
          </w:p>
          <w:p w14:paraId="3199A691" w14:textId="77777777" w:rsidR="008B1E39" w:rsidRPr="008B1E39" w:rsidRDefault="008B1E39" w:rsidP="00EA636C">
            <w:pPr>
              <w:widowControl w:val="0"/>
              <w:jc w:val="left"/>
              <w:rPr>
                <w:rFonts w:cs="Arial"/>
                <w:sz w:val="18"/>
                <w:szCs w:val="18"/>
              </w:rPr>
            </w:pPr>
          </w:p>
        </w:tc>
      </w:tr>
      <w:tr w:rsidR="0060450B" w:rsidRPr="008B1E39" w14:paraId="42FC2986" w14:textId="77777777" w:rsidTr="0060450B">
        <w:trPr>
          <w:trHeight w:val="20"/>
        </w:trPr>
        <w:tc>
          <w:tcPr>
            <w:tcW w:w="322" w:type="pct"/>
            <w:vMerge w:val="restart"/>
          </w:tcPr>
          <w:p w14:paraId="534FB9D5" w14:textId="77777777" w:rsidR="008B1E39" w:rsidRPr="008B1E39" w:rsidRDefault="008B1E39" w:rsidP="00EA636C">
            <w:pPr>
              <w:widowControl w:val="0"/>
              <w:spacing w:after="0"/>
              <w:jc w:val="left"/>
              <w:rPr>
                <w:rFonts w:cs="Arial"/>
                <w:sz w:val="18"/>
                <w:szCs w:val="18"/>
              </w:rPr>
            </w:pPr>
            <w:bookmarkStart w:id="65" w:name="_Hlk46914269"/>
            <w:bookmarkEnd w:id="64"/>
            <w:r w:rsidRPr="008B1E39">
              <w:rPr>
                <w:rFonts w:cs="Arial"/>
                <w:sz w:val="18"/>
                <w:szCs w:val="18"/>
              </w:rPr>
              <w:lastRenderedPageBreak/>
              <w:t>83 (2019)</w:t>
            </w:r>
          </w:p>
          <w:p w14:paraId="3498FFEA" w14:textId="77777777" w:rsidR="008B1E39" w:rsidRPr="008B1E39" w:rsidRDefault="008B1E39" w:rsidP="00EA636C">
            <w:pPr>
              <w:widowControl w:val="0"/>
              <w:spacing w:after="0"/>
              <w:jc w:val="left"/>
              <w:rPr>
                <w:rFonts w:cs="Arial"/>
                <w:sz w:val="18"/>
                <w:szCs w:val="18"/>
              </w:rPr>
            </w:pPr>
          </w:p>
          <w:p w14:paraId="6C9E7E2F"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75BCA89"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Ministrstvu za pravosodje, naj v sodelovanju z Ministrstvom za delo, družino, socialne zadeve in enake možnosti pri pripravi zakona, ki bo določal obravnavo mladoletnih storilcev kaznivih dejanj, opravi temeljito analizo </w:t>
            </w:r>
            <w:bookmarkStart w:id="66" w:name="_Hlk48742837"/>
            <w:r w:rsidRPr="008B1E39">
              <w:rPr>
                <w:rFonts w:cs="Arial"/>
                <w:sz w:val="18"/>
                <w:szCs w:val="18"/>
              </w:rPr>
              <w:t>stanja v povezavi z izvajanjem ukrepa oddaja v zavod za usposabljanje in nato oblikuje ustrezne zakonske rešitve za njihovo izvedbo v praksi.</w:t>
            </w:r>
            <w:bookmarkEnd w:id="66"/>
          </w:p>
        </w:tc>
        <w:tc>
          <w:tcPr>
            <w:tcW w:w="316" w:type="pct"/>
            <w:vMerge w:val="restart"/>
          </w:tcPr>
          <w:p w14:paraId="3775AE2E"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38A7EE55"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1D6F01A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69E53A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2A3547ED" w14:textId="77777777" w:rsidTr="0060450B">
        <w:trPr>
          <w:trHeight w:val="20"/>
        </w:trPr>
        <w:tc>
          <w:tcPr>
            <w:tcW w:w="322" w:type="pct"/>
            <w:vMerge/>
          </w:tcPr>
          <w:p w14:paraId="5ED1DD2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41F364E" w14:textId="77777777" w:rsidR="008B1E39" w:rsidRPr="008B1E39" w:rsidRDefault="008B1E39" w:rsidP="00EA636C">
            <w:pPr>
              <w:widowControl w:val="0"/>
              <w:spacing w:after="0"/>
              <w:jc w:val="left"/>
              <w:rPr>
                <w:rFonts w:cs="Arial"/>
                <w:sz w:val="18"/>
                <w:szCs w:val="18"/>
              </w:rPr>
            </w:pPr>
          </w:p>
        </w:tc>
        <w:tc>
          <w:tcPr>
            <w:tcW w:w="316" w:type="pct"/>
            <w:vMerge/>
          </w:tcPr>
          <w:p w14:paraId="2C732D32" w14:textId="77777777" w:rsidR="008B1E39" w:rsidRPr="008B1E39" w:rsidRDefault="008B1E39" w:rsidP="00EA636C">
            <w:pPr>
              <w:widowControl w:val="0"/>
              <w:spacing w:after="0"/>
              <w:jc w:val="left"/>
              <w:rPr>
                <w:rFonts w:cs="Arial"/>
                <w:sz w:val="18"/>
                <w:szCs w:val="18"/>
              </w:rPr>
            </w:pPr>
          </w:p>
        </w:tc>
        <w:tc>
          <w:tcPr>
            <w:tcW w:w="1765" w:type="pct"/>
          </w:tcPr>
          <w:p w14:paraId="5999AF5A" w14:textId="77777777" w:rsidR="008B1E39" w:rsidRPr="008B1E39" w:rsidRDefault="008B1E39" w:rsidP="00EA636C">
            <w:pPr>
              <w:widowControl w:val="0"/>
              <w:jc w:val="left"/>
              <w:rPr>
                <w:rFonts w:cs="Arial"/>
                <w:sz w:val="18"/>
                <w:szCs w:val="18"/>
              </w:rPr>
            </w:pPr>
            <w:r w:rsidRPr="008B1E39">
              <w:rPr>
                <w:rFonts w:cs="Arial"/>
                <w:b/>
                <w:bCs/>
                <w:sz w:val="18"/>
                <w:szCs w:val="18"/>
              </w:rPr>
              <w:t>MP (2019):</w:t>
            </w:r>
            <w:r w:rsidRPr="008B1E39">
              <w:rPr>
                <w:rFonts w:cs="Arial"/>
                <w:sz w:val="18"/>
                <w:szCs w:val="18"/>
              </w:rPr>
              <w:t xml:space="preserve"> MP je že pristopilo k pripravi vsebinskih izhodišč za dogovor o vsebini in obsegu analize ter načinu njene izdelave. MP si bo prizadevalo za uskladitev nadaljnjih aktivnosti z MDDSZ. </w:t>
            </w:r>
          </w:p>
          <w:p w14:paraId="77E907E1" w14:textId="77777777" w:rsidR="008B1E39" w:rsidRPr="008B1E39" w:rsidRDefault="008B1E39" w:rsidP="00EA636C">
            <w:pPr>
              <w:widowControl w:val="0"/>
              <w:jc w:val="left"/>
              <w:rPr>
                <w:rFonts w:cs="Arial"/>
                <w:sz w:val="18"/>
                <w:szCs w:val="18"/>
              </w:rPr>
            </w:pPr>
            <w:r w:rsidRPr="008B1E39">
              <w:rPr>
                <w:rFonts w:cs="Arial"/>
                <w:b/>
                <w:bCs/>
                <w:sz w:val="18"/>
                <w:szCs w:val="18"/>
              </w:rPr>
              <w:t>MDDSZ (2019):</w:t>
            </w:r>
            <w:r w:rsidRPr="008B1E39">
              <w:rPr>
                <w:rFonts w:cs="Arial"/>
                <w:sz w:val="18"/>
                <w:szCs w:val="18"/>
              </w:rPr>
              <w:t xml:space="preserve"> MDDSZ je v letu 2019 aktivno sodeloval v strokovni delovni skupini za pripravo predloga Zakona o obravnavi mladoletnih storilcev kaznivih dejanj, podajal predloge in pripombe. Pri tem je MDDSZ nasprotoval predlaganim rešitvam, vezanim na predlagano ureditev, da se lahko vzgojni ukrep namestitve v prevzgojni dom za mladoletnika, ki ima odločbo o usmeritvi, ki ureja usmerjanje otrok s posebnimi potrebami, in s katero je mladoletnik opredeljen kot otrok z zmerno, težjo ali težko motnjo v duševnem razvoju, izvršuje v zavodu za usposabljanje. </w:t>
            </w:r>
          </w:p>
          <w:p w14:paraId="41E02A11" w14:textId="77777777" w:rsidR="008B1E39" w:rsidRPr="008B1E39" w:rsidRDefault="008B1E39" w:rsidP="00EA636C">
            <w:pPr>
              <w:widowControl w:val="0"/>
              <w:jc w:val="left"/>
              <w:rPr>
                <w:rFonts w:cs="Arial"/>
                <w:sz w:val="18"/>
                <w:szCs w:val="18"/>
              </w:rPr>
            </w:pPr>
            <w:r w:rsidRPr="008B1E39">
              <w:rPr>
                <w:rFonts w:cs="Arial"/>
                <w:b/>
                <w:bCs/>
                <w:sz w:val="18"/>
                <w:szCs w:val="18"/>
              </w:rPr>
              <w:t>MP (2020):</w:t>
            </w:r>
            <w:r w:rsidRPr="008B1E39">
              <w:rPr>
                <w:rFonts w:cs="Arial"/>
                <w:sz w:val="18"/>
                <w:szCs w:val="18"/>
              </w:rPr>
              <w:t xml:space="preserve"> MP je pripravilo predlog  projekta v okviru tehnične pomoči EU, ki zajema analizo konkretnih primerov, analizo veljavne pravne ureditve ter primerjalno pravno analizo, s posebnim poudarkom na sankcijah in obravnavi mladoletnikov z motnjami v duševnem razvoju, mladoletnikov s psihičnimi težavami in duševnimi motnjami ter mladoletnikov z vedenjskimi in čustvenimi težavami, upoštevaje, da se pri posameznih  mladoletnikih pogosto pojavlja več težav hkrati v različnih kombinacijah, </w:t>
            </w:r>
          </w:p>
          <w:p w14:paraId="4FBA943C"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Projekt je potrjen s strani Evropske komisije, izvajal se bo v sodelovanju s strokovnjaki iz Sveta Evrope. Predviden začetek projekta je september 2021, in bo trajal eno leto. </w:t>
            </w:r>
          </w:p>
          <w:p w14:paraId="43D59544" w14:textId="77777777" w:rsidR="008B1E39" w:rsidRPr="008B1E39" w:rsidRDefault="008B1E39" w:rsidP="00EA636C">
            <w:pPr>
              <w:widowControl w:val="0"/>
              <w:jc w:val="left"/>
              <w:rPr>
                <w:rFonts w:cs="Arial"/>
                <w:sz w:val="18"/>
                <w:szCs w:val="18"/>
              </w:rPr>
            </w:pPr>
            <w:r w:rsidRPr="008B1E39">
              <w:rPr>
                <w:rFonts w:cs="Arial"/>
                <w:sz w:val="18"/>
                <w:szCs w:val="18"/>
              </w:rPr>
              <w:t>V okviru projekta je predvidena uvodna faza, v okviru katere bo preverjeno sedanje stanje in natančneje opredeljena vsebina posameznih predvidenih aktivnosti. Že v tej fazi bodo k sodelovanju povabljeni vsi ključni deležniki na tem področju, zlasti tudi MDDSZ. Nato pa bo sledila analiza spisov v konkretnih primerih, analiza veljavne ureditve in primerjalno pravna analiza. Tudi pri teh aktivnostih bomo v največji možno meri pritegnili vse ključne deležnike, ki sodelujejo na področju obravnave mladoletnikov. Predvideni rezultat projekta je predlog možnih izboljšav na področju obravnave mladoletnikov.</w:t>
            </w:r>
          </w:p>
          <w:p w14:paraId="73CC38E0"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V obdobju od zadnjega poročanja nove aktivnosti niso bile izvedene.</w:t>
            </w:r>
          </w:p>
        </w:tc>
        <w:tc>
          <w:tcPr>
            <w:tcW w:w="1671" w:type="pct"/>
          </w:tcPr>
          <w:p w14:paraId="7CAEEE25"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MP:</w:t>
            </w:r>
            <w:r w:rsidRPr="008B1E39">
              <w:rPr>
                <w:rFonts w:cs="Arial"/>
                <w:sz w:val="18"/>
                <w:szCs w:val="18"/>
              </w:rPr>
              <w:t xml:space="preserve"> Septembra 2021 se je začel izvajati projekt v okviru tehnične pomoči EU. Zaključen bo do 31. 5. 2023. </w:t>
            </w:r>
          </w:p>
          <w:p w14:paraId="5DF2FC8C" w14:textId="77777777" w:rsidR="008B1E39" w:rsidRPr="008B1E39" w:rsidRDefault="008B1E39" w:rsidP="00EA636C">
            <w:pPr>
              <w:widowControl w:val="0"/>
              <w:jc w:val="left"/>
              <w:rPr>
                <w:rFonts w:cs="Arial"/>
                <w:sz w:val="18"/>
                <w:szCs w:val="18"/>
              </w:rPr>
            </w:pPr>
            <w:r w:rsidRPr="008B1E39">
              <w:rPr>
                <w:rFonts w:cs="Arial"/>
                <w:sz w:val="18"/>
                <w:szCs w:val="18"/>
              </w:rPr>
              <w:t xml:space="preserve">Trenutno poteka analiza konkretnih primerov, v izdelavi je poročilo o analizi stanja in vrzeli na področju obravnave mladoletnikov, začenjajo se tudi aktivnosti za izdelavo primerjalne analize. V projektu sodelujejo vsi ključni deležniki na tem področju, tudi MDDSZ. </w:t>
            </w:r>
          </w:p>
          <w:p w14:paraId="4DCF717B" w14:textId="77777777" w:rsidR="008B1E39" w:rsidRPr="008B1E39" w:rsidRDefault="008B1E39" w:rsidP="00EA636C">
            <w:pPr>
              <w:widowControl w:val="0"/>
              <w:jc w:val="left"/>
              <w:rPr>
                <w:rFonts w:cs="Arial"/>
                <w:sz w:val="18"/>
                <w:szCs w:val="18"/>
              </w:rPr>
            </w:pPr>
            <w:r w:rsidRPr="008B1E39">
              <w:rPr>
                <w:rFonts w:cs="Arial"/>
                <w:sz w:val="18"/>
                <w:szCs w:val="18"/>
              </w:rPr>
              <w:t>Na podlagi rezultatov analize veljavne ureditve naj bi bili v okviru projekta podani tudi predlogi možnih rešitev in izboljšav na področju obravnave mladoletnikov, upoštevaje pri tem tudi dobre prakse iz drugih primerljivih evropskih držav.</w:t>
            </w:r>
          </w:p>
          <w:p w14:paraId="2A4167BB"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V obdobju od zadnjega poročanja nove aktivnosti niso bile izvedene.</w:t>
            </w:r>
          </w:p>
        </w:tc>
      </w:tr>
      <w:tr w:rsidR="0060450B" w:rsidRPr="008B1E39" w14:paraId="1DDE0A78" w14:textId="77777777" w:rsidTr="0060450B">
        <w:trPr>
          <w:trHeight w:val="20"/>
        </w:trPr>
        <w:tc>
          <w:tcPr>
            <w:tcW w:w="322" w:type="pct"/>
            <w:vMerge w:val="restart"/>
          </w:tcPr>
          <w:p w14:paraId="59152484" w14:textId="77777777" w:rsidR="008B1E39" w:rsidRPr="008B1E39" w:rsidRDefault="008B1E39" w:rsidP="00EA636C">
            <w:pPr>
              <w:widowControl w:val="0"/>
              <w:spacing w:after="0"/>
              <w:jc w:val="left"/>
              <w:rPr>
                <w:rFonts w:cs="Arial"/>
                <w:sz w:val="18"/>
                <w:szCs w:val="18"/>
              </w:rPr>
            </w:pPr>
            <w:bookmarkStart w:id="67" w:name="_Hlk51321589"/>
            <w:bookmarkStart w:id="68" w:name="_Hlk81824867"/>
            <w:bookmarkEnd w:id="65"/>
            <w:r w:rsidRPr="008B1E39">
              <w:rPr>
                <w:rFonts w:cs="Arial"/>
                <w:sz w:val="18"/>
                <w:szCs w:val="18"/>
              </w:rPr>
              <w:lastRenderedPageBreak/>
              <w:t>85 (2019)</w:t>
            </w:r>
            <w:bookmarkEnd w:id="67"/>
          </w:p>
        </w:tc>
        <w:tc>
          <w:tcPr>
            <w:tcW w:w="926" w:type="pct"/>
            <w:vMerge w:val="restart"/>
            <w:shd w:val="clear" w:color="auto" w:fill="F1F7ED"/>
          </w:tcPr>
          <w:p w14:paraId="1B26B87E"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Urad za oskrbo in integracijo migrantov v sodelovanju z Ministrstvom za notranje zadeve, Ministrstvom za delo družino in socialne zadeve in enake možnosti, Ministrstvom za izobraževanje, znanost in šport ter Ministrstvom za zdravje vzpostavi sistemsko obliko nastanitve in obravnave mladoletnih tujcev brez spremstva.</w:t>
            </w:r>
          </w:p>
        </w:tc>
        <w:tc>
          <w:tcPr>
            <w:tcW w:w="316" w:type="pct"/>
            <w:vMerge w:val="restart"/>
            <w:shd w:val="clear" w:color="auto" w:fill="auto"/>
          </w:tcPr>
          <w:p w14:paraId="378079C3" w14:textId="77777777" w:rsidR="008B1E39" w:rsidRPr="008B1E39" w:rsidRDefault="008B1E39" w:rsidP="00EA636C">
            <w:pPr>
              <w:widowControl w:val="0"/>
              <w:spacing w:after="0"/>
              <w:jc w:val="left"/>
              <w:rPr>
                <w:rFonts w:cs="Arial"/>
                <w:sz w:val="18"/>
                <w:szCs w:val="18"/>
              </w:rPr>
            </w:pPr>
            <w:r w:rsidRPr="008B1E39">
              <w:rPr>
                <w:rFonts w:cs="Arial"/>
                <w:sz w:val="18"/>
                <w:szCs w:val="18"/>
              </w:rPr>
              <w:t>UOIM,</w:t>
            </w:r>
          </w:p>
          <w:p w14:paraId="56CC0C53"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p w14:paraId="6D01A7DD"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7391AFB6"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p w14:paraId="370EBEA5"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4BB49E93" w14:textId="77777777" w:rsidR="008B1E39" w:rsidRPr="008B1E39" w:rsidRDefault="008B1E39" w:rsidP="00EA636C">
            <w:pPr>
              <w:widowControl w:val="0"/>
              <w:spacing w:after="0"/>
              <w:jc w:val="left"/>
              <w:rPr>
                <w:rFonts w:cs="Arial"/>
                <w:sz w:val="18"/>
                <w:szCs w:val="18"/>
              </w:rPr>
            </w:pPr>
          </w:p>
          <w:p w14:paraId="6B34570D"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51FC6BE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BC4898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B6E1481" w14:textId="77777777" w:rsidTr="0060450B">
        <w:trPr>
          <w:trHeight w:val="20"/>
        </w:trPr>
        <w:tc>
          <w:tcPr>
            <w:tcW w:w="322" w:type="pct"/>
            <w:vMerge/>
          </w:tcPr>
          <w:p w14:paraId="6A445710"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ACCE6DD" w14:textId="77777777" w:rsidR="008B1E39" w:rsidRPr="008B1E39" w:rsidRDefault="008B1E39" w:rsidP="00EA636C">
            <w:pPr>
              <w:widowControl w:val="0"/>
              <w:spacing w:after="0"/>
              <w:jc w:val="left"/>
              <w:rPr>
                <w:rFonts w:cs="Arial"/>
                <w:sz w:val="18"/>
                <w:szCs w:val="18"/>
              </w:rPr>
            </w:pPr>
          </w:p>
        </w:tc>
        <w:tc>
          <w:tcPr>
            <w:tcW w:w="316" w:type="pct"/>
            <w:vMerge/>
            <w:shd w:val="clear" w:color="auto" w:fill="auto"/>
          </w:tcPr>
          <w:p w14:paraId="01C19544" w14:textId="77777777" w:rsidR="008B1E39" w:rsidRPr="008B1E39" w:rsidRDefault="008B1E39" w:rsidP="00EA636C">
            <w:pPr>
              <w:widowControl w:val="0"/>
              <w:spacing w:after="0"/>
              <w:jc w:val="left"/>
              <w:rPr>
                <w:rFonts w:cs="Arial"/>
                <w:sz w:val="18"/>
                <w:szCs w:val="18"/>
              </w:rPr>
            </w:pPr>
          </w:p>
        </w:tc>
        <w:tc>
          <w:tcPr>
            <w:tcW w:w="1765" w:type="pct"/>
            <w:shd w:val="clear" w:color="auto" w:fill="auto"/>
          </w:tcPr>
          <w:p w14:paraId="7A87F12B" w14:textId="77777777" w:rsidR="008B1E39" w:rsidRPr="008B1E39" w:rsidRDefault="008B1E39" w:rsidP="00EA636C">
            <w:pPr>
              <w:widowControl w:val="0"/>
              <w:jc w:val="left"/>
              <w:rPr>
                <w:rFonts w:cs="Arial"/>
                <w:sz w:val="18"/>
                <w:szCs w:val="18"/>
              </w:rPr>
            </w:pPr>
            <w:r w:rsidRPr="008B1E39">
              <w:rPr>
                <w:rFonts w:cs="Arial"/>
                <w:b/>
                <w:bCs/>
                <w:sz w:val="18"/>
                <w:szCs w:val="18"/>
              </w:rPr>
              <w:t>UOIM (2019):</w:t>
            </w:r>
            <w:r w:rsidRPr="008B1E39">
              <w:rPr>
                <w:rFonts w:cs="Arial"/>
                <w:sz w:val="18"/>
                <w:szCs w:val="18"/>
              </w:rPr>
              <w:t xml:space="preserve"> V zvezi z nastanitvijo mladoletnikov brez spremstva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 Gradivo za pripravo sistemske rešitve je še v medresorskem usklajevanju.</w:t>
            </w:r>
          </w:p>
          <w:p w14:paraId="4C3C09EA" w14:textId="77777777" w:rsidR="008B1E39" w:rsidRPr="008B1E39" w:rsidRDefault="008B1E39" w:rsidP="00EA636C">
            <w:pPr>
              <w:widowControl w:val="0"/>
              <w:jc w:val="left"/>
              <w:rPr>
                <w:rFonts w:cs="Arial"/>
                <w:sz w:val="18"/>
                <w:szCs w:val="18"/>
              </w:rPr>
            </w:pPr>
            <w:r w:rsidRPr="008B1E39">
              <w:rPr>
                <w:rFonts w:cs="Arial"/>
                <w:b/>
                <w:bCs/>
                <w:sz w:val="18"/>
                <w:szCs w:val="18"/>
              </w:rPr>
              <w:t>MZ (2019):</w:t>
            </w:r>
            <w:r w:rsidRPr="008B1E39">
              <w:rPr>
                <w:rFonts w:cs="Arial"/>
                <w:sz w:val="18"/>
                <w:szCs w:val="18"/>
              </w:rPr>
              <w:t xml:space="preserve"> V sklopu pristojnosti na področju zdravstva se posameznikom zagotavlja plačilo storitev namenjenih </w:t>
            </w:r>
            <w:r w:rsidRPr="008B1E39">
              <w:rPr>
                <w:rFonts w:cs="Arial"/>
                <w:sz w:val="18"/>
                <w:szCs w:val="18"/>
                <w:lang w:val="x-none"/>
              </w:rPr>
              <w:t>nujn</w:t>
            </w:r>
            <w:r w:rsidRPr="008B1E39">
              <w:rPr>
                <w:rFonts w:cs="Arial"/>
                <w:sz w:val="18"/>
                <w:szCs w:val="18"/>
              </w:rPr>
              <w:t>emu</w:t>
            </w:r>
            <w:r w:rsidRPr="008B1E39">
              <w:rPr>
                <w:rFonts w:cs="Arial"/>
                <w:sz w:val="18"/>
                <w:szCs w:val="18"/>
                <w:lang w:val="x-none"/>
              </w:rPr>
              <w:t xml:space="preserve"> zdravljenj</w:t>
            </w:r>
            <w:r w:rsidRPr="008B1E39">
              <w:rPr>
                <w:rFonts w:cs="Arial"/>
                <w:sz w:val="18"/>
                <w:szCs w:val="18"/>
              </w:rPr>
              <w:t>u</w:t>
            </w:r>
            <w:r w:rsidRPr="008B1E39">
              <w:rPr>
                <w:rFonts w:cs="Arial"/>
                <w:sz w:val="18"/>
                <w:szCs w:val="18"/>
                <w:lang w:val="x-none"/>
              </w:rPr>
              <w:t xml:space="preserve"> oseb</w:t>
            </w:r>
            <w:r w:rsidRPr="008B1E39">
              <w:rPr>
                <w:rFonts w:cs="Arial"/>
                <w:sz w:val="18"/>
                <w:szCs w:val="18"/>
              </w:rPr>
              <w:t>.</w:t>
            </w:r>
          </w:p>
          <w:p w14:paraId="36553A30" w14:textId="77777777" w:rsidR="008B1E39" w:rsidRPr="008B1E39" w:rsidRDefault="008B1E39" w:rsidP="00EA636C">
            <w:pPr>
              <w:widowControl w:val="0"/>
              <w:jc w:val="left"/>
              <w:rPr>
                <w:rFonts w:cs="Arial"/>
                <w:sz w:val="18"/>
                <w:szCs w:val="18"/>
              </w:rPr>
            </w:pPr>
            <w:r w:rsidRPr="008B1E39">
              <w:rPr>
                <w:rFonts w:cs="Arial"/>
                <w:sz w:val="18"/>
                <w:szCs w:val="18"/>
              </w:rPr>
              <w:t>MDDSZ: MDDSZ aktivno sodeluje v medresorski delovni skupini za vzpostavitev sistemske oblike nastanitve mladoletnih tujcev brez spremstva, katere namen je tudi vzpostavitev sistemske oblike nastanitve.</w:t>
            </w:r>
          </w:p>
          <w:p w14:paraId="7EA617A7" w14:textId="77777777" w:rsidR="008B1E39" w:rsidRPr="008B1E39" w:rsidRDefault="008B1E39" w:rsidP="00EA636C">
            <w:pPr>
              <w:widowControl w:val="0"/>
              <w:spacing w:after="0"/>
              <w:jc w:val="left"/>
              <w:rPr>
                <w:rFonts w:cs="Arial"/>
                <w:sz w:val="18"/>
                <w:szCs w:val="18"/>
              </w:rPr>
            </w:pPr>
            <w:r w:rsidRPr="008B1E39">
              <w:rPr>
                <w:rFonts w:cs="Arial"/>
                <w:sz w:val="18"/>
                <w:szCs w:val="18"/>
              </w:rPr>
              <w:t>Vlada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V okviru tega sklepa je bilo MDDSZ naloženo:</w:t>
            </w:r>
          </w:p>
          <w:p w14:paraId="44E6682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1) da Uradu Vlade Republike Slovenije za oskrbo in integracijo migrantov pomaga zagotoviti ustrezno nastanitev, oskrbo in obravnavo v drugi ustrezni ustanovi v Republiki Sloveniji izven azilnega </w:t>
            </w:r>
            <w:r w:rsidRPr="008B1E39">
              <w:rPr>
                <w:rFonts w:cs="Arial"/>
                <w:sz w:val="18"/>
                <w:szCs w:val="18"/>
              </w:rPr>
              <w:lastRenderedPageBreak/>
              <w:t>doma.</w:t>
            </w:r>
          </w:p>
          <w:p w14:paraId="5636EEE5" w14:textId="77777777" w:rsidR="008B1E39" w:rsidRPr="008B1E39" w:rsidRDefault="008B1E39" w:rsidP="00EA636C">
            <w:pPr>
              <w:widowControl w:val="0"/>
              <w:jc w:val="left"/>
              <w:rPr>
                <w:rFonts w:cs="Arial"/>
                <w:sz w:val="18"/>
                <w:szCs w:val="18"/>
              </w:rPr>
            </w:pPr>
            <w:r w:rsidRPr="008B1E39">
              <w:rPr>
                <w:rFonts w:cs="Arial"/>
                <w:sz w:val="18"/>
                <w:szCs w:val="18"/>
              </w:rPr>
              <w:t xml:space="preserve">2) da pomaga zagotovi strokovne delavce in strokovne sodelavce za oskrbo in strokovno obravnavo mladoletnikov brez spremstva. </w:t>
            </w:r>
          </w:p>
          <w:p w14:paraId="1477A6A7" w14:textId="77777777" w:rsidR="008B1E39" w:rsidRPr="008B1E39" w:rsidRDefault="008B1E39" w:rsidP="00EA636C">
            <w:pPr>
              <w:widowControl w:val="0"/>
              <w:jc w:val="left"/>
              <w:rPr>
                <w:rFonts w:cs="Arial"/>
                <w:sz w:val="18"/>
                <w:szCs w:val="18"/>
              </w:rPr>
            </w:pPr>
            <w:r w:rsidRPr="008B1E39">
              <w:rPr>
                <w:rFonts w:cs="Arial"/>
                <w:sz w:val="18"/>
                <w:szCs w:val="18"/>
              </w:rPr>
              <w:t>MDDSZ je do konca avgusta pri pristojnem CSD že zagotovil večino potrebnih strokovnih delavcev in sodelavcev, sama relokacija otrok pa še ni bila realizirana.</w:t>
            </w:r>
          </w:p>
          <w:p w14:paraId="4D4117E1" w14:textId="77777777" w:rsidR="008B1E39" w:rsidRPr="008B1E39" w:rsidRDefault="008B1E39" w:rsidP="00EA636C">
            <w:pPr>
              <w:widowControl w:val="0"/>
              <w:jc w:val="left"/>
              <w:rPr>
                <w:rFonts w:cs="Arial"/>
                <w:sz w:val="18"/>
                <w:szCs w:val="18"/>
              </w:rPr>
            </w:pPr>
            <w:r w:rsidRPr="008B1E39">
              <w:rPr>
                <w:rFonts w:cs="Arial"/>
                <w:b/>
                <w:bCs/>
                <w:sz w:val="18"/>
                <w:szCs w:val="18"/>
              </w:rPr>
              <w:t>MIZŠ (2019):</w:t>
            </w:r>
            <w:r w:rsidRPr="008B1E39">
              <w:rPr>
                <w:rFonts w:cs="Arial"/>
                <w:sz w:val="18"/>
                <w:szCs w:val="18"/>
              </w:rPr>
              <w:t xml:space="preserve"> MIZŠ od leta 2016 dejavno sodeluje pri iskanju rešitev za vzpostavitev sistemske oblike nastanitve in obravnave MDS. S tem namenom je MIZŠ leta 2016 ponudilo nastanitve v dijaških domovih ter sprejelo posebne oblike in programe dela z MDS, ter v zadnjem usklajevanju ponovno podalo pripombe in vztraja na stališču, da je potrebno v zakonu in ne v podzakonskem aktu natančno določiti nastanitvene objekte za vse MBS.</w:t>
            </w:r>
          </w:p>
          <w:p w14:paraId="553DE9F4" w14:textId="77777777" w:rsidR="008B1E39" w:rsidRPr="008B1E39" w:rsidRDefault="008B1E39" w:rsidP="00EA636C">
            <w:pPr>
              <w:widowControl w:val="0"/>
              <w:autoSpaceDE w:val="0"/>
              <w:autoSpaceDN w:val="0"/>
              <w:adjustRightInd w:val="0"/>
              <w:jc w:val="left"/>
              <w:rPr>
                <w:rFonts w:cs="Arial"/>
                <w:sz w:val="18"/>
                <w:szCs w:val="18"/>
              </w:rPr>
            </w:pPr>
            <w:r w:rsidRPr="008B1E39">
              <w:rPr>
                <w:rFonts w:cs="Arial"/>
                <w:sz w:val="18"/>
                <w:szCs w:val="18"/>
              </w:rPr>
              <w:t xml:space="preserve">Sedanja dikcija sedmega odstavka 16. člena ZMZ-1 določa, da se MBS, ki so prosilci, nastanijo v azilnem domu. V izjemnih primerih je lahko Urad določil drugo ustrezno ustanovo. </w:t>
            </w:r>
          </w:p>
          <w:p w14:paraId="43451FF7" w14:textId="77777777" w:rsidR="008B1E39" w:rsidRPr="008B1E39" w:rsidRDefault="008B1E39" w:rsidP="00EA636C">
            <w:pPr>
              <w:widowControl w:val="0"/>
              <w:jc w:val="left"/>
              <w:rPr>
                <w:rFonts w:cs="Arial"/>
                <w:sz w:val="18"/>
                <w:szCs w:val="18"/>
              </w:rPr>
            </w:pPr>
            <w:r w:rsidRPr="008B1E39">
              <w:rPr>
                <w:rFonts w:cs="Arial"/>
                <w:b/>
                <w:bCs/>
                <w:sz w:val="18"/>
                <w:szCs w:val="18"/>
              </w:rPr>
              <w:t>UOIM (2020):</w:t>
            </w:r>
            <w:r w:rsidRPr="008B1E39">
              <w:rPr>
                <w:rFonts w:cs="Arial"/>
                <w:sz w:val="18"/>
                <w:szCs w:val="18"/>
              </w:rPr>
              <w:t xml:space="preserve"> Sistemska rešitve bo sprejeta predvidoma konec leta. V maju 2021 je bila sprejeta novela Zakona o mednarodni zaščiti, ki spreminja tudi člen, ki se nanaša n mladoletnike brez spremstva. Spremembe bodo začele veljati 9.11.2021. Sedmi odstavek 16. člena Zakona o mednarodni zaščiti določa, da Urad nastani mladoletnika brez spremstva v institucijo, ki je namenjena otrokom, kjer so jim zagotovljeni ustrezna obravnava in oskrba, po predhodno pridobljenem mnenju centra za socialno delo, ki je krajevno pristojen za območje, na katerem je  nastanjen mladoletnik brez spremstva.</w:t>
            </w:r>
          </w:p>
          <w:p w14:paraId="4DE816E7"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xml:space="preserve"> V obdobju od zadnjega poročanja nove aktivnosti niso bile izvedene.</w:t>
            </w:r>
          </w:p>
          <w:p w14:paraId="5BC38364" w14:textId="77777777" w:rsidR="008B1E39" w:rsidRPr="008B1E39" w:rsidRDefault="008B1E39" w:rsidP="00EA636C">
            <w:pPr>
              <w:widowControl w:val="0"/>
              <w:autoSpaceDE w:val="0"/>
              <w:autoSpaceDN w:val="0"/>
              <w:adjustRightInd w:val="0"/>
              <w:spacing w:after="0"/>
              <w:jc w:val="left"/>
              <w:rPr>
                <w:rFonts w:cs="Arial"/>
                <w:sz w:val="18"/>
                <w:szCs w:val="18"/>
              </w:rPr>
            </w:pPr>
            <w:r w:rsidRPr="008B1E39">
              <w:rPr>
                <w:rFonts w:cs="Arial"/>
                <w:b/>
                <w:bCs/>
                <w:sz w:val="18"/>
                <w:szCs w:val="18"/>
              </w:rPr>
              <w:t>MZ (2020):</w:t>
            </w:r>
            <w:r w:rsidRPr="008B1E39">
              <w:rPr>
                <w:rFonts w:cs="Arial"/>
                <w:sz w:val="18"/>
                <w:szCs w:val="18"/>
              </w:rPr>
              <w:t xml:space="preserve"> V sklopu pristojnosti na področju zdravstva se posameznikom zagotavlja plačilo storitev namenjenih nujnemu zdravljenju oseb.</w:t>
            </w:r>
          </w:p>
        </w:tc>
        <w:tc>
          <w:tcPr>
            <w:tcW w:w="1671" w:type="pct"/>
          </w:tcPr>
          <w:p w14:paraId="76948D9C"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MIZŠ:</w:t>
            </w:r>
            <w:r w:rsidRPr="008B1E39">
              <w:rPr>
                <w:rFonts w:cs="Arial"/>
                <w:sz w:val="18"/>
                <w:szCs w:val="18"/>
              </w:rPr>
              <w:t xml:space="preserve"> MIZŠ, vse od leta 2016 aktivno sodeluje pri iskanju rešitev za vzpostavitev sistemske oblike nastanitve in obravnave MBS. S tem namenom je MIZŠ leta 2016 ponudilo nastanitve v dijaških domovih ter sprejelo posebne oblike in programe dela z MBS, kar je bilo sprejeto v obliki pilotnega projekta, ki je bil sprejet s sklepom Vlade RS. Ob upoštevanju zadnje novele zakona, ki ureja mednarodno zaščito, je potrebno določbo sedmega odstavka 16. člena predmetnega zakona realizirati na način, kot je predviden v zakonu in podzakonskih aktih. V zvezi z navedenim MIZŠ podpira čimprejšnjo vzpostavitev sistemske oblike nastanitev MBS v ustreznih institucijah, namenjenim otrokom. Na podlagi navedenega ne bo več potrebno vsakoletno podaljševati sklepe Vlade RS, ki se nanašajo na nastanitev MBS v DD Postojna.</w:t>
            </w:r>
          </w:p>
          <w:p w14:paraId="3C09844C" w14:textId="77777777" w:rsidR="008B1E39" w:rsidRPr="008B1E39" w:rsidRDefault="008B1E39" w:rsidP="00EA636C">
            <w:pPr>
              <w:widowControl w:val="0"/>
              <w:jc w:val="left"/>
              <w:rPr>
                <w:rFonts w:cs="Arial"/>
                <w:sz w:val="18"/>
                <w:szCs w:val="18"/>
              </w:rPr>
            </w:pPr>
            <w:r w:rsidRPr="008B1E39">
              <w:rPr>
                <w:rFonts w:cs="Arial"/>
                <w:b/>
                <w:bCs/>
                <w:sz w:val="18"/>
                <w:szCs w:val="18"/>
              </w:rPr>
              <w:t>UOIM (2021):</w:t>
            </w:r>
            <w:r w:rsidRPr="008B1E39">
              <w:rPr>
                <w:rFonts w:cs="Arial"/>
                <w:sz w:val="18"/>
                <w:szCs w:val="18"/>
              </w:rPr>
              <w:t xml:space="preserve"> Medresorska delovna skupina za vzpostavitev sistemske oblike nastanitve in obravnave mladoletnikov brez spremstva kot ločene enote za celovito obravnavo glede na njihovo starost se je v juliju 2022 sestala v novi zasedbi. Namen je, da ponovno pregleda pripravljen predlog in ga prenovi ter pripravi za sprejem na Vladi RS.</w:t>
            </w:r>
          </w:p>
          <w:p w14:paraId="54251D5E"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MDDSZ še nadalje aktivno sodeluje v medresorski delovni skupini za vzpostavitev sistemske oblike nastanitve in obravnave mladoletnikov brez spremstva kot ločene enote za celovito obravnavo glede na njihovo starost.</w:t>
            </w:r>
          </w:p>
          <w:p w14:paraId="2EE47D1C" w14:textId="77777777" w:rsidR="008B1E39" w:rsidRPr="008B1E39" w:rsidRDefault="008B1E39" w:rsidP="00EA636C">
            <w:pPr>
              <w:widowControl w:val="0"/>
              <w:jc w:val="left"/>
              <w:rPr>
                <w:rFonts w:cs="Arial"/>
                <w:bCs/>
                <w:sz w:val="18"/>
                <w:szCs w:val="18"/>
              </w:rPr>
            </w:pPr>
            <w:r w:rsidRPr="008B1E39">
              <w:rPr>
                <w:rFonts w:cs="Arial"/>
                <w:b/>
                <w:sz w:val="18"/>
                <w:szCs w:val="18"/>
              </w:rPr>
              <w:t xml:space="preserve">MZ: </w:t>
            </w:r>
            <w:r w:rsidRPr="008B1E39">
              <w:rPr>
                <w:rFonts w:cs="Arial"/>
                <w:bCs/>
                <w:sz w:val="18"/>
                <w:szCs w:val="18"/>
              </w:rPr>
              <w:t xml:space="preserve">Za mladoletne migrante (do 18. leta, če se šolajo do dopolnjenega 26. leta) se skladno 86.členom Zakona o mednarodni zaščiti (Uradni list RS, št. 16/17 – uradno prečiščeno besedilo in 54/21) omogoča zdravstveno varstvo v enakem obsegu, kot je opredeljeno v OZZ ter zdravila iz vmesne in pozitivne liste. Za odrasle migrante se zagotavlja nujna medicinska pomoč in </w:t>
            </w:r>
            <w:r w:rsidRPr="008B1E39">
              <w:rPr>
                <w:rFonts w:cs="Arial"/>
                <w:bCs/>
                <w:sz w:val="18"/>
                <w:szCs w:val="18"/>
              </w:rPr>
              <w:lastRenderedPageBreak/>
              <w:t>zdravila. Skladno s 15. členom, ki določa načelo otrokove največje koristi je mladoletnikom, ki so bili žrtve kakršnih koli zlorab, zanemarjanja, izkoriščanja, mučenja ali krutega, nečloveškega in ponižujočega ravnanja ali so trpeli zaradi oboroženih spopadov,  treba omogočiti dostop do rehabilitacije ter zagotoviti, da se po potrebi organizira ustrezno psihološko zdravljenje in zagotovi strokovno svetovanje.</w:t>
            </w:r>
          </w:p>
          <w:p w14:paraId="0EA06C79" w14:textId="77777777" w:rsidR="008B1E39" w:rsidRPr="008B1E39" w:rsidRDefault="008B1E39" w:rsidP="00EA636C">
            <w:pPr>
              <w:widowControl w:val="0"/>
              <w:spacing w:after="0"/>
              <w:jc w:val="left"/>
              <w:rPr>
                <w:rFonts w:cs="Arial"/>
                <w:b/>
                <w:sz w:val="18"/>
                <w:szCs w:val="18"/>
              </w:rPr>
            </w:pPr>
            <w:r w:rsidRPr="008B1E39">
              <w:rPr>
                <w:rFonts w:cs="Arial"/>
                <w:bCs/>
                <w:sz w:val="18"/>
                <w:szCs w:val="18"/>
              </w:rPr>
              <w:t>Urad Vlade Republike Slovenije za oskrbo in integracijo migrantov sklicuje sestanke medresorske delovne skupine za vzpostavitev sistemske oblike nastanitve in obravnave mladoletnikov brez spremstva, kjer se pregleduje  dosedanje delo in  dogovarja o nadaljnjem delu delovne skupine.</w:t>
            </w:r>
          </w:p>
        </w:tc>
      </w:tr>
      <w:bookmarkEnd w:id="68"/>
      <w:tr w:rsidR="0060450B" w:rsidRPr="008B1E39" w14:paraId="556F7F5E" w14:textId="77777777" w:rsidTr="0060450B">
        <w:trPr>
          <w:trHeight w:val="20"/>
        </w:trPr>
        <w:tc>
          <w:tcPr>
            <w:tcW w:w="322" w:type="pct"/>
            <w:vMerge w:val="restart"/>
          </w:tcPr>
          <w:p w14:paraId="09157BB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37 (2020)</w:t>
            </w:r>
          </w:p>
          <w:p w14:paraId="1837258C"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16A82316" w14:textId="77777777" w:rsidR="008B1E39" w:rsidRPr="008B1E39" w:rsidRDefault="008B1E39" w:rsidP="00EA636C">
            <w:pPr>
              <w:widowControl w:val="0"/>
              <w:spacing w:after="0"/>
              <w:jc w:val="left"/>
              <w:rPr>
                <w:rFonts w:cs="Arial"/>
                <w:sz w:val="18"/>
                <w:szCs w:val="18"/>
              </w:rPr>
            </w:pPr>
            <w:r w:rsidRPr="008B1E39">
              <w:rPr>
                <w:rFonts w:cs="Arial"/>
                <w:sz w:val="18"/>
                <w:szCs w:val="18"/>
              </w:rPr>
              <w:t>Varuh Upravi Republike Slovenije za izvrševanje kazenskih sankcij priporoča, da sprejme dodatne potrebne ukrepe za odločanje brez nepotrebnega odlašanja o prošnjah za prekinitev prestajanja kazni zapora iz zdravstvenih razlogov.</w:t>
            </w:r>
          </w:p>
          <w:p w14:paraId="4B56B173" w14:textId="77777777" w:rsidR="008B1E39" w:rsidRPr="008B1E39" w:rsidRDefault="008B1E39" w:rsidP="00EA636C">
            <w:pPr>
              <w:widowControl w:val="0"/>
              <w:spacing w:after="0"/>
              <w:jc w:val="left"/>
              <w:rPr>
                <w:rFonts w:cs="Arial"/>
                <w:sz w:val="18"/>
                <w:szCs w:val="18"/>
              </w:rPr>
            </w:pPr>
          </w:p>
        </w:tc>
        <w:tc>
          <w:tcPr>
            <w:tcW w:w="316" w:type="pct"/>
            <w:vMerge w:val="restart"/>
          </w:tcPr>
          <w:p w14:paraId="57E253EE"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20BAB26C"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355B8E5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147130F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8999296" w14:textId="77777777" w:rsidTr="0060450B">
        <w:trPr>
          <w:trHeight w:val="20"/>
        </w:trPr>
        <w:tc>
          <w:tcPr>
            <w:tcW w:w="322" w:type="pct"/>
            <w:vMerge/>
          </w:tcPr>
          <w:p w14:paraId="31760F9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941EB68" w14:textId="77777777" w:rsidR="008B1E39" w:rsidRPr="008B1E39" w:rsidRDefault="008B1E39" w:rsidP="00EA636C">
            <w:pPr>
              <w:widowControl w:val="0"/>
              <w:spacing w:after="0"/>
              <w:jc w:val="left"/>
              <w:rPr>
                <w:rFonts w:cs="Arial"/>
                <w:sz w:val="18"/>
                <w:szCs w:val="18"/>
              </w:rPr>
            </w:pPr>
          </w:p>
        </w:tc>
        <w:tc>
          <w:tcPr>
            <w:tcW w:w="316" w:type="pct"/>
            <w:vMerge/>
          </w:tcPr>
          <w:p w14:paraId="10F0A171" w14:textId="77777777" w:rsidR="008B1E39" w:rsidRPr="008B1E39" w:rsidRDefault="008B1E39" w:rsidP="00EA636C">
            <w:pPr>
              <w:widowControl w:val="0"/>
              <w:spacing w:after="0"/>
              <w:jc w:val="left"/>
              <w:rPr>
                <w:rFonts w:cs="Arial"/>
                <w:sz w:val="18"/>
                <w:szCs w:val="18"/>
              </w:rPr>
            </w:pPr>
          </w:p>
        </w:tc>
        <w:tc>
          <w:tcPr>
            <w:tcW w:w="1765" w:type="pct"/>
          </w:tcPr>
          <w:p w14:paraId="7A6E296A"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Glede odločanja o prošnjah za prekinitev prestajanja kazni zapora iz zdravstvenih razlogov se v postopkovnem smislu, ob določbi 82. člena Zakona o izvrševanju kazenskih sankcij (ZIKS-1), upoštevajo tudi določbe Zakona o splošnem upravnem postopku (ZUP), po katerih je odločbo v takem postopku potrebno izdati najpozneje v roku enega meseca od vložitve popolne vloge. Po šestem odstavku 82. člena ZIKS-1 pa je o pritožbi zoper takšno odločbo potrebno odločiti v roku 3 delovnih dni. Pri tem pojasnjujemo, da se vloge za prekinitev prestajanja kazni zapora iz zdravstvenih razlogov obravnavajo prednostno, vendar je v teh postopkih potrebno pregledati zdravstveno dokumentacijo in najpogosteje za mnenje zaprositi Posebno zdravniško komisijo, kar podaljšuje časovni okvir odločanja. Potrebno je skrbno preučiti vse okoliščine zadeve ter zadevo obravnavati strokovno, celovito in odgovorno. V  </w:t>
            </w:r>
            <w:r w:rsidRPr="008B1E39">
              <w:rPr>
                <w:rFonts w:cs="Arial"/>
                <w:sz w:val="18"/>
                <w:szCs w:val="18"/>
              </w:rPr>
              <w:lastRenderedPageBreak/>
              <w:t>posameznih zahtevnejših primerih je tako težko odločiti v zakonskem roku, v kolikor želi organ pridobiti in preveriti vsa dejstva in okoliščine, ki so pomembne za pravilno odločitev, kar še posebej velja za odločanje o pritožbi, kjer je določen zgolj tridnevni rok. Pravilna in utemeljena vsebinska odločitev, s katero se dejansko varuje vrednota zdravja in tudi dostojanstva obsojenca, pa vsekakor pretehta nad časovnim okvirjem odločanja o zadevi. V Upravi RS za izvrševanje kazenskih sankcij bomo tudi v prihodnje posvetili posebno pozornost izobraževanju oziroma usposabljanju zaposlenih, ki vodijo upravne postopke, s ciljem, da bodo pridobili več strokovnega znanja ter upravne postopke vodili učinkovito in brez nepotrebnega odlašanja. Prav tako pa razmišljamo tudi o morebitni spremembi zakonodaje, na tem področju.</w:t>
            </w:r>
          </w:p>
        </w:tc>
        <w:tc>
          <w:tcPr>
            <w:tcW w:w="1671" w:type="pct"/>
          </w:tcPr>
          <w:p w14:paraId="6F37BEA4" w14:textId="77777777" w:rsidR="008B1E39" w:rsidRPr="008B1E39" w:rsidRDefault="008B1E39" w:rsidP="00EA636C">
            <w:pPr>
              <w:widowControl w:val="0"/>
              <w:jc w:val="left"/>
              <w:rPr>
                <w:rFonts w:cs="Arial"/>
                <w:sz w:val="18"/>
                <w:szCs w:val="18"/>
              </w:rPr>
            </w:pPr>
            <w:r w:rsidRPr="008B1E39">
              <w:rPr>
                <w:rFonts w:cs="Arial"/>
                <w:sz w:val="18"/>
                <w:szCs w:val="18"/>
              </w:rPr>
              <w:lastRenderedPageBreak/>
              <w:t>Ni sprememb.</w:t>
            </w:r>
          </w:p>
        </w:tc>
      </w:tr>
      <w:tr w:rsidR="0060450B" w:rsidRPr="008B1E39" w14:paraId="754BC0DA" w14:textId="77777777" w:rsidTr="0060450B">
        <w:trPr>
          <w:trHeight w:val="20"/>
        </w:trPr>
        <w:tc>
          <w:tcPr>
            <w:tcW w:w="322" w:type="pct"/>
            <w:vMerge w:val="restart"/>
          </w:tcPr>
          <w:p w14:paraId="46996BD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38 (2020)</w:t>
            </w:r>
          </w:p>
        </w:tc>
        <w:tc>
          <w:tcPr>
            <w:tcW w:w="926" w:type="pct"/>
            <w:vMerge w:val="restart"/>
            <w:shd w:val="clear" w:color="auto" w:fill="F1F7ED"/>
          </w:tcPr>
          <w:p w14:paraId="06CA1D4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Ministrstvo za zdravje pri pripravi novega ZDZdr-1 upošteva vse strokovno utemeljene pripombe, ki jih je prejelo v postopku javne obravnave predloga zakona in medresorskega usklajevanja, da bi se čim prej opravil nadaljnji zakonodajni postopek.</w:t>
            </w:r>
          </w:p>
        </w:tc>
        <w:tc>
          <w:tcPr>
            <w:tcW w:w="316" w:type="pct"/>
            <w:vMerge w:val="restart"/>
          </w:tcPr>
          <w:p w14:paraId="12D1D2EF"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1695DFC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EB5F38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5E4FD52" w14:textId="77777777" w:rsidTr="0060450B">
        <w:trPr>
          <w:trHeight w:val="20"/>
        </w:trPr>
        <w:tc>
          <w:tcPr>
            <w:tcW w:w="322" w:type="pct"/>
            <w:vMerge/>
          </w:tcPr>
          <w:p w14:paraId="76326A5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726BB9E" w14:textId="77777777" w:rsidR="008B1E39" w:rsidRPr="008B1E39" w:rsidRDefault="008B1E39" w:rsidP="00EA636C">
            <w:pPr>
              <w:widowControl w:val="0"/>
              <w:spacing w:after="0"/>
              <w:jc w:val="left"/>
              <w:rPr>
                <w:rFonts w:cs="Arial"/>
                <w:sz w:val="18"/>
                <w:szCs w:val="18"/>
              </w:rPr>
            </w:pPr>
          </w:p>
        </w:tc>
        <w:tc>
          <w:tcPr>
            <w:tcW w:w="316" w:type="pct"/>
            <w:vMerge/>
          </w:tcPr>
          <w:p w14:paraId="73F8436F" w14:textId="77777777" w:rsidR="008B1E39" w:rsidRPr="008B1E39" w:rsidRDefault="008B1E39" w:rsidP="00EA636C">
            <w:pPr>
              <w:widowControl w:val="0"/>
              <w:spacing w:after="0"/>
              <w:jc w:val="left"/>
              <w:rPr>
                <w:rFonts w:cs="Arial"/>
                <w:sz w:val="18"/>
                <w:szCs w:val="18"/>
              </w:rPr>
            </w:pPr>
          </w:p>
        </w:tc>
        <w:tc>
          <w:tcPr>
            <w:tcW w:w="1765" w:type="pct"/>
          </w:tcPr>
          <w:p w14:paraId="163FEB85" w14:textId="77777777" w:rsidR="008B1E39" w:rsidRPr="008B1E39" w:rsidRDefault="008B1E39" w:rsidP="00EA636C">
            <w:pPr>
              <w:widowControl w:val="0"/>
              <w:spacing w:after="100" w:afterAutospacing="1"/>
              <w:jc w:val="left"/>
              <w:rPr>
                <w:rFonts w:cs="Arial"/>
                <w:sz w:val="18"/>
                <w:szCs w:val="18"/>
              </w:rPr>
            </w:pPr>
            <w:r w:rsidRPr="008B1E39">
              <w:rPr>
                <w:rFonts w:cs="Arial"/>
                <w:b/>
                <w:bCs/>
                <w:sz w:val="18"/>
                <w:szCs w:val="18"/>
              </w:rPr>
              <w:t>2020:</w:t>
            </w:r>
            <w:r w:rsidRPr="008B1E39">
              <w:rPr>
                <w:rFonts w:cs="Arial"/>
                <w:sz w:val="18"/>
                <w:szCs w:val="18"/>
              </w:rPr>
              <w:t xml:space="preserve"> Priprava zakona poteka kot je določeno z Resolucijo o normativni dejavnosti, kar pomeni, da je zagotovljeno ustrezno usklajevanje ter so vse prejete pripombe deležne skrbne preučitve.</w:t>
            </w:r>
          </w:p>
          <w:p w14:paraId="2D3AF9E6" w14:textId="77777777" w:rsidR="008B1E39" w:rsidRPr="008B1E39" w:rsidRDefault="008B1E39" w:rsidP="00EA636C">
            <w:pPr>
              <w:widowControl w:val="0"/>
              <w:jc w:val="left"/>
              <w:rPr>
                <w:rFonts w:cs="Arial"/>
                <w:sz w:val="18"/>
                <w:szCs w:val="18"/>
              </w:rPr>
            </w:pPr>
          </w:p>
        </w:tc>
        <w:tc>
          <w:tcPr>
            <w:tcW w:w="1671" w:type="pct"/>
          </w:tcPr>
          <w:p w14:paraId="4A91C951"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zdravje bo predlog spremembe ZDZdr-1 posredovalo v postopek do konca leta 2022. Pri tem bo upoštevalo vse relevantne pripombe.</w:t>
            </w:r>
          </w:p>
        </w:tc>
      </w:tr>
      <w:tr w:rsidR="0060450B" w:rsidRPr="008B1E39" w14:paraId="1F8ECAA0" w14:textId="77777777" w:rsidTr="0060450B">
        <w:trPr>
          <w:trHeight w:val="20"/>
        </w:trPr>
        <w:tc>
          <w:tcPr>
            <w:tcW w:w="322" w:type="pct"/>
            <w:vMerge w:val="restart"/>
          </w:tcPr>
          <w:p w14:paraId="4CD704E9" w14:textId="77777777" w:rsidR="008B1E39" w:rsidRPr="008B1E39" w:rsidRDefault="008B1E39" w:rsidP="00EA636C">
            <w:pPr>
              <w:widowControl w:val="0"/>
              <w:spacing w:after="0"/>
              <w:jc w:val="left"/>
              <w:rPr>
                <w:rFonts w:cs="Arial"/>
                <w:sz w:val="18"/>
                <w:szCs w:val="18"/>
              </w:rPr>
            </w:pPr>
            <w:r w:rsidRPr="008B1E39">
              <w:rPr>
                <w:rFonts w:cs="Arial"/>
                <w:sz w:val="18"/>
                <w:szCs w:val="18"/>
              </w:rPr>
              <w:t>39 (2020)</w:t>
            </w:r>
          </w:p>
        </w:tc>
        <w:tc>
          <w:tcPr>
            <w:tcW w:w="926" w:type="pct"/>
            <w:vMerge w:val="restart"/>
            <w:shd w:val="clear" w:color="auto" w:fill="F1F7ED"/>
          </w:tcPr>
          <w:p w14:paraId="6FE43B7A"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priporoča, da poskrbi za udejanjanje sprejetih sklepov oziroma zaključkov s sestanka z zastopniki oseb na področju duševnega zdravja, ki je bil opravljen v septembru 2020.</w:t>
            </w:r>
          </w:p>
        </w:tc>
        <w:tc>
          <w:tcPr>
            <w:tcW w:w="316" w:type="pct"/>
            <w:vMerge w:val="restart"/>
          </w:tcPr>
          <w:p w14:paraId="21CAB98C"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793CFE0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3E97DE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132EFF82" w14:textId="77777777" w:rsidTr="0060450B">
        <w:trPr>
          <w:trHeight w:val="20"/>
        </w:trPr>
        <w:tc>
          <w:tcPr>
            <w:tcW w:w="322" w:type="pct"/>
            <w:vMerge/>
          </w:tcPr>
          <w:p w14:paraId="44002435"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479D50D" w14:textId="77777777" w:rsidR="008B1E39" w:rsidRPr="008B1E39" w:rsidRDefault="008B1E39" w:rsidP="00EA636C">
            <w:pPr>
              <w:widowControl w:val="0"/>
              <w:spacing w:after="0"/>
              <w:jc w:val="left"/>
              <w:rPr>
                <w:rFonts w:cs="Arial"/>
                <w:sz w:val="18"/>
                <w:szCs w:val="18"/>
              </w:rPr>
            </w:pPr>
          </w:p>
        </w:tc>
        <w:tc>
          <w:tcPr>
            <w:tcW w:w="316" w:type="pct"/>
            <w:vMerge/>
          </w:tcPr>
          <w:p w14:paraId="60EF3EB8" w14:textId="77777777" w:rsidR="008B1E39" w:rsidRPr="008B1E39" w:rsidRDefault="008B1E39" w:rsidP="00EA636C">
            <w:pPr>
              <w:widowControl w:val="0"/>
              <w:spacing w:after="0"/>
              <w:jc w:val="left"/>
              <w:rPr>
                <w:rFonts w:cs="Arial"/>
                <w:sz w:val="18"/>
                <w:szCs w:val="18"/>
              </w:rPr>
            </w:pPr>
          </w:p>
        </w:tc>
        <w:tc>
          <w:tcPr>
            <w:tcW w:w="1765" w:type="pct"/>
          </w:tcPr>
          <w:p w14:paraId="5546015E"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MDDSZ  je že pristopil k udejanjanjem sprejetih sklepov oziroma zaključkov s sestanka za zastopniki oseb na področju duševnega zdravja, ki je bil opravljen septembra 2020.</w:t>
            </w:r>
          </w:p>
        </w:tc>
        <w:tc>
          <w:tcPr>
            <w:tcW w:w="1671" w:type="pct"/>
          </w:tcPr>
          <w:p w14:paraId="79AF5BE5" w14:textId="77777777" w:rsidR="008B1E39" w:rsidRPr="008B1E39" w:rsidRDefault="008B1E39" w:rsidP="00D36DEC">
            <w:pPr>
              <w:widowControl w:val="0"/>
              <w:spacing w:after="0"/>
              <w:jc w:val="left"/>
              <w:rPr>
                <w:rFonts w:cs="Arial"/>
                <w:sz w:val="18"/>
                <w:szCs w:val="18"/>
              </w:rPr>
            </w:pPr>
            <w:r w:rsidRPr="008B1E39">
              <w:rPr>
                <w:rFonts w:cs="Arial"/>
                <w:sz w:val="18"/>
                <w:szCs w:val="18"/>
              </w:rPr>
              <w:t>Sklepi oz. zaključki sestanka, k je potekal septembra 2020 so realizirani oz. so v realizaciji:</w:t>
            </w:r>
          </w:p>
          <w:p w14:paraId="57655DD8" w14:textId="0DEB3CAE" w:rsidR="008B1E39" w:rsidRPr="008B1E39" w:rsidRDefault="008B1E39" w:rsidP="00D36DEC">
            <w:pPr>
              <w:widowControl w:val="0"/>
              <w:tabs>
                <w:tab w:val="left" w:pos="254"/>
              </w:tabs>
              <w:spacing w:after="0"/>
              <w:jc w:val="left"/>
              <w:rPr>
                <w:rFonts w:cs="Arial"/>
                <w:sz w:val="18"/>
                <w:szCs w:val="18"/>
              </w:rPr>
            </w:pPr>
            <w:r w:rsidRPr="008B1E39">
              <w:rPr>
                <w:rFonts w:cs="Arial"/>
                <w:sz w:val="18"/>
                <w:szCs w:val="18"/>
              </w:rPr>
              <w:t>-</w:t>
            </w:r>
            <w:r w:rsidRPr="008B1E39">
              <w:rPr>
                <w:rFonts w:cs="Arial"/>
                <w:sz w:val="18"/>
                <w:szCs w:val="18"/>
              </w:rPr>
              <w:tab/>
              <w:t>vzpostavljeno je kontinuirano sodelovanje, potekajo redna srečanja zastopnikov pravic oseb na področju duševnega zdravja in predstavnikov MDDSZ</w:t>
            </w:r>
            <w:r w:rsidR="00D36DEC">
              <w:rPr>
                <w:rFonts w:cs="Arial"/>
                <w:sz w:val="18"/>
                <w:szCs w:val="18"/>
              </w:rPr>
              <w:t>;</w:t>
            </w:r>
            <w:r w:rsidRPr="008B1E39">
              <w:rPr>
                <w:rFonts w:cs="Arial"/>
                <w:sz w:val="18"/>
                <w:szCs w:val="18"/>
              </w:rPr>
              <w:t xml:space="preserve"> </w:t>
            </w:r>
          </w:p>
          <w:p w14:paraId="66CE18D5" w14:textId="14839BFB" w:rsidR="008B1E39" w:rsidRPr="008B1E39" w:rsidRDefault="008B1E39" w:rsidP="00D36DEC">
            <w:pPr>
              <w:widowControl w:val="0"/>
              <w:tabs>
                <w:tab w:val="left" w:pos="254"/>
              </w:tabs>
              <w:spacing w:after="0"/>
              <w:jc w:val="left"/>
              <w:rPr>
                <w:rFonts w:cs="Arial"/>
                <w:sz w:val="18"/>
                <w:szCs w:val="18"/>
              </w:rPr>
            </w:pPr>
            <w:r w:rsidRPr="008B1E39">
              <w:rPr>
                <w:rFonts w:cs="Arial"/>
                <w:sz w:val="18"/>
                <w:szCs w:val="18"/>
              </w:rPr>
              <w:t>-</w:t>
            </w:r>
            <w:r w:rsidRPr="008B1E39">
              <w:rPr>
                <w:rFonts w:cs="Arial"/>
                <w:sz w:val="18"/>
                <w:szCs w:val="18"/>
              </w:rPr>
              <w:tab/>
              <w:t>izveden je bil ponatis zloženk »želim zastopnika« (zloženke zastopniki prevzeli oktobra 2021)</w:t>
            </w:r>
            <w:r w:rsidR="00D36DEC">
              <w:rPr>
                <w:rFonts w:cs="Arial"/>
                <w:sz w:val="18"/>
                <w:szCs w:val="18"/>
              </w:rPr>
              <w:t>;</w:t>
            </w:r>
          </w:p>
          <w:p w14:paraId="0B9B9CC4" w14:textId="1803AB93" w:rsidR="008B1E39" w:rsidRPr="008B1E39" w:rsidRDefault="008B1E39" w:rsidP="00D36DEC">
            <w:pPr>
              <w:widowControl w:val="0"/>
              <w:tabs>
                <w:tab w:val="left" w:pos="254"/>
              </w:tabs>
              <w:spacing w:after="0"/>
              <w:jc w:val="left"/>
              <w:rPr>
                <w:rFonts w:cs="Arial"/>
                <w:sz w:val="18"/>
                <w:szCs w:val="18"/>
              </w:rPr>
            </w:pPr>
            <w:r w:rsidRPr="008B1E39">
              <w:rPr>
                <w:rFonts w:cs="Arial"/>
                <w:sz w:val="18"/>
                <w:szCs w:val="18"/>
              </w:rPr>
              <w:t>-</w:t>
            </w:r>
            <w:r w:rsidRPr="008B1E39">
              <w:rPr>
                <w:rFonts w:cs="Arial"/>
                <w:sz w:val="18"/>
                <w:szCs w:val="18"/>
              </w:rPr>
              <w:tab/>
              <w:t>v letu 2022 se je (ponovno) začela izvajati supervizija za zastopnike</w:t>
            </w:r>
            <w:r w:rsidR="00D36DEC">
              <w:rPr>
                <w:rFonts w:cs="Arial"/>
                <w:sz w:val="18"/>
                <w:szCs w:val="18"/>
              </w:rPr>
              <w:t>;</w:t>
            </w:r>
          </w:p>
          <w:p w14:paraId="6BD9C891" w14:textId="5FD9F380" w:rsidR="008B1E39" w:rsidRPr="008B1E39" w:rsidRDefault="008B1E39" w:rsidP="00D36DEC">
            <w:pPr>
              <w:widowControl w:val="0"/>
              <w:tabs>
                <w:tab w:val="left" w:pos="254"/>
              </w:tabs>
              <w:spacing w:after="0"/>
              <w:jc w:val="left"/>
              <w:rPr>
                <w:rFonts w:cs="Arial"/>
                <w:sz w:val="18"/>
                <w:szCs w:val="18"/>
              </w:rPr>
            </w:pPr>
            <w:r w:rsidRPr="008B1E39">
              <w:rPr>
                <w:rFonts w:cs="Arial"/>
                <w:sz w:val="18"/>
                <w:szCs w:val="18"/>
              </w:rPr>
              <w:t>-</w:t>
            </w:r>
            <w:r w:rsidRPr="008B1E39">
              <w:rPr>
                <w:rFonts w:cs="Arial"/>
                <w:sz w:val="18"/>
                <w:szCs w:val="18"/>
              </w:rPr>
              <w:tab/>
              <w:t>pristopili bomo k organizaciji srečanja zastopnikov pravic oseb na področju duševnega zdravja in odvetnikov, ki sodelujejo v postopkih za sprejem brez privolitve na podlagi sklepa sodišča</w:t>
            </w:r>
            <w:r w:rsidR="00D36DEC">
              <w:rPr>
                <w:rFonts w:cs="Arial"/>
                <w:sz w:val="18"/>
                <w:szCs w:val="18"/>
              </w:rPr>
              <w:t>;</w:t>
            </w:r>
          </w:p>
          <w:p w14:paraId="1CF059D0" w14:textId="06974863" w:rsidR="008B1E39" w:rsidRPr="008B1E39" w:rsidRDefault="008B1E39" w:rsidP="00D36DEC">
            <w:pPr>
              <w:widowControl w:val="0"/>
              <w:tabs>
                <w:tab w:val="left" w:pos="254"/>
              </w:tabs>
              <w:jc w:val="left"/>
              <w:rPr>
                <w:rFonts w:cs="Arial"/>
                <w:sz w:val="18"/>
                <w:szCs w:val="18"/>
              </w:rPr>
            </w:pPr>
            <w:r w:rsidRPr="008B1E39">
              <w:rPr>
                <w:rFonts w:cs="Arial"/>
                <w:sz w:val="18"/>
                <w:szCs w:val="18"/>
              </w:rPr>
              <w:t>-</w:t>
            </w:r>
            <w:r w:rsidRPr="008B1E39">
              <w:rPr>
                <w:rFonts w:cs="Arial"/>
                <w:sz w:val="18"/>
                <w:szCs w:val="18"/>
              </w:rPr>
              <w:tab/>
              <w:t>z zastopniki smo pristopili k pripravi sprememb Pravilnika o merilih za določitev višine nagrade in za povrnitev stroškov za delo zastopnika pravic oseb na področju duševnega zdravja</w:t>
            </w:r>
            <w:r w:rsidR="00D36DEC">
              <w:rPr>
                <w:rFonts w:cs="Arial"/>
                <w:sz w:val="18"/>
                <w:szCs w:val="18"/>
              </w:rPr>
              <w:t>.</w:t>
            </w:r>
          </w:p>
          <w:p w14:paraId="4BB25335" w14:textId="77777777" w:rsidR="008B1E39" w:rsidRPr="008B1E39" w:rsidRDefault="008B1E39" w:rsidP="00D36DEC">
            <w:pPr>
              <w:widowControl w:val="0"/>
              <w:spacing w:after="0"/>
              <w:jc w:val="left"/>
              <w:rPr>
                <w:rFonts w:cs="Arial"/>
                <w:sz w:val="18"/>
                <w:szCs w:val="18"/>
              </w:rPr>
            </w:pPr>
            <w:r w:rsidRPr="008B1E39">
              <w:rPr>
                <w:rFonts w:cs="Arial"/>
                <w:sz w:val="18"/>
                <w:szCs w:val="18"/>
              </w:rPr>
              <w:t xml:space="preserve">Poleg sprejetih dogovorov izpostavljamo še izveden javni poziv kandidatom za zastopnike pravic oseb na področju duševnega zdravja ter izobraževanje za izpit za zastopnike pravic oseb na področju duševnega zdravja, ki je v teku.   </w:t>
            </w:r>
          </w:p>
        </w:tc>
      </w:tr>
      <w:tr w:rsidR="0060450B" w:rsidRPr="008B1E39" w14:paraId="2616883D" w14:textId="77777777" w:rsidTr="0060450B">
        <w:trPr>
          <w:trHeight w:val="20"/>
        </w:trPr>
        <w:tc>
          <w:tcPr>
            <w:tcW w:w="322" w:type="pct"/>
            <w:vMerge w:val="restart"/>
          </w:tcPr>
          <w:p w14:paraId="0D0CDD3F" w14:textId="77777777" w:rsidR="008B1E39" w:rsidRPr="008B1E39" w:rsidRDefault="008B1E39" w:rsidP="00EA636C">
            <w:pPr>
              <w:widowControl w:val="0"/>
              <w:jc w:val="left"/>
              <w:rPr>
                <w:rFonts w:cs="Arial"/>
                <w:sz w:val="18"/>
                <w:szCs w:val="18"/>
              </w:rPr>
            </w:pPr>
            <w:r w:rsidRPr="008B1E39">
              <w:rPr>
                <w:rFonts w:cs="Arial"/>
                <w:sz w:val="18"/>
                <w:szCs w:val="18"/>
              </w:rPr>
              <w:t>40 (2020)</w:t>
            </w:r>
          </w:p>
        </w:tc>
        <w:tc>
          <w:tcPr>
            <w:tcW w:w="926" w:type="pct"/>
            <w:vMerge w:val="restart"/>
            <w:shd w:val="clear" w:color="auto" w:fill="F1F7ED"/>
          </w:tcPr>
          <w:p w14:paraId="41906426" w14:textId="77777777" w:rsidR="008B1E39" w:rsidRPr="008B1E39" w:rsidRDefault="008B1E39" w:rsidP="00EA636C">
            <w:pPr>
              <w:widowControl w:val="0"/>
              <w:jc w:val="left"/>
              <w:rPr>
                <w:rFonts w:cs="Arial"/>
                <w:sz w:val="18"/>
                <w:szCs w:val="18"/>
              </w:rPr>
            </w:pPr>
            <w:r w:rsidRPr="008B1E39">
              <w:rPr>
                <w:rFonts w:cs="Arial"/>
                <w:sz w:val="18"/>
                <w:szCs w:val="18"/>
              </w:rPr>
              <w:t xml:space="preserve">Varuh Ministrstvu za delo, družino, socialne zadeve in enake možnosti priporoča, da čim prej opravi evalvacijo poročil o izvedenih posebnih varovalnih ukrepih za leto 2019 in tudi 2020 ter nas seznani </w:t>
            </w:r>
            <w:r w:rsidRPr="008B1E39">
              <w:rPr>
                <w:rFonts w:cs="Arial"/>
                <w:sz w:val="18"/>
                <w:szCs w:val="18"/>
              </w:rPr>
              <w:lastRenderedPageBreak/>
              <w:t>s svojimi ugotovitvami ter ukrepi, sprejetimi na osnovi opravljene evalvacije.</w:t>
            </w:r>
          </w:p>
        </w:tc>
        <w:tc>
          <w:tcPr>
            <w:tcW w:w="316" w:type="pct"/>
            <w:vMerge w:val="restart"/>
          </w:tcPr>
          <w:p w14:paraId="5B5ECA5D" w14:textId="77777777" w:rsidR="008B1E39" w:rsidRPr="008B1E39" w:rsidRDefault="008B1E39" w:rsidP="00EA636C">
            <w:pPr>
              <w:widowControl w:val="0"/>
              <w:jc w:val="left"/>
              <w:rPr>
                <w:rFonts w:cs="Arial"/>
                <w:sz w:val="18"/>
                <w:szCs w:val="18"/>
              </w:rPr>
            </w:pPr>
            <w:r w:rsidRPr="008B1E39">
              <w:rPr>
                <w:rFonts w:cs="Arial"/>
                <w:sz w:val="18"/>
                <w:szCs w:val="18"/>
              </w:rPr>
              <w:lastRenderedPageBreak/>
              <w:t>MDDSZ</w:t>
            </w:r>
          </w:p>
        </w:tc>
        <w:tc>
          <w:tcPr>
            <w:tcW w:w="1765" w:type="pct"/>
            <w:shd w:val="clear" w:color="auto" w:fill="F1F7ED"/>
          </w:tcPr>
          <w:p w14:paraId="5E863357"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D6C7D7A"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2DCA5907" w14:textId="77777777" w:rsidTr="0060450B">
        <w:trPr>
          <w:trHeight w:val="20"/>
        </w:trPr>
        <w:tc>
          <w:tcPr>
            <w:tcW w:w="322" w:type="pct"/>
            <w:vMerge/>
          </w:tcPr>
          <w:p w14:paraId="49755A9C" w14:textId="77777777" w:rsidR="008B1E39" w:rsidRPr="008B1E39" w:rsidRDefault="008B1E39" w:rsidP="00EA636C">
            <w:pPr>
              <w:widowControl w:val="0"/>
              <w:jc w:val="left"/>
              <w:rPr>
                <w:rFonts w:cs="Arial"/>
                <w:sz w:val="18"/>
                <w:szCs w:val="18"/>
              </w:rPr>
            </w:pPr>
          </w:p>
        </w:tc>
        <w:tc>
          <w:tcPr>
            <w:tcW w:w="926" w:type="pct"/>
            <w:vMerge/>
            <w:shd w:val="clear" w:color="auto" w:fill="F1F7ED"/>
          </w:tcPr>
          <w:p w14:paraId="3621F355" w14:textId="77777777" w:rsidR="008B1E39" w:rsidRPr="008B1E39" w:rsidRDefault="008B1E39" w:rsidP="00EA636C">
            <w:pPr>
              <w:widowControl w:val="0"/>
              <w:jc w:val="left"/>
              <w:rPr>
                <w:rFonts w:cs="Arial"/>
                <w:sz w:val="18"/>
                <w:szCs w:val="18"/>
              </w:rPr>
            </w:pPr>
          </w:p>
        </w:tc>
        <w:tc>
          <w:tcPr>
            <w:tcW w:w="316" w:type="pct"/>
            <w:vMerge/>
          </w:tcPr>
          <w:p w14:paraId="4F80C37E" w14:textId="77777777" w:rsidR="008B1E39" w:rsidRPr="008B1E39" w:rsidRDefault="008B1E39" w:rsidP="00EA636C">
            <w:pPr>
              <w:widowControl w:val="0"/>
              <w:jc w:val="left"/>
              <w:rPr>
                <w:rFonts w:cs="Arial"/>
                <w:sz w:val="18"/>
                <w:szCs w:val="18"/>
              </w:rPr>
            </w:pPr>
          </w:p>
        </w:tc>
        <w:tc>
          <w:tcPr>
            <w:tcW w:w="1765" w:type="pct"/>
          </w:tcPr>
          <w:p w14:paraId="19D89AC8"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MDDSZ spremlja izvajanja posebnih varovalnih ukrepov v socialnovarstvenih zavodih. Skladno s tretjim odstavkov 99. člena Zakona o duševnem zdravju (v nadaljevanju: ZDZdr) socialnovarstveni zavodi predložijo v anonimizirani obliki redno letno poročilo o </w:t>
            </w:r>
            <w:r w:rsidRPr="008B1E39">
              <w:rPr>
                <w:rFonts w:cs="Arial"/>
                <w:sz w:val="18"/>
                <w:szCs w:val="18"/>
              </w:rPr>
              <w:lastRenderedPageBreak/>
              <w:t>omejevanju pravic oseb iz 12. člena ZDZdr in uporabi posebnih varovalnih ukrepov iz 29. člena ZDZdr. Poročila so posredovana na obrazcu, ki ga je v ta namen pripravilo MDDSZ.</w:t>
            </w:r>
          </w:p>
          <w:p w14:paraId="25B6B49D" w14:textId="77777777" w:rsidR="008B1E39" w:rsidRPr="008B1E39" w:rsidRDefault="008B1E39" w:rsidP="00EA636C">
            <w:pPr>
              <w:widowControl w:val="0"/>
              <w:jc w:val="left"/>
              <w:rPr>
                <w:rFonts w:cs="Arial"/>
                <w:sz w:val="18"/>
                <w:szCs w:val="18"/>
              </w:rPr>
            </w:pPr>
            <w:r w:rsidRPr="008B1E39">
              <w:rPr>
                <w:rFonts w:cs="Arial"/>
                <w:sz w:val="18"/>
                <w:szCs w:val="18"/>
              </w:rPr>
              <w:t xml:space="preserve">Z namenom spremljanja izvedenih posebnih varovalnih ukrepov, je skladno s svojimi pristojnostmi in glede na podatke o katerih socialnovarstveni zavodi vodijo evidenco po drugem odstavku 99. člena ZDZdr, pripravilo obrazec, ki  poleg splošnih podatkov o socialnovarstvenem zavodu, vsebuje podatke o odrejenih in izvedenih posebnih varovalnih ukrepih, kot npr. vrsti uporabljenih posebnih varovalnih ukrepov, (povprečnem) času trajanja posameznega ukrepa, spolu osebe pri kateri je bil uveden oziroma uporabljen posebni varovalni ukrep, razlogu uvedbe posebnega varovalnega ukrepa. </w:t>
            </w:r>
          </w:p>
          <w:p w14:paraId="6D3BA939" w14:textId="77777777" w:rsidR="008B1E39" w:rsidRPr="008B1E39" w:rsidRDefault="008B1E39" w:rsidP="00EA636C">
            <w:pPr>
              <w:widowControl w:val="0"/>
              <w:jc w:val="left"/>
              <w:rPr>
                <w:rFonts w:cs="Arial"/>
                <w:sz w:val="18"/>
                <w:szCs w:val="18"/>
              </w:rPr>
            </w:pPr>
            <w:r w:rsidRPr="008B1E39">
              <w:rPr>
                <w:rFonts w:cs="Arial"/>
                <w:sz w:val="18"/>
                <w:szCs w:val="18"/>
              </w:rPr>
              <w:t xml:space="preserve">Na podlagi prejetih podatkov za leto 2019 je bilo pripravljeno in Varuhu človekovih pravic  posredovano opisno poročilo, ki je vključevalo podatke za socialnovarstvene zavode, ki imajo (so imeli) verificiran varovani oddelek. Opisno poročilo je vključevalo podatke 12 socialnovarstvenih zavodov, tako posebnih socialnovarstvenih zavodov kakor tudi domov za starejše. </w:t>
            </w:r>
          </w:p>
          <w:p w14:paraId="24D7E6C5" w14:textId="77777777" w:rsidR="008B1E39" w:rsidRPr="008B1E39" w:rsidRDefault="008B1E39" w:rsidP="00EA636C">
            <w:pPr>
              <w:widowControl w:val="0"/>
              <w:spacing w:after="0"/>
              <w:jc w:val="left"/>
              <w:rPr>
                <w:rFonts w:cs="Arial"/>
                <w:sz w:val="18"/>
                <w:szCs w:val="18"/>
              </w:rPr>
            </w:pPr>
            <w:r w:rsidRPr="008B1E39">
              <w:rPr>
                <w:rFonts w:cs="Arial"/>
                <w:sz w:val="18"/>
                <w:szCs w:val="18"/>
              </w:rPr>
              <w:t>MDDSZ bo pristopilo tudi k pripravi opisnega poročila o izvedenih posebnih varovalnih ukrepih za leto 2020.</w:t>
            </w:r>
          </w:p>
        </w:tc>
        <w:tc>
          <w:tcPr>
            <w:tcW w:w="1671" w:type="pct"/>
          </w:tcPr>
          <w:p w14:paraId="09BCDF2C"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Pristopili smo k evalvaciji poročil o izvedenih posebnih varovalnih ukrepih po ZDZdr v letu 2020, ki je še v teku, predvidoma bo zaključena v mesecu septembru 2022.</w:t>
            </w:r>
          </w:p>
        </w:tc>
      </w:tr>
      <w:tr w:rsidR="0060450B" w:rsidRPr="008B1E39" w14:paraId="1A10678D" w14:textId="77777777" w:rsidTr="0060450B">
        <w:trPr>
          <w:trHeight w:val="20"/>
        </w:trPr>
        <w:tc>
          <w:tcPr>
            <w:tcW w:w="322" w:type="pct"/>
            <w:vMerge w:val="restart"/>
          </w:tcPr>
          <w:p w14:paraId="46C6244E" w14:textId="77777777" w:rsidR="008B1E39" w:rsidRPr="008B1E39" w:rsidRDefault="008B1E39" w:rsidP="00EA636C">
            <w:pPr>
              <w:widowControl w:val="0"/>
              <w:jc w:val="left"/>
              <w:rPr>
                <w:rFonts w:cs="Arial"/>
                <w:sz w:val="18"/>
                <w:szCs w:val="18"/>
              </w:rPr>
            </w:pPr>
            <w:r w:rsidRPr="008B1E39">
              <w:rPr>
                <w:rFonts w:cs="Arial"/>
                <w:sz w:val="18"/>
                <w:szCs w:val="18"/>
              </w:rPr>
              <w:lastRenderedPageBreak/>
              <w:t>41 (2020)</w:t>
            </w:r>
          </w:p>
        </w:tc>
        <w:tc>
          <w:tcPr>
            <w:tcW w:w="926" w:type="pct"/>
            <w:vMerge w:val="restart"/>
            <w:shd w:val="clear" w:color="auto" w:fill="F1F7ED"/>
          </w:tcPr>
          <w:p w14:paraId="3A6B981B" w14:textId="77777777" w:rsidR="008B1E39" w:rsidRPr="008B1E39" w:rsidRDefault="008B1E39" w:rsidP="00EA636C">
            <w:pPr>
              <w:widowControl w:val="0"/>
              <w:jc w:val="left"/>
              <w:rPr>
                <w:rFonts w:cs="Arial"/>
                <w:sz w:val="18"/>
                <w:szCs w:val="18"/>
              </w:rPr>
            </w:pPr>
            <w:r w:rsidRPr="008B1E39">
              <w:rPr>
                <w:rFonts w:cs="Arial"/>
                <w:sz w:val="18"/>
                <w:szCs w:val="18"/>
              </w:rPr>
              <w:t>Varuh Ministrstvu za delo, družino, socialne zadeve in enake možnosti priporoča, da čim prej opravi evalvacijo poročil o izvedenih posebnih varovalnih ukrepih za leto 2019 in tudi 2020 ter nas seznani s svojimi ugotovitvami ter ukrepi, sprejetimi na osnovi opravljene evalvacije.</w:t>
            </w:r>
          </w:p>
        </w:tc>
        <w:tc>
          <w:tcPr>
            <w:tcW w:w="316" w:type="pct"/>
            <w:vMerge w:val="restart"/>
          </w:tcPr>
          <w:p w14:paraId="4CB7207F" w14:textId="77777777" w:rsidR="008B1E39" w:rsidRPr="008B1E39" w:rsidRDefault="008B1E39" w:rsidP="00EA636C">
            <w:pPr>
              <w:widowControl w:val="0"/>
              <w:jc w:val="left"/>
              <w:rPr>
                <w:rFonts w:cs="Arial"/>
                <w:sz w:val="18"/>
                <w:szCs w:val="18"/>
              </w:rPr>
            </w:pPr>
            <w:r w:rsidRPr="008B1E39">
              <w:rPr>
                <w:rFonts w:cs="Arial"/>
                <w:sz w:val="18"/>
                <w:szCs w:val="18"/>
              </w:rPr>
              <w:t>MDDSZ</w:t>
            </w:r>
          </w:p>
        </w:tc>
        <w:tc>
          <w:tcPr>
            <w:tcW w:w="1765" w:type="pct"/>
            <w:shd w:val="clear" w:color="auto" w:fill="F1F7ED"/>
          </w:tcPr>
          <w:p w14:paraId="2866761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7DCC1A0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B6450E9" w14:textId="77777777" w:rsidTr="0060450B">
        <w:trPr>
          <w:trHeight w:val="20"/>
        </w:trPr>
        <w:tc>
          <w:tcPr>
            <w:tcW w:w="322" w:type="pct"/>
            <w:vMerge/>
          </w:tcPr>
          <w:p w14:paraId="02614566" w14:textId="77777777" w:rsidR="008B1E39" w:rsidRPr="008B1E39" w:rsidRDefault="008B1E39" w:rsidP="00EA636C">
            <w:pPr>
              <w:widowControl w:val="0"/>
              <w:jc w:val="left"/>
              <w:rPr>
                <w:rFonts w:cs="Arial"/>
                <w:sz w:val="18"/>
                <w:szCs w:val="18"/>
              </w:rPr>
            </w:pPr>
          </w:p>
        </w:tc>
        <w:tc>
          <w:tcPr>
            <w:tcW w:w="926" w:type="pct"/>
            <w:vMerge/>
            <w:shd w:val="clear" w:color="auto" w:fill="F1F7ED"/>
          </w:tcPr>
          <w:p w14:paraId="68AFFDDE" w14:textId="77777777" w:rsidR="008B1E39" w:rsidRPr="008B1E39" w:rsidRDefault="008B1E39" w:rsidP="00EA636C">
            <w:pPr>
              <w:widowControl w:val="0"/>
              <w:jc w:val="left"/>
              <w:rPr>
                <w:rFonts w:cs="Arial"/>
                <w:sz w:val="18"/>
                <w:szCs w:val="18"/>
              </w:rPr>
            </w:pPr>
          </w:p>
        </w:tc>
        <w:tc>
          <w:tcPr>
            <w:tcW w:w="316" w:type="pct"/>
            <w:vMerge/>
          </w:tcPr>
          <w:p w14:paraId="42AB271C" w14:textId="77777777" w:rsidR="008B1E39" w:rsidRPr="008B1E39" w:rsidRDefault="008B1E39" w:rsidP="00EA636C">
            <w:pPr>
              <w:widowControl w:val="0"/>
              <w:jc w:val="left"/>
              <w:rPr>
                <w:rFonts w:cs="Arial"/>
                <w:sz w:val="18"/>
                <w:szCs w:val="18"/>
              </w:rPr>
            </w:pPr>
          </w:p>
        </w:tc>
        <w:tc>
          <w:tcPr>
            <w:tcW w:w="1765" w:type="pct"/>
          </w:tcPr>
          <w:p w14:paraId="3B083883"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MDDSZ spremlja izvajanja posebnih varovalnih ukrepov v socialnovarstvenih zavodih. Skladno s tretjim odstavkov 99. člena Zakona o duševnem zdravju (v nadaljevanju: ZDZdr) socialnovarstveni zavodi predložijo v anonimizirani obliki redno letno poročilo o omejevanju pravic oseb iz 12. člena ZDZdr in uporabi posebnih varovalnih ukrepov iz 29. člena ZDZdr. Poročila so posredovana na obrazcu, ki ga je v ta namen pripravilo MDDSZ.</w:t>
            </w:r>
          </w:p>
          <w:p w14:paraId="456CBD2D" w14:textId="77777777" w:rsidR="008B1E39" w:rsidRPr="008B1E39" w:rsidRDefault="008B1E39" w:rsidP="00EA636C">
            <w:pPr>
              <w:widowControl w:val="0"/>
              <w:jc w:val="left"/>
              <w:rPr>
                <w:rFonts w:cs="Arial"/>
                <w:sz w:val="18"/>
                <w:szCs w:val="18"/>
              </w:rPr>
            </w:pPr>
            <w:r w:rsidRPr="008B1E39">
              <w:rPr>
                <w:rFonts w:cs="Arial"/>
                <w:sz w:val="18"/>
                <w:szCs w:val="18"/>
              </w:rPr>
              <w:t xml:space="preserve">Z namenom spremljanja izvedenih posebnih varovalnih ukrepov, je skladno s svojimi pristojnostmi in glede na podatke o katerih socialnovarstveni zavodi vodijo evidenco po drugem odstavku 99. člena ZDZdr, pripravilo obrazec, ki  poleg splošnih podatkov o socialnovarstvenem zavodu, vsebuje podatke o odrejenih in izvedenih posebnih varovalnih ukrepih, kot npr. vrsti uporabljenih posebnih varovalnih ukrepov, (povprečnem) času trajanja posameznega ukrepa, spolu osebe pri kateri je bil uveden oziroma uporabljen posebni varovalni ukrep, razlogu uvedbe posebnega varovalnega ukrepa. </w:t>
            </w:r>
          </w:p>
          <w:p w14:paraId="77A23B0A" w14:textId="77777777" w:rsidR="008B1E39" w:rsidRPr="008B1E39" w:rsidRDefault="008B1E39" w:rsidP="00EA636C">
            <w:pPr>
              <w:widowControl w:val="0"/>
              <w:jc w:val="left"/>
              <w:rPr>
                <w:rFonts w:cs="Arial"/>
                <w:sz w:val="18"/>
                <w:szCs w:val="18"/>
              </w:rPr>
            </w:pPr>
            <w:r w:rsidRPr="008B1E39">
              <w:rPr>
                <w:rFonts w:cs="Arial"/>
                <w:sz w:val="18"/>
                <w:szCs w:val="18"/>
              </w:rPr>
              <w:t xml:space="preserve">Na podlagi prejetih podatkov za leto 2019 je bilo pripravljeno in Varuhu človekovih pravic  posredovano opisno poročilo, ki je vključevalo podatke za socialnovarstvene zavode, ki imajo (so imeli) verificiran varovani oddelek. Opisno poročilo je vključevalo podatke 12 socialnovarstvenih zavodov, tako posebnih socialnovarstvenih zavodov kakor tudi domov za starejše. </w:t>
            </w:r>
          </w:p>
          <w:p w14:paraId="25BFEAB7"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MDDSZ bo pristopilo tudi k pripravi opisnega poročila o izvedenih posebnih varovalnih ukrepih za leto 2020.</w:t>
            </w:r>
          </w:p>
        </w:tc>
        <w:tc>
          <w:tcPr>
            <w:tcW w:w="1671" w:type="pct"/>
          </w:tcPr>
          <w:p w14:paraId="4E9C4087" w14:textId="77777777" w:rsidR="008B1E39" w:rsidRPr="008B1E39" w:rsidRDefault="008B1E39" w:rsidP="00EA636C">
            <w:pPr>
              <w:widowControl w:val="0"/>
              <w:spacing w:after="0"/>
              <w:jc w:val="left"/>
              <w:rPr>
                <w:rFonts w:cs="Arial"/>
                <w:sz w:val="18"/>
                <w:szCs w:val="18"/>
              </w:rPr>
            </w:pPr>
            <w:r w:rsidRPr="008B1E39">
              <w:rPr>
                <w:rFonts w:cs="Arial"/>
                <w:sz w:val="18"/>
                <w:szCs w:val="18"/>
              </w:rPr>
              <w:t>Gl. pojasnilo k priporočilu št. 40 (2020).</w:t>
            </w:r>
          </w:p>
        </w:tc>
      </w:tr>
      <w:tr w:rsidR="0060450B" w:rsidRPr="008B1E39" w14:paraId="53B52A34" w14:textId="77777777" w:rsidTr="0060450B">
        <w:trPr>
          <w:trHeight w:val="20"/>
        </w:trPr>
        <w:tc>
          <w:tcPr>
            <w:tcW w:w="322" w:type="pct"/>
            <w:vMerge w:val="restart"/>
          </w:tcPr>
          <w:p w14:paraId="3280DAA1" w14:textId="77777777" w:rsidR="008B1E39" w:rsidRPr="008B1E39" w:rsidRDefault="008B1E39" w:rsidP="00EA636C">
            <w:pPr>
              <w:widowControl w:val="0"/>
              <w:jc w:val="left"/>
              <w:rPr>
                <w:rFonts w:cs="Arial"/>
                <w:sz w:val="18"/>
                <w:szCs w:val="18"/>
              </w:rPr>
            </w:pPr>
            <w:r w:rsidRPr="008B1E39">
              <w:rPr>
                <w:rFonts w:cs="Arial"/>
                <w:sz w:val="18"/>
                <w:szCs w:val="18"/>
              </w:rPr>
              <w:lastRenderedPageBreak/>
              <w:t>42 (2020)</w:t>
            </w:r>
          </w:p>
        </w:tc>
        <w:tc>
          <w:tcPr>
            <w:tcW w:w="926" w:type="pct"/>
            <w:vMerge w:val="restart"/>
            <w:shd w:val="clear" w:color="auto" w:fill="F1F7ED"/>
          </w:tcPr>
          <w:p w14:paraId="1450201E" w14:textId="77777777" w:rsidR="008B1E39" w:rsidRPr="008B1E39" w:rsidRDefault="008B1E39" w:rsidP="00EA636C">
            <w:pPr>
              <w:widowControl w:val="0"/>
              <w:jc w:val="left"/>
              <w:rPr>
                <w:rFonts w:cs="Arial"/>
                <w:sz w:val="18"/>
                <w:szCs w:val="18"/>
              </w:rPr>
            </w:pPr>
            <w:bookmarkStart w:id="69" w:name="_Hlk112322897"/>
            <w:r w:rsidRPr="008B1E39">
              <w:rPr>
                <w:rFonts w:cs="Arial"/>
                <w:sz w:val="18"/>
                <w:szCs w:val="18"/>
              </w:rPr>
              <w:t>Varuh priporoča, da Ministrstvo za delo, družino, socialne zadeve in enake možnosti v sodelovanju z drugimi odgovornimi nemudoma sprejme ustrezne ukrepe, ki bodo omogočili nameščanje in ustrezno obravnavo otrok in mladostnikov s hudimi duševnimi motnjami v javne zavode.</w:t>
            </w:r>
            <w:bookmarkEnd w:id="69"/>
          </w:p>
        </w:tc>
        <w:tc>
          <w:tcPr>
            <w:tcW w:w="316" w:type="pct"/>
            <w:vMerge w:val="restart"/>
          </w:tcPr>
          <w:p w14:paraId="60ECD944" w14:textId="77777777" w:rsidR="008B1E39" w:rsidRPr="008B1E39" w:rsidRDefault="008B1E39" w:rsidP="00EA636C">
            <w:pPr>
              <w:widowControl w:val="0"/>
              <w:jc w:val="left"/>
              <w:rPr>
                <w:rFonts w:cs="Arial"/>
                <w:sz w:val="18"/>
                <w:szCs w:val="18"/>
              </w:rPr>
            </w:pPr>
            <w:r w:rsidRPr="008B1E39">
              <w:rPr>
                <w:rFonts w:cs="Arial"/>
                <w:sz w:val="18"/>
                <w:szCs w:val="18"/>
              </w:rPr>
              <w:t>MDDSZ</w:t>
            </w:r>
          </w:p>
        </w:tc>
        <w:tc>
          <w:tcPr>
            <w:tcW w:w="1765" w:type="pct"/>
            <w:shd w:val="clear" w:color="auto" w:fill="F1F7ED"/>
          </w:tcPr>
          <w:p w14:paraId="7957F2A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E04A83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47417EE" w14:textId="77777777" w:rsidTr="0060450B">
        <w:trPr>
          <w:trHeight w:val="20"/>
        </w:trPr>
        <w:tc>
          <w:tcPr>
            <w:tcW w:w="322" w:type="pct"/>
            <w:vMerge/>
          </w:tcPr>
          <w:p w14:paraId="6820F4E4" w14:textId="77777777" w:rsidR="008B1E39" w:rsidRPr="008B1E39" w:rsidRDefault="008B1E39" w:rsidP="00EA636C">
            <w:pPr>
              <w:widowControl w:val="0"/>
              <w:jc w:val="left"/>
              <w:rPr>
                <w:rFonts w:cs="Arial"/>
                <w:sz w:val="18"/>
                <w:szCs w:val="18"/>
              </w:rPr>
            </w:pPr>
          </w:p>
        </w:tc>
        <w:tc>
          <w:tcPr>
            <w:tcW w:w="926" w:type="pct"/>
            <w:vMerge/>
            <w:shd w:val="clear" w:color="auto" w:fill="F1F7ED"/>
          </w:tcPr>
          <w:p w14:paraId="535FAD29" w14:textId="77777777" w:rsidR="008B1E39" w:rsidRPr="008B1E39" w:rsidRDefault="008B1E39" w:rsidP="00EA636C">
            <w:pPr>
              <w:widowControl w:val="0"/>
              <w:jc w:val="left"/>
              <w:rPr>
                <w:rFonts w:cs="Arial"/>
                <w:sz w:val="18"/>
                <w:szCs w:val="18"/>
              </w:rPr>
            </w:pPr>
          </w:p>
        </w:tc>
        <w:tc>
          <w:tcPr>
            <w:tcW w:w="316" w:type="pct"/>
            <w:vMerge/>
          </w:tcPr>
          <w:p w14:paraId="1882F209" w14:textId="77777777" w:rsidR="008B1E39" w:rsidRPr="008B1E39" w:rsidRDefault="008B1E39" w:rsidP="00EA636C">
            <w:pPr>
              <w:widowControl w:val="0"/>
              <w:jc w:val="left"/>
              <w:rPr>
                <w:rFonts w:cs="Arial"/>
                <w:sz w:val="18"/>
                <w:szCs w:val="18"/>
              </w:rPr>
            </w:pPr>
          </w:p>
        </w:tc>
        <w:tc>
          <w:tcPr>
            <w:tcW w:w="1765" w:type="pct"/>
          </w:tcPr>
          <w:p w14:paraId="728C0B93"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V zadnjih letih se na MDDSZ se vse pogosteje srečujemo s potrebo po ureditvi varovane obravnave otrok in mladostnikov z motnjami v duševnem in telesnem razvoju ter duševnimi motnjami, zato smo na MDDSZ, v sodelovanju z Varuhom človekovih pravic, Ministrstvom za zdravje, Ministrstvom za izobraževanje, znanost in šport, predstavniki posebnih socialnovarstvenih zavodov, predstavniki zavodov za usposabljanje in predstavniki psihiatričnega zdravljenja, pristopili k reševanju naslovljene problematike. </w:t>
            </w:r>
          </w:p>
          <w:p w14:paraId="01A4EB1C" w14:textId="77777777" w:rsidR="008B1E39" w:rsidRPr="008B1E39" w:rsidRDefault="008B1E39" w:rsidP="00EA636C">
            <w:pPr>
              <w:widowControl w:val="0"/>
              <w:jc w:val="left"/>
              <w:rPr>
                <w:rFonts w:cs="Arial"/>
                <w:sz w:val="18"/>
                <w:szCs w:val="18"/>
              </w:rPr>
            </w:pPr>
            <w:r w:rsidRPr="008B1E39">
              <w:rPr>
                <w:rFonts w:cs="Arial"/>
                <w:sz w:val="18"/>
                <w:szCs w:val="18"/>
              </w:rPr>
              <w:t xml:space="preserve">Za vzpostavitev varovane obravnave otrok in mladostnikov ter odraslih do 26. leta, ki so usmerjeni v posebni program vzgoje in izobraževanja na podlagi določb Zakona o duševnem zdravju (v nadaljnjem besedilu: ZDZdr) je MDDSZ prejelo predloge za tri projekte, h katerim so oziroma bodo pristopili trije zavodi za usposabljanje, in sicer Zavod za usposabljanje delo in varstvo dr. Marijana Borštnarja Dornava (v nadaljevanju: ZUDV Dornava), Center za usposabljanje, delo in varstvo Dolfke Boštjančič, Draga (v nadaljevanju: CUDV Draga) in Center za usposabljanje delo in varstvo Črna na Koroškem (v nadaljevanju: CUDV Črna na Koroškem). </w:t>
            </w:r>
          </w:p>
          <w:p w14:paraId="2EDC4972" w14:textId="77777777" w:rsidR="008B1E39" w:rsidRPr="008B1E39" w:rsidRDefault="008B1E39" w:rsidP="00EA636C">
            <w:pPr>
              <w:widowControl w:val="0"/>
              <w:jc w:val="left"/>
              <w:rPr>
                <w:rFonts w:cs="Arial"/>
                <w:sz w:val="18"/>
                <w:szCs w:val="18"/>
              </w:rPr>
            </w:pPr>
            <w:r w:rsidRPr="008B1E39">
              <w:rPr>
                <w:rFonts w:cs="Arial"/>
                <w:sz w:val="18"/>
                <w:szCs w:val="18"/>
              </w:rPr>
              <w:t>V letu 2021 se za namestitev otrok in mladostnikov ter odraslih do 26. leta, ki so usmerjeni v posebni program vzgoje in izobraževanja, v varovano obravnavo na podlagi določb ZDZdr, predvideva vzpostavitev prvega projekta v okviru ZUDV Dornava. Ustrezna preureditev prostorov skladno s trenutno veljavno zakonodajo, ki ureja kadrovske, tehnične in prostorske pogoje na področju socialnega varstva, kot tudi obravnavo oseb s težavami v duševnem zdravju, bo predvidoma zaključena jeseni  2021. V ta namen bodo izvajalcu zagotovljena sredstva za dodatne kadre za socialno oskrbo, potekajo pa tudi dogovori za pridobitev dodatnih sredstev za izvajanje zdravstvene dejavnosti.</w:t>
            </w:r>
          </w:p>
          <w:p w14:paraId="53FA5DB3" w14:textId="77777777" w:rsidR="008B1E39" w:rsidRPr="008B1E39" w:rsidRDefault="008B1E39" w:rsidP="00EA636C">
            <w:pPr>
              <w:widowControl w:val="0"/>
              <w:jc w:val="left"/>
              <w:rPr>
                <w:rFonts w:cs="Arial"/>
                <w:sz w:val="18"/>
                <w:szCs w:val="18"/>
              </w:rPr>
            </w:pPr>
            <w:r w:rsidRPr="008B1E39">
              <w:rPr>
                <w:rFonts w:cs="Arial"/>
                <w:sz w:val="18"/>
                <w:szCs w:val="18"/>
              </w:rPr>
              <w:t>Varovana obravnava otrok in mladostnikov ter odraslih do 26. leta, ki so usmerjeni v posebni program vzgoje in izobraževanja po sklepu sodišča, se bo v okviru ZUDV Dornava izvajala skladno z ZDZdr, ki v 17. točki 2. člena določa, da je varovani oddelek v socialno varstvenem zavodu oddelek, kjer so osebe zaradi svojih potreb nepretrgoma deležne posebne zaščite in varstva ter zavoda ne morejo zapustiti po lastni volji.</w:t>
            </w:r>
          </w:p>
          <w:p w14:paraId="46E985B7" w14:textId="77777777" w:rsidR="008B1E39" w:rsidRPr="008B1E39" w:rsidRDefault="008B1E39" w:rsidP="00EA636C">
            <w:pPr>
              <w:widowControl w:val="0"/>
              <w:jc w:val="left"/>
              <w:rPr>
                <w:rFonts w:cs="Arial"/>
                <w:sz w:val="18"/>
                <w:szCs w:val="18"/>
              </w:rPr>
            </w:pPr>
            <w:r w:rsidRPr="008B1E39">
              <w:rPr>
                <w:rFonts w:cs="Arial"/>
                <w:sz w:val="18"/>
                <w:szCs w:val="18"/>
              </w:rPr>
              <w:t>Skladno z 29. členom ZDZdr bo v okviru varovanega oddelka zavoda za usposabljanje dopustno izvajanje posebnih varovalnih ukrepov, ki morajo biti nujno prilagojeni potrebam otroka ter zasledovati otrokovo največjo korist.</w:t>
            </w:r>
          </w:p>
          <w:p w14:paraId="07BB8C02" w14:textId="77777777" w:rsidR="008B1E39" w:rsidRPr="008B1E39" w:rsidRDefault="008B1E39" w:rsidP="00EA636C">
            <w:pPr>
              <w:widowControl w:val="0"/>
              <w:jc w:val="left"/>
              <w:rPr>
                <w:rFonts w:cs="Arial"/>
                <w:sz w:val="18"/>
                <w:szCs w:val="18"/>
              </w:rPr>
            </w:pPr>
            <w:r w:rsidRPr="008B1E39">
              <w:rPr>
                <w:rFonts w:cs="Arial"/>
                <w:sz w:val="18"/>
                <w:szCs w:val="18"/>
              </w:rPr>
              <w:t xml:space="preserve">V pripravi je novela ZDZdr, v okviru katere se MDDSZ, z namenom največjega varovanja koristi otrok in mladostnikov, zavzema za prilagojeno opredelitev varovanega oddelka za otroke in mladostnike v CUDV. Na MDDSZ smo predlagali opredelitev varovanega oddelka v socialno varstvenem zavodu za usposabljanje, in sicer da </w:t>
            </w:r>
            <w:r w:rsidRPr="008B1E39">
              <w:rPr>
                <w:rFonts w:cs="Arial"/>
                <w:sz w:val="18"/>
                <w:szCs w:val="18"/>
              </w:rPr>
              <w:lastRenderedPageBreak/>
              <w:t>je varovani oddelek v socialno varstvenem zavodu za usposabljanje specializirani oddelek za otroke in mladostnike ter odrasle do 26. leta, ki so usmerjeni v posebni program vzgoje in izobraževanja ter imajo zmerno, težjo ali težko motnjo v duševnem razvoju ter hudo duševno motnjo in so zaradi svojih potreb nepretrgoma deležni posebne zaščite, varstva in obravnave ter oddelka oziroma zavoda ne morejo zapustiti po lastni volji.</w:t>
            </w:r>
          </w:p>
          <w:p w14:paraId="40F6E9FD" w14:textId="77777777" w:rsidR="008B1E39" w:rsidRPr="008B1E39" w:rsidRDefault="008B1E39" w:rsidP="00EA636C">
            <w:pPr>
              <w:widowControl w:val="0"/>
              <w:spacing w:after="0"/>
              <w:jc w:val="left"/>
              <w:rPr>
                <w:rFonts w:cs="Arial"/>
                <w:sz w:val="18"/>
                <w:szCs w:val="18"/>
              </w:rPr>
            </w:pPr>
            <w:r w:rsidRPr="008B1E39">
              <w:rPr>
                <w:rFonts w:cs="Arial"/>
                <w:sz w:val="18"/>
                <w:szCs w:val="18"/>
              </w:rPr>
              <w:t>Kot navedeno uvodoma, sta poleg projekta ZUDV Dornava v pripravi še dva projekta, in sicer CUDV Draga in CUDV Črna na Koroškem, ostale zavode za usposabljanje pa smo pozivali, da proučijo potrebe uporabnikov in temu ustrezno načrtujejo prilagoditev prostorov za vzpostavitev varovane obravnave ter o tem obvestijo MDDSZ.</w:t>
            </w:r>
          </w:p>
        </w:tc>
        <w:tc>
          <w:tcPr>
            <w:tcW w:w="1671" w:type="pct"/>
          </w:tcPr>
          <w:p w14:paraId="5B7B70C4" w14:textId="77777777" w:rsidR="008B1E39" w:rsidRPr="008B1E39" w:rsidRDefault="008B1E39" w:rsidP="00EA636C">
            <w:pPr>
              <w:widowControl w:val="0"/>
              <w:jc w:val="left"/>
              <w:rPr>
                <w:rFonts w:cs="Arial"/>
                <w:sz w:val="18"/>
                <w:szCs w:val="18"/>
              </w:rPr>
            </w:pPr>
            <w:r w:rsidRPr="008B1E39">
              <w:rPr>
                <w:rFonts w:cs="Arial"/>
                <w:sz w:val="18"/>
                <w:szCs w:val="18"/>
              </w:rPr>
              <w:lastRenderedPageBreak/>
              <w:t>Trenutno se projekta izvajata v sodelovanju dveh zavodov za usposabljanje (CUDV Dornava in CUDV Draga). MDDSZ je zagotovil sredstva za izboljšanje tehničnih pogojev in prilagoditev ter boljše kadrovske pogoje z dodatnimi zaposlitvami na področju socialne oskrbe in zdravstvene dejavnosti.</w:t>
            </w:r>
          </w:p>
          <w:p w14:paraId="29A1F196" w14:textId="77777777" w:rsidR="008B1E39" w:rsidRPr="008B1E39" w:rsidRDefault="008B1E39" w:rsidP="00EA636C">
            <w:pPr>
              <w:widowControl w:val="0"/>
              <w:jc w:val="left"/>
              <w:rPr>
                <w:rFonts w:cs="Arial"/>
                <w:sz w:val="18"/>
                <w:szCs w:val="18"/>
              </w:rPr>
            </w:pPr>
            <w:r w:rsidRPr="008B1E39">
              <w:rPr>
                <w:rFonts w:cs="Arial"/>
                <w:sz w:val="18"/>
                <w:szCs w:val="18"/>
              </w:rPr>
              <w:t>Ocenjujemo, da je z vidika ocenjenih potreb uporabnikov potrebno zagotoviti dve vrsti obravnave otroka ali mladostnika s kombinacijo najtežje oblike motenj v duševnem zdravju in motenj v duševnem razvoju, in sicer a.) obravnava v varovanem oddelku na podlagi odločitve sodišča in b.) obravnava z varovanjem in osebnim spremljanjem za uporabnike, kjer PVU (še) niso potrebni. MDDSZ meni, da je v okvir Zakona o duševnem zdravju potrebno umestiti samostojno poglavje, ki bo uredilo nameščanje otrok in mladostnikov v tovrstne obravnave, pri čemer je potrebno preveriti, v kakšni meri postopki za obravnavo odraslih oseb s težavami v duševnem zdravju ustrezajo obravnavi otroka. Predvidevamo vključitev teh sistemskih rešitev tudi v okviru priprave Nacionalnega izvedbenega načrta na področju socialnega varstva 2022 – 2025.</w:t>
            </w:r>
          </w:p>
          <w:p w14:paraId="44BDCDED" w14:textId="77777777" w:rsidR="008B1E39" w:rsidRPr="008B1E39" w:rsidRDefault="008B1E39" w:rsidP="00EA636C">
            <w:pPr>
              <w:widowControl w:val="0"/>
              <w:spacing w:after="0"/>
              <w:jc w:val="left"/>
              <w:rPr>
                <w:rFonts w:cs="Arial"/>
                <w:sz w:val="18"/>
                <w:szCs w:val="18"/>
              </w:rPr>
            </w:pPr>
            <w:r w:rsidRPr="008B1E39">
              <w:rPr>
                <w:rFonts w:cs="Arial"/>
                <w:sz w:val="18"/>
                <w:szCs w:val="18"/>
              </w:rPr>
              <w:t>Gl. tudi dodatna pojasnila.</w:t>
            </w:r>
          </w:p>
          <w:p w14:paraId="4091CD0C" w14:textId="77777777" w:rsidR="008B1E39" w:rsidRPr="008B1E39" w:rsidRDefault="008B1E39" w:rsidP="00EA636C">
            <w:pPr>
              <w:widowControl w:val="0"/>
              <w:jc w:val="left"/>
              <w:rPr>
                <w:rFonts w:cs="Arial"/>
                <w:sz w:val="18"/>
                <w:szCs w:val="18"/>
              </w:rPr>
            </w:pPr>
          </w:p>
        </w:tc>
      </w:tr>
      <w:tr w:rsidR="0060450B" w:rsidRPr="008B1E39" w14:paraId="2D36A7C7" w14:textId="77777777" w:rsidTr="0060450B">
        <w:trPr>
          <w:trHeight w:val="20"/>
        </w:trPr>
        <w:tc>
          <w:tcPr>
            <w:tcW w:w="322" w:type="pct"/>
            <w:vMerge w:val="restart"/>
          </w:tcPr>
          <w:p w14:paraId="64C6E5BE" w14:textId="77777777" w:rsidR="008B1E39" w:rsidRPr="008B1E39" w:rsidRDefault="008B1E39" w:rsidP="00EA636C">
            <w:pPr>
              <w:widowControl w:val="0"/>
              <w:jc w:val="left"/>
              <w:rPr>
                <w:rFonts w:cs="Arial"/>
                <w:sz w:val="18"/>
                <w:szCs w:val="18"/>
              </w:rPr>
            </w:pPr>
            <w:r w:rsidRPr="008B1E39">
              <w:rPr>
                <w:rFonts w:cs="Arial"/>
                <w:sz w:val="18"/>
                <w:szCs w:val="18"/>
              </w:rPr>
              <w:lastRenderedPageBreak/>
              <w:t>44 (2020)</w:t>
            </w:r>
          </w:p>
        </w:tc>
        <w:tc>
          <w:tcPr>
            <w:tcW w:w="926" w:type="pct"/>
            <w:vMerge w:val="restart"/>
            <w:shd w:val="clear" w:color="auto" w:fill="F1F7ED"/>
          </w:tcPr>
          <w:p w14:paraId="3D689386" w14:textId="77777777" w:rsidR="008B1E39" w:rsidRPr="008B1E39" w:rsidRDefault="008B1E39" w:rsidP="00EA636C">
            <w:pPr>
              <w:widowControl w:val="0"/>
              <w:jc w:val="left"/>
              <w:rPr>
                <w:rFonts w:cs="Arial"/>
                <w:sz w:val="18"/>
                <w:szCs w:val="18"/>
              </w:rPr>
            </w:pPr>
            <w:r w:rsidRPr="008B1E39">
              <w:rPr>
                <w:rFonts w:cs="Arial"/>
                <w:sz w:val="18"/>
                <w:szCs w:val="18"/>
              </w:rPr>
              <w:t>Varuh priporoča, da Policija in Skupnost centrov za socialno delo poskrbijo za posodobitev in prenovo protokola o medsebojnem sodelovanju pri obravnavi mladoletnikov brez spremstva in pri tem upoštevajo tudi predloge Varuha.</w:t>
            </w:r>
          </w:p>
        </w:tc>
        <w:tc>
          <w:tcPr>
            <w:tcW w:w="316" w:type="pct"/>
            <w:vMerge w:val="restart"/>
          </w:tcPr>
          <w:p w14:paraId="6FF04BED"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p w14:paraId="709DB18A" w14:textId="77777777" w:rsidR="008B1E39" w:rsidRPr="008B1E39" w:rsidRDefault="008B1E39" w:rsidP="00EA636C">
            <w:pPr>
              <w:widowControl w:val="0"/>
              <w:jc w:val="left"/>
              <w:rPr>
                <w:rFonts w:cs="Arial"/>
                <w:sz w:val="18"/>
                <w:szCs w:val="18"/>
              </w:rPr>
            </w:pPr>
            <w:r w:rsidRPr="008B1E39">
              <w:rPr>
                <w:rFonts w:cs="Arial"/>
                <w:sz w:val="18"/>
                <w:szCs w:val="18"/>
              </w:rPr>
              <w:t>MDDSZ</w:t>
            </w:r>
          </w:p>
        </w:tc>
        <w:tc>
          <w:tcPr>
            <w:tcW w:w="1765" w:type="pct"/>
            <w:shd w:val="clear" w:color="auto" w:fill="F1F7ED"/>
          </w:tcPr>
          <w:p w14:paraId="6CB0F171"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5B2B750F"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nerealizirano</w:t>
            </w:r>
          </w:p>
        </w:tc>
      </w:tr>
      <w:tr w:rsidR="0060450B" w:rsidRPr="008B1E39" w14:paraId="2A9BD093" w14:textId="77777777" w:rsidTr="0060450B">
        <w:trPr>
          <w:trHeight w:val="20"/>
        </w:trPr>
        <w:tc>
          <w:tcPr>
            <w:tcW w:w="322" w:type="pct"/>
            <w:vMerge/>
          </w:tcPr>
          <w:p w14:paraId="24CF4347" w14:textId="77777777" w:rsidR="008B1E39" w:rsidRPr="008B1E39" w:rsidRDefault="008B1E39" w:rsidP="00EA636C">
            <w:pPr>
              <w:widowControl w:val="0"/>
              <w:jc w:val="left"/>
              <w:rPr>
                <w:rFonts w:cs="Arial"/>
                <w:sz w:val="18"/>
                <w:szCs w:val="18"/>
              </w:rPr>
            </w:pPr>
          </w:p>
        </w:tc>
        <w:tc>
          <w:tcPr>
            <w:tcW w:w="926" w:type="pct"/>
            <w:vMerge/>
            <w:shd w:val="clear" w:color="auto" w:fill="F1F7ED"/>
          </w:tcPr>
          <w:p w14:paraId="3E54C74C" w14:textId="77777777" w:rsidR="008B1E39" w:rsidRPr="008B1E39" w:rsidRDefault="008B1E39" w:rsidP="00EA636C">
            <w:pPr>
              <w:widowControl w:val="0"/>
              <w:jc w:val="left"/>
              <w:rPr>
                <w:rFonts w:cs="Arial"/>
                <w:sz w:val="18"/>
                <w:szCs w:val="18"/>
              </w:rPr>
            </w:pPr>
          </w:p>
        </w:tc>
        <w:tc>
          <w:tcPr>
            <w:tcW w:w="316" w:type="pct"/>
            <w:vMerge/>
          </w:tcPr>
          <w:p w14:paraId="556E738B" w14:textId="77777777" w:rsidR="008B1E39" w:rsidRPr="008B1E39" w:rsidRDefault="008B1E39" w:rsidP="00EA636C">
            <w:pPr>
              <w:widowControl w:val="0"/>
              <w:jc w:val="left"/>
              <w:rPr>
                <w:rFonts w:cs="Arial"/>
                <w:sz w:val="18"/>
                <w:szCs w:val="18"/>
              </w:rPr>
            </w:pPr>
          </w:p>
        </w:tc>
        <w:tc>
          <w:tcPr>
            <w:tcW w:w="1765" w:type="pct"/>
          </w:tcPr>
          <w:p w14:paraId="09537989" w14:textId="77777777" w:rsidR="008B1E39" w:rsidRPr="008B1E39" w:rsidRDefault="008B1E39" w:rsidP="00EA636C">
            <w:pPr>
              <w:widowControl w:val="0"/>
              <w:jc w:val="left"/>
              <w:rPr>
                <w:rFonts w:cs="Arial"/>
                <w:sz w:val="18"/>
                <w:szCs w:val="18"/>
              </w:rPr>
            </w:pPr>
            <w:r w:rsidRPr="008B1E39">
              <w:rPr>
                <w:rFonts w:cs="Arial"/>
                <w:b/>
                <w:bCs/>
                <w:sz w:val="18"/>
                <w:szCs w:val="18"/>
              </w:rPr>
              <w:t>MNZ (2020):</w:t>
            </w:r>
            <w:r w:rsidRPr="008B1E39">
              <w:rPr>
                <w:rFonts w:cs="Arial"/>
                <w:sz w:val="18"/>
                <w:szCs w:val="18"/>
              </w:rPr>
              <w:t xml:space="preserve">  Z namenom spremembe oziroma prenove protokola o medsebojnem sodelovanju pri obravnavi mladoletnikov brez spremstva se je policija že povezala s Skupnostjo centrov za socialno delo. Prvi skupni sestanek je bil konec leta 2020 Učinkovitejšo delo pri prenovi protokola pa ovirajo omejitveni ukrepi za preprečevanje širjenja nalezljive bolezni covid-19. Pri prenovi protokola bo potrebno upoštevati tudi morebitno potrditev oziroma sprejetje vladnega Projekta nastanitve, oskrbe in obravnave mladoletnikov brez spremstva. </w:t>
            </w:r>
          </w:p>
          <w:p w14:paraId="626A2EAC"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MDDSZ (2020):</w:t>
            </w:r>
            <w:r w:rsidRPr="008B1E39">
              <w:rPr>
                <w:rFonts w:cs="Arial"/>
                <w:sz w:val="18"/>
                <w:szCs w:val="18"/>
              </w:rPr>
              <w:t xml:space="preserve"> MDDSZ se strinja s priporočili Varuha. </w:t>
            </w:r>
            <w:r w:rsidRPr="008B1E39">
              <w:rPr>
                <w:rFonts w:cs="Arial"/>
                <w:color w:val="C00000"/>
                <w:sz w:val="18"/>
                <w:szCs w:val="18"/>
              </w:rPr>
              <w:t xml:space="preserve"> </w:t>
            </w:r>
          </w:p>
        </w:tc>
        <w:tc>
          <w:tcPr>
            <w:tcW w:w="1671" w:type="pct"/>
            <w:shd w:val="clear" w:color="auto" w:fill="auto"/>
          </w:tcPr>
          <w:p w14:paraId="1E8D5547"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MNZ: </w:t>
            </w:r>
            <w:r w:rsidRPr="008B1E39">
              <w:rPr>
                <w:rFonts w:cs="Arial"/>
                <w:sz w:val="18"/>
                <w:szCs w:val="18"/>
              </w:rPr>
              <w:t>11. 3. 2022 je bilo organizirano skupno delovno srečanje predstavnikov CSD Slovenije in Policije, na katerem je bil pregledan osnutek protokola. Stališče MDDSZ je, da je pred sprejetjem protokola potrebno na Vladi RS sprejeti odločitev glede projekta nastanitve mladoletnikov brez spremstva, šele nato bo lahko posodobljen omenjeni protokol.</w:t>
            </w:r>
          </w:p>
          <w:p w14:paraId="2F0D41A3"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V letu 2021 in 2022 so že bile izvedene nekatere aktivnosti v zvezi s prenovo protokola.</w:t>
            </w:r>
          </w:p>
        </w:tc>
      </w:tr>
      <w:tr w:rsidR="0060450B" w:rsidRPr="008B1E39" w14:paraId="6A3998ED" w14:textId="77777777" w:rsidTr="0060450B">
        <w:trPr>
          <w:trHeight w:val="20"/>
        </w:trPr>
        <w:tc>
          <w:tcPr>
            <w:tcW w:w="322" w:type="pct"/>
            <w:vMerge w:val="restart"/>
          </w:tcPr>
          <w:p w14:paraId="369D6062" w14:textId="77777777" w:rsidR="008B1E39" w:rsidRPr="008B1E39" w:rsidRDefault="008B1E39" w:rsidP="00EA636C">
            <w:pPr>
              <w:widowControl w:val="0"/>
              <w:spacing w:after="0"/>
              <w:jc w:val="left"/>
              <w:rPr>
                <w:rFonts w:cs="Arial"/>
                <w:sz w:val="18"/>
                <w:szCs w:val="18"/>
              </w:rPr>
            </w:pPr>
            <w:r w:rsidRPr="008B1E39">
              <w:rPr>
                <w:rFonts w:cs="Arial"/>
                <w:sz w:val="18"/>
                <w:szCs w:val="18"/>
              </w:rPr>
              <w:t>15s (2020)</w:t>
            </w:r>
          </w:p>
          <w:p w14:paraId="4E87664B" w14:textId="77777777" w:rsidR="008B1E39" w:rsidRPr="008B1E39" w:rsidRDefault="008B1E39" w:rsidP="00EA636C">
            <w:pPr>
              <w:widowControl w:val="0"/>
              <w:spacing w:after="0"/>
              <w:jc w:val="left"/>
              <w:rPr>
                <w:rFonts w:cs="Arial"/>
                <w:sz w:val="18"/>
                <w:szCs w:val="18"/>
              </w:rPr>
            </w:pPr>
          </w:p>
          <w:p w14:paraId="3B6C2B28"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3FC06430"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52D06A4A" w14:textId="77777777" w:rsidR="008B1E39" w:rsidRPr="008B1E39" w:rsidRDefault="008B1E39" w:rsidP="00EA636C">
            <w:pPr>
              <w:widowControl w:val="0"/>
              <w:spacing w:after="0"/>
              <w:jc w:val="left"/>
              <w:rPr>
                <w:rFonts w:cs="Arial"/>
                <w:sz w:val="18"/>
                <w:szCs w:val="18"/>
              </w:rPr>
            </w:pPr>
            <w:r w:rsidRPr="008B1E39">
              <w:rPr>
                <w:rFonts w:cs="Arial"/>
                <w:sz w:val="18"/>
                <w:szCs w:val="18"/>
              </w:rPr>
              <w:t>7 (2019)</w:t>
            </w:r>
          </w:p>
        </w:tc>
        <w:tc>
          <w:tcPr>
            <w:tcW w:w="926" w:type="pct"/>
            <w:vMerge w:val="restart"/>
            <w:shd w:val="clear" w:color="auto" w:fill="F1F7ED"/>
          </w:tcPr>
          <w:p w14:paraId="208A8575" w14:textId="77777777" w:rsidR="008B1E39" w:rsidRPr="008B1E39" w:rsidRDefault="008B1E39" w:rsidP="00EA636C">
            <w:pPr>
              <w:widowControl w:val="0"/>
              <w:spacing w:after="0"/>
              <w:jc w:val="left"/>
              <w:rPr>
                <w:rFonts w:cs="Arial"/>
                <w:sz w:val="18"/>
                <w:szCs w:val="18"/>
              </w:rPr>
            </w:pPr>
            <w:r w:rsidRPr="008B1E39">
              <w:rPr>
                <w:rFonts w:cs="Arial"/>
                <w:sz w:val="18"/>
                <w:szCs w:val="18"/>
              </w:rPr>
              <w:t>Varuh Upravi Republike Slovenije za izvrševanje kazenskih sankcij priporoča stalno skrb za to, da bodo tudi priporniki dnevno vsaj osem ur izven svojih celic in vključeni v različne koristne aktivnosti, kot so delo, izobraževanje, šport ali druge primerne aktivnosti.</w:t>
            </w:r>
          </w:p>
        </w:tc>
        <w:tc>
          <w:tcPr>
            <w:tcW w:w="316" w:type="pct"/>
            <w:vMerge w:val="restart"/>
          </w:tcPr>
          <w:p w14:paraId="7D2E948B"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7F059DCA"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158353FC"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007C8D63" w14:textId="77777777" w:rsidTr="0060450B">
        <w:trPr>
          <w:trHeight w:val="20"/>
        </w:trPr>
        <w:tc>
          <w:tcPr>
            <w:tcW w:w="322" w:type="pct"/>
            <w:vMerge/>
          </w:tcPr>
          <w:p w14:paraId="3EACA6A5"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081ED06" w14:textId="77777777" w:rsidR="008B1E39" w:rsidRPr="008B1E39" w:rsidRDefault="008B1E39" w:rsidP="00EA636C">
            <w:pPr>
              <w:widowControl w:val="0"/>
              <w:spacing w:after="0"/>
              <w:jc w:val="left"/>
              <w:rPr>
                <w:rFonts w:cs="Arial"/>
                <w:sz w:val="18"/>
                <w:szCs w:val="18"/>
              </w:rPr>
            </w:pPr>
          </w:p>
        </w:tc>
        <w:tc>
          <w:tcPr>
            <w:tcW w:w="316" w:type="pct"/>
            <w:vMerge/>
          </w:tcPr>
          <w:p w14:paraId="136EB3EF" w14:textId="77777777" w:rsidR="008B1E39" w:rsidRPr="008B1E39" w:rsidRDefault="008B1E39" w:rsidP="00EA636C">
            <w:pPr>
              <w:widowControl w:val="0"/>
              <w:spacing w:after="0"/>
              <w:jc w:val="left"/>
              <w:rPr>
                <w:rFonts w:cs="Arial"/>
                <w:sz w:val="18"/>
                <w:szCs w:val="18"/>
              </w:rPr>
            </w:pPr>
          </w:p>
        </w:tc>
        <w:tc>
          <w:tcPr>
            <w:tcW w:w="1765" w:type="pct"/>
          </w:tcPr>
          <w:p w14:paraId="18F98682"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Uprava za izvrševanje kazenskih sankcij se strinja s stališčem Varuha, da je potrebno posebno skrb nameniti za to, da bodo priporniki dnevno čim več časa preživeli zunaj svojih celic in se vključevali v različne koristne dejavnosti. </w:t>
            </w:r>
          </w:p>
          <w:p w14:paraId="37A9EE6C" w14:textId="77777777" w:rsidR="008B1E39" w:rsidRPr="008B1E39" w:rsidRDefault="008B1E39" w:rsidP="00EA636C">
            <w:pPr>
              <w:widowControl w:val="0"/>
              <w:spacing w:after="0"/>
              <w:jc w:val="left"/>
              <w:rPr>
                <w:rFonts w:cs="Arial"/>
                <w:sz w:val="18"/>
                <w:szCs w:val="18"/>
              </w:rPr>
            </w:pPr>
            <w:r w:rsidRPr="008B1E39">
              <w:rPr>
                <w:rFonts w:cs="Arial"/>
                <w:sz w:val="18"/>
                <w:szCs w:val="18"/>
              </w:rPr>
              <w:t>V okviru projekta Razvoj delovnih kompetenc za zaprte osebe smo v okviru izvajanja delovnih terapij v letu 2020 v ZPKZ Ljubljana in v ZPKZ Ig vključili v izdelovanje ravnotežnostnih kock tudi pripornike in pripornice. Izvedbo  tovrstnih delovnih terapij bomo v prihodnje poskušali razširiti tudi na druge lokacije. Prav tako posebno pozornost posvečamo področju zaposlovanja pripornikov. Uprava za izvrševanje kazenskih sankcij si bo tudi v prihodnje na ravni celotnega sistema prizadevala za nadaljnji razvoj programov dejavnosti, da bi lahko čim več pripornikov imelo možnost vključevanja v različne aktivnosti.</w:t>
            </w:r>
          </w:p>
        </w:tc>
        <w:tc>
          <w:tcPr>
            <w:tcW w:w="1671" w:type="pct"/>
          </w:tcPr>
          <w:p w14:paraId="0D2C887B" w14:textId="77777777" w:rsidR="008B1E39" w:rsidRPr="008B1E39" w:rsidRDefault="008B1E39" w:rsidP="00EA636C">
            <w:pPr>
              <w:widowControl w:val="0"/>
              <w:spacing w:after="0"/>
              <w:jc w:val="left"/>
              <w:rPr>
                <w:rFonts w:cs="Arial"/>
                <w:sz w:val="18"/>
                <w:szCs w:val="18"/>
              </w:rPr>
            </w:pPr>
            <w:r w:rsidRPr="008B1E39">
              <w:rPr>
                <w:rFonts w:cs="Arial"/>
                <w:sz w:val="18"/>
                <w:szCs w:val="18"/>
              </w:rPr>
              <w:t>Tudi v letu 2021 je URSIKS nadaljevala z aktivnostmi v projektu Razvoj delovnih kompetenc v okviru katerega smo tako obsojencem kot tudi pripornikom omogočili vključitev v delovno terapijo in različne aktivnosti. V sodelovanju z Unicefom Slovenije so zaprte ženske šivale punčke iz cunj, nadaljevali pa smo tudi z izdelavo ravnotežnostnih kock Dobra roka.</w:t>
            </w:r>
          </w:p>
        </w:tc>
      </w:tr>
      <w:tr w:rsidR="0060450B" w:rsidRPr="008B1E39" w14:paraId="00A5EBDD" w14:textId="77777777" w:rsidTr="0060450B">
        <w:trPr>
          <w:trHeight w:val="20"/>
        </w:trPr>
        <w:tc>
          <w:tcPr>
            <w:tcW w:w="322" w:type="pct"/>
            <w:vMerge w:val="restart"/>
          </w:tcPr>
          <w:p w14:paraId="4548B301" w14:textId="77777777" w:rsidR="008B1E39" w:rsidRPr="008B1E39" w:rsidRDefault="008B1E39" w:rsidP="00EA636C">
            <w:pPr>
              <w:widowControl w:val="0"/>
              <w:spacing w:after="0"/>
              <w:jc w:val="left"/>
              <w:rPr>
                <w:rFonts w:cs="Arial"/>
                <w:sz w:val="18"/>
                <w:szCs w:val="18"/>
              </w:rPr>
            </w:pPr>
            <w:r w:rsidRPr="008B1E39">
              <w:rPr>
                <w:rFonts w:cs="Arial"/>
                <w:sz w:val="18"/>
                <w:szCs w:val="18"/>
              </w:rPr>
              <w:t>16s (2020)</w:t>
            </w:r>
          </w:p>
        </w:tc>
        <w:tc>
          <w:tcPr>
            <w:tcW w:w="926" w:type="pct"/>
            <w:vMerge w:val="restart"/>
            <w:shd w:val="clear" w:color="auto" w:fill="F1F7ED"/>
          </w:tcPr>
          <w:p w14:paraId="1108155E" w14:textId="77777777" w:rsidR="008B1E39" w:rsidRPr="008B1E39" w:rsidRDefault="008B1E39" w:rsidP="00EA636C">
            <w:pPr>
              <w:widowControl w:val="0"/>
              <w:spacing w:after="0"/>
              <w:jc w:val="left"/>
              <w:rPr>
                <w:rFonts w:cs="Arial"/>
                <w:sz w:val="18"/>
                <w:szCs w:val="18"/>
              </w:rPr>
            </w:pPr>
            <w:r w:rsidRPr="008B1E39">
              <w:rPr>
                <w:rFonts w:cs="Arial"/>
                <w:sz w:val="18"/>
                <w:szCs w:val="18"/>
              </w:rPr>
              <w:t>Varuh Upravi Republike Slovenije za izvrševanje kazenskih sankcij priporoča, da pravosodni policisti priporniku, ki mu je sodišče na naroku odpravilo pripor, po potrebi ponudijo možnost prostovoljnega prevoza nazaj do zavoda, v kate</w:t>
            </w:r>
            <w:r w:rsidRPr="008B1E39">
              <w:rPr>
                <w:rFonts w:cs="Arial"/>
                <w:sz w:val="18"/>
                <w:szCs w:val="18"/>
              </w:rPr>
              <w:lastRenderedPageBreak/>
              <w:t>rem je prestajal pripor (in v katerega se sami vračajo).</w:t>
            </w:r>
          </w:p>
        </w:tc>
        <w:tc>
          <w:tcPr>
            <w:tcW w:w="316" w:type="pct"/>
            <w:vMerge w:val="restart"/>
          </w:tcPr>
          <w:p w14:paraId="7E287A95"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MP</w:t>
            </w:r>
          </w:p>
        </w:tc>
        <w:tc>
          <w:tcPr>
            <w:tcW w:w="1765" w:type="pct"/>
            <w:shd w:val="clear" w:color="auto" w:fill="F1F7ED"/>
          </w:tcPr>
          <w:p w14:paraId="71F3923F"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283E7F49"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0F438293" w14:textId="77777777" w:rsidTr="0060450B">
        <w:trPr>
          <w:trHeight w:val="20"/>
        </w:trPr>
        <w:tc>
          <w:tcPr>
            <w:tcW w:w="322" w:type="pct"/>
            <w:vMerge/>
          </w:tcPr>
          <w:p w14:paraId="785636A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E7C904C" w14:textId="77777777" w:rsidR="008B1E39" w:rsidRPr="008B1E39" w:rsidRDefault="008B1E39" w:rsidP="00EA636C">
            <w:pPr>
              <w:widowControl w:val="0"/>
              <w:spacing w:after="0"/>
              <w:jc w:val="left"/>
              <w:rPr>
                <w:rFonts w:cs="Arial"/>
                <w:sz w:val="18"/>
                <w:szCs w:val="18"/>
              </w:rPr>
            </w:pPr>
          </w:p>
        </w:tc>
        <w:tc>
          <w:tcPr>
            <w:tcW w:w="316" w:type="pct"/>
            <w:vMerge/>
          </w:tcPr>
          <w:p w14:paraId="2BB885F5" w14:textId="77777777" w:rsidR="008B1E39" w:rsidRPr="008B1E39" w:rsidRDefault="008B1E39" w:rsidP="00EA636C">
            <w:pPr>
              <w:widowControl w:val="0"/>
              <w:spacing w:after="0"/>
              <w:jc w:val="left"/>
              <w:rPr>
                <w:rFonts w:cs="Arial"/>
                <w:sz w:val="18"/>
                <w:szCs w:val="18"/>
              </w:rPr>
            </w:pPr>
          </w:p>
        </w:tc>
        <w:tc>
          <w:tcPr>
            <w:tcW w:w="1765" w:type="pct"/>
          </w:tcPr>
          <w:p w14:paraId="60F7D36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Uprava za izvrševanje kazenskih sankcij se zaveda težav, do katerih lahko pride v primeru pripornika, ki mu sodišče na naroku odpravi pripor in si želi s službenim vozilom URSIKS vrniti po svoje stvari v zavod. Na 62. kolegiju Generalnega direktorja, dne 14. 10. 2020 je bila za tovrstne primere pripravljena rešitev – priporniku je dana v podpis izjava o prostovoljni vožnji v službenem vozilu URSIKS v spremstvu pravosodnih policistov. Na ta način je </w:t>
            </w:r>
            <w:r w:rsidRPr="008B1E39">
              <w:rPr>
                <w:rFonts w:cs="Arial"/>
                <w:sz w:val="18"/>
                <w:szCs w:val="18"/>
              </w:rPr>
              <w:lastRenderedPageBreak/>
              <w:t>priporniku omogočeno, da se po svoje stvari vrne v zavod, kjer je prestajal pripor.</w:t>
            </w:r>
          </w:p>
        </w:tc>
        <w:tc>
          <w:tcPr>
            <w:tcW w:w="1671" w:type="pct"/>
          </w:tcPr>
          <w:p w14:paraId="1E75261A" w14:textId="77777777" w:rsidR="008B1E39" w:rsidRPr="008B1E39" w:rsidRDefault="008B1E39" w:rsidP="00EA636C">
            <w:pPr>
              <w:widowControl w:val="0"/>
              <w:jc w:val="left"/>
              <w:rPr>
                <w:rFonts w:cs="Arial"/>
                <w:sz w:val="18"/>
                <w:szCs w:val="18"/>
              </w:rPr>
            </w:pPr>
            <w:r w:rsidRPr="008B1E39">
              <w:rPr>
                <w:rFonts w:cs="Arial"/>
                <w:sz w:val="18"/>
                <w:szCs w:val="18"/>
              </w:rPr>
              <w:lastRenderedPageBreak/>
              <w:t>Ni sprememb.</w:t>
            </w:r>
          </w:p>
        </w:tc>
      </w:tr>
      <w:tr w:rsidR="0060450B" w:rsidRPr="008B1E39" w14:paraId="4CD6180C" w14:textId="77777777" w:rsidTr="0060450B">
        <w:trPr>
          <w:trHeight w:val="20"/>
        </w:trPr>
        <w:tc>
          <w:tcPr>
            <w:tcW w:w="322" w:type="pct"/>
            <w:vMerge w:val="restart"/>
          </w:tcPr>
          <w:p w14:paraId="2BF4EDB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17s (2020)</w:t>
            </w:r>
          </w:p>
        </w:tc>
        <w:tc>
          <w:tcPr>
            <w:tcW w:w="926" w:type="pct"/>
            <w:vMerge w:val="restart"/>
            <w:shd w:val="clear" w:color="auto" w:fill="F1F7ED"/>
          </w:tcPr>
          <w:p w14:paraId="6E4F39D3" w14:textId="77777777" w:rsidR="008B1E39" w:rsidRPr="008B1E39" w:rsidRDefault="008B1E39" w:rsidP="00EA636C">
            <w:pPr>
              <w:widowControl w:val="0"/>
              <w:spacing w:after="0"/>
              <w:jc w:val="left"/>
              <w:rPr>
                <w:rFonts w:cs="Arial"/>
                <w:sz w:val="18"/>
                <w:szCs w:val="18"/>
              </w:rPr>
            </w:pPr>
            <w:r w:rsidRPr="008B1E39">
              <w:rPr>
                <w:rFonts w:cs="Arial"/>
                <w:sz w:val="18"/>
                <w:szCs w:val="18"/>
              </w:rPr>
              <w:t>Varuh Upravi Republike Slovenije za izvrševanje kazenskih sankcij priporoča dosledno ukrepanje v primeru medsebojnega fizičnega nasilja med zaprtimi osebami.</w:t>
            </w:r>
          </w:p>
        </w:tc>
        <w:tc>
          <w:tcPr>
            <w:tcW w:w="316" w:type="pct"/>
            <w:vMerge w:val="restart"/>
          </w:tcPr>
          <w:p w14:paraId="706A3907"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361AB89B"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3A28DDE9"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274ACABD" w14:textId="77777777" w:rsidTr="0060450B">
        <w:trPr>
          <w:trHeight w:val="20"/>
        </w:trPr>
        <w:tc>
          <w:tcPr>
            <w:tcW w:w="322" w:type="pct"/>
            <w:vMerge/>
          </w:tcPr>
          <w:p w14:paraId="4C656D7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A2601D1" w14:textId="77777777" w:rsidR="008B1E39" w:rsidRPr="008B1E39" w:rsidRDefault="008B1E39" w:rsidP="00EA636C">
            <w:pPr>
              <w:widowControl w:val="0"/>
              <w:spacing w:after="0"/>
              <w:jc w:val="left"/>
              <w:rPr>
                <w:rFonts w:cs="Arial"/>
                <w:sz w:val="18"/>
                <w:szCs w:val="18"/>
              </w:rPr>
            </w:pPr>
          </w:p>
        </w:tc>
        <w:tc>
          <w:tcPr>
            <w:tcW w:w="316" w:type="pct"/>
            <w:vMerge/>
          </w:tcPr>
          <w:p w14:paraId="4F208B9D" w14:textId="77777777" w:rsidR="008B1E39" w:rsidRPr="008B1E39" w:rsidRDefault="008B1E39" w:rsidP="00EA636C">
            <w:pPr>
              <w:widowControl w:val="0"/>
              <w:spacing w:after="0"/>
              <w:jc w:val="left"/>
              <w:rPr>
                <w:rFonts w:cs="Arial"/>
                <w:sz w:val="18"/>
                <w:szCs w:val="18"/>
              </w:rPr>
            </w:pPr>
          </w:p>
        </w:tc>
        <w:tc>
          <w:tcPr>
            <w:tcW w:w="1765" w:type="pct"/>
          </w:tcPr>
          <w:p w14:paraId="2E98D3F6"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Uprava za izvrševanje kazenskih sankcij se zaveda problema konfliktov med zaprtimi osebami in je v zaporih dokaj pereč problem, še posebej v vseh starejših objektih, kjer ni na razpolago dovolj kapacitet za enoposteljno nastanitev.  V pogojih, ko se na enem prostoru znajde veliko število oseb z različnimi življenjskimi navadami in cilji, kjer se vedno pojavi kdo, ki želi biti vodilni ali želi obvladovati razmere (prodaja droge in drugih prepovedanih predmetov) in obvladuje osebe predvsem z grožnjami in nasiljem, je nujno pristopiti k odkrivanju in preprečevanju nasilja z več plati. Z usposabljanjem osebja dajemo temu področju večji poudarek v smislu odkrivanja nasilja, ki je očem skrito. Delo pravosodnih policistov je usmerjeno predvsem v fizično ter operativno odkrivanje in neposredno preprečevanje. Delo strokovnih delavcev, tudi ob sodelovanju pravosodnih policistov, pa je usmerjeno v ustvarjanje takšne socialne klime, ki zmanjšuje nevarnost konfliktov in razkriva agresivne posameznike z orodji skupinske dinamike. V zavodih preprečujemo konflikte tudi s primerno nastanitvijo, ločevanjem sprtih oseb in omejitvijo gibanja določenim osebam.</w:t>
            </w:r>
          </w:p>
          <w:p w14:paraId="38085A9C" w14:textId="77777777" w:rsidR="008B1E39" w:rsidRPr="008B1E39" w:rsidRDefault="008B1E39" w:rsidP="00EA636C">
            <w:pPr>
              <w:widowControl w:val="0"/>
              <w:spacing w:after="0"/>
              <w:jc w:val="left"/>
              <w:rPr>
                <w:rFonts w:cs="Arial"/>
                <w:sz w:val="18"/>
                <w:szCs w:val="18"/>
              </w:rPr>
            </w:pPr>
            <w:r w:rsidRPr="008B1E39">
              <w:rPr>
                <w:rFonts w:cs="Arial"/>
                <w:sz w:val="18"/>
                <w:szCs w:val="18"/>
              </w:rPr>
              <w:t>Prav tako pa bomo ponovno apelirali na zavode, da v primerih fizičnega nasilja med zaprtimi osebami uvedejo disciplinski postopek zoper kršitelja. ZIKS-1 v določbi tretjega odstavka 87. člena pripisuje možnost, da se namesto podaje predloga za uvedbo disciplinskega postopka uporabijo druge strokovne metode dela, ki vsebujejo tehnike nekonfliktnega in pomirjujočega postopanja, kadar je glede na okoliščine to mogoče, vendar pa menimo, da okoliščine kot so teža in narava disciplinskega prestopka ( fizični napad na posameznika) in nastale posledice, ne opravičujejo opustitve disciplinske obravnave obsojencev.</w:t>
            </w:r>
          </w:p>
        </w:tc>
        <w:tc>
          <w:tcPr>
            <w:tcW w:w="1671" w:type="pct"/>
          </w:tcPr>
          <w:p w14:paraId="3388EF22" w14:textId="77777777" w:rsidR="008B1E39" w:rsidRPr="008B1E39" w:rsidRDefault="008B1E39" w:rsidP="00EA636C">
            <w:pPr>
              <w:widowControl w:val="0"/>
              <w:jc w:val="left"/>
              <w:rPr>
                <w:rFonts w:cs="Arial"/>
                <w:sz w:val="18"/>
                <w:szCs w:val="18"/>
              </w:rPr>
            </w:pPr>
            <w:r w:rsidRPr="008B1E39">
              <w:rPr>
                <w:rFonts w:cs="Arial"/>
                <w:sz w:val="18"/>
                <w:szCs w:val="18"/>
              </w:rPr>
              <w:t>Ni sprememb.</w:t>
            </w:r>
          </w:p>
        </w:tc>
      </w:tr>
      <w:tr w:rsidR="0060450B" w:rsidRPr="008B1E39" w14:paraId="5818F5AA" w14:textId="77777777" w:rsidTr="0060450B">
        <w:trPr>
          <w:trHeight w:val="20"/>
        </w:trPr>
        <w:tc>
          <w:tcPr>
            <w:tcW w:w="322" w:type="pct"/>
            <w:vMerge w:val="restart"/>
          </w:tcPr>
          <w:p w14:paraId="7B5070E6" w14:textId="77777777" w:rsidR="008B1E39" w:rsidRPr="008B1E39" w:rsidRDefault="008B1E39" w:rsidP="00EA636C">
            <w:pPr>
              <w:widowControl w:val="0"/>
              <w:spacing w:after="0"/>
              <w:jc w:val="left"/>
              <w:rPr>
                <w:rFonts w:cs="Arial"/>
                <w:sz w:val="18"/>
                <w:szCs w:val="18"/>
              </w:rPr>
            </w:pPr>
            <w:r w:rsidRPr="008B1E39">
              <w:rPr>
                <w:rFonts w:cs="Arial"/>
                <w:sz w:val="18"/>
                <w:szCs w:val="18"/>
              </w:rPr>
              <w:t>18s (2020)</w:t>
            </w:r>
          </w:p>
        </w:tc>
        <w:tc>
          <w:tcPr>
            <w:tcW w:w="926" w:type="pct"/>
            <w:vMerge w:val="restart"/>
            <w:shd w:val="clear" w:color="auto" w:fill="F1F7ED"/>
          </w:tcPr>
          <w:p w14:paraId="58082941" w14:textId="77777777" w:rsidR="008B1E39" w:rsidRPr="008B1E39" w:rsidRDefault="008B1E39" w:rsidP="00EA636C">
            <w:pPr>
              <w:widowControl w:val="0"/>
              <w:spacing w:after="0"/>
              <w:jc w:val="left"/>
              <w:rPr>
                <w:rFonts w:cs="Arial"/>
                <w:sz w:val="18"/>
                <w:szCs w:val="18"/>
              </w:rPr>
            </w:pPr>
            <w:r w:rsidRPr="008B1E39">
              <w:rPr>
                <w:rFonts w:cs="Arial"/>
                <w:sz w:val="18"/>
                <w:szCs w:val="18"/>
              </w:rPr>
              <w:t>Varuh strokovnim centrom (prej vzgojnim zavodom) in centrom za socialno delo priporoča, da (tudi ob upoštevanju zakonskih določb) v največji možni meri zaščitijo koristi otroka oziroma mladostnika že pred samo namestitvijo v strokovni center ter da zaradi uspešnega vključevanja in poznejšega bivanja v strokovnem centru oziroma v skupini, opravijo informativni pogovor z otrokom oziroma mladostnikom ter starši in ogled strokovnega centra oziroma skupine.</w:t>
            </w:r>
          </w:p>
        </w:tc>
        <w:tc>
          <w:tcPr>
            <w:tcW w:w="316" w:type="pct"/>
            <w:vMerge w:val="restart"/>
          </w:tcPr>
          <w:p w14:paraId="4C238CA3"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0AD723E2"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7A884055"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32C78002" w14:textId="77777777" w:rsidTr="0060450B">
        <w:trPr>
          <w:trHeight w:val="20"/>
        </w:trPr>
        <w:tc>
          <w:tcPr>
            <w:tcW w:w="322" w:type="pct"/>
            <w:vMerge/>
          </w:tcPr>
          <w:p w14:paraId="50954D1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ABBD031" w14:textId="77777777" w:rsidR="008B1E39" w:rsidRPr="008B1E39" w:rsidRDefault="008B1E39" w:rsidP="00EA636C">
            <w:pPr>
              <w:widowControl w:val="0"/>
              <w:spacing w:after="0"/>
              <w:jc w:val="left"/>
              <w:rPr>
                <w:rFonts w:cs="Arial"/>
                <w:sz w:val="18"/>
                <w:szCs w:val="18"/>
              </w:rPr>
            </w:pPr>
          </w:p>
        </w:tc>
        <w:tc>
          <w:tcPr>
            <w:tcW w:w="316" w:type="pct"/>
            <w:vMerge/>
          </w:tcPr>
          <w:p w14:paraId="622E90EF" w14:textId="77777777" w:rsidR="008B1E39" w:rsidRPr="008B1E39" w:rsidRDefault="008B1E39" w:rsidP="00EA636C">
            <w:pPr>
              <w:widowControl w:val="0"/>
              <w:spacing w:after="0"/>
              <w:jc w:val="left"/>
              <w:rPr>
                <w:rFonts w:cs="Arial"/>
                <w:sz w:val="18"/>
                <w:szCs w:val="18"/>
              </w:rPr>
            </w:pPr>
          </w:p>
        </w:tc>
        <w:tc>
          <w:tcPr>
            <w:tcW w:w="1765" w:type="pct"/>
          </w:tcPr>
          <w:p w14:paraId="2F7B1650"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Z uveljavitvijo  Zakona o obravnavi otrok in mladostnikov s čustvenimi in vedenjskimi težavami in motnjami v vzgoji in izobraževanju (ZOOMTVI) je navedena naloga določena v 9. členu tega zakona. Pred uveljavitvijo ZOOMTVI smo s strani MDDSZ v juniju 2020 vse centre za socialno delo obvestili, da izvajanje ogleda zavoda, preverjanje prostih kapacitet, komunikacijo z zavodi do ustrezne nove zakonske ureditve opravljajo še vedno kot dobro prakso vse z namenom, da se v največji možni meri zaščiti koristi otroka.</w:t>
            </w:r>
          </w:p>
        </w:tc>
        <w:tc>
          <w:tcPr>
            <w:tcW w:w="1671" w:type="pct"/>
          </w:tcPr>
          <w:p w14:paraId="2013CDB6" w14:textId="77777777" w:rsidR="008B1E39" w:rsidRPr="008B1E39" w:rsidRDefault="008B1E39" w:rsidP="00EA636C">
            <w:pPr>
              <w:widowControl w:val="0"/>
              <w:spacing w:after="0"/>
              <w:jc w:val="left"/>
              <w:rPr>
                <w:rFonts w:cs="Arial"/>
                <w:sz w:val="18"/>
                <w:szCs w:val="18"/>
              </w:rPr>
            </w:pPr>
            <w:r w:rsidRPr="008B1E39">
              <w:rPr>
                <w:rFonts w:cs="Arial"/>
                <w:sz w:val="18"/>
                <w:szCs w:val="18"/>
              </w:rPr>
              <w:t>Z uveljavitvijo  Zakona o obravnavi otrok in mladostnikov s čustvenimi in vedenjskimi težavami in motnjami v vzgoji in izobraževanju (ZOOMTVI) je navedena naloga določena v 9. členu tega zakona. Pred uveljavitvijo ZOOMTVI smo s strani MDDSZ v juniju 2020 vse centre za socialno delo obvestili, da izvajanje ogleda zavoda, preverjanje prostih kapacitet, komunikacijo z zavodi do ustrezne nove zakonske ureditve opravljajo še vedno kot dobro prakso vse z namenom, da se v največji možni meri zaščiti koristi otroka.</w:t>
            </w:r>
          </w:p>
        </w:tc>
      </w:tr>
      <w:tr w:rsidR="0060450B" w:rsidRPr="008B1E39" w14:paraId="073D4CDE" w14:textId="77777777" w:rsidTr="0060450B">
        <w:trPr>
          <w:trHeight w:val="20"/>
        </w:trPr>
        <w:tc>
          <w:tcPr>
            <w:tcW w:w="322" w:type="pct"/>
            <w:shd w:val="clear" w:color="auto" w:fill="FFC000" w:themeFill="accent4"/>
          </w:tcPr>
          <w:p w14:paraId="2A868BBE"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2.15</w:t>
            </w:r>
          </w:p>
        </w:tc>
        <w:tc>
          <w:tcPr>
            <w:tcW w:w="4678" w:type="pct"/>
            <w:gridSpan w:val="4"/>
            <w:shd w:val="clear" w:color="auto" w:fill="FFC000" w:themeFill="accent4"/>
          </w:tcPr>
          <w:p w14:paraId="06ABC8A6" w14:textId="77777777" w:rsidR="008B1E39" w:rsidRPr="008B1E39" w:rsidRDefault="008B1E39" w:rsidP="00EA636C">
            <w:pPr>
              <w:widowControl w:val="0"/>
              <w:jc w:val="left"/>
              <w:rPr>
                <w:rFonts w:cs="Arial"/>
                <w:sz w:val="18"/>
                <w:szCs w:val="18"/>
              </w:rPr>
            </w:pPr>
            <w:r w:rsidRPr="008B1E39">
              <w:rPr>
                <w:rFonts w:cs="Arial"/>
                <w:sz w:val="18"/>
                <w:szCs w:val="18"/>
              </w:rPr>
              <w:t>Pokojninsko in invalidsko zavarovanje (2021: str. 255, 2020: str. 297, 2019: str. 175, 2018: str. 211)</w:t>
            </w:r>
          </w:p>
        </w:tc>
      </w:tr>
      <w:tr w:rsidR="0060450B" w:rsidRPr="008B1E39" w14:paraId="400E12F7" w14:textId="77777777" w:rsidTr="0060450B">
        <w:trPr>
          <w:trHeight w:val="20"/>
        </w:trPr>
        <w:tc>
          <w:tcPr>
            <w:tcW w:w="322" w:type="pct"/>
            <w:vMerge w:val="restart"/>
          </w:tcPr>
          <w:p w14:paraId="55BA9BD7" w14:textId="77777777" w:rsidR="008B1E39" w:rsidRPr="008B1E39" w:rsidRDefault="008B1E39" w:rsidP="00EA636C">
            <w:pPr>
              <w:widowControl w:val="0"/>
              <w:spacing w:after="0"/>
              <w:jc w:val="left"/>
              <w:rPr>
                <w:rFonts w:cs="Arial"/>
                <w:sz w:val="18"/>
                <w:szCs w:val="18"/>
              </w:rPr>
            </w:pPr>
            <w:bookmarkStart w:id="70" w:name="_Hlk112841735"/>
            <w:r w:rsidRPr="008B1E39">
              <w:rPr>
                <w:rFonts w:cs="Arial"/>
                <w:sz w:val="18"/>
                <w:szCs w:val="18"/>
              </w:rPr>
              <w:t>37 (2018)</w:t>
            </w:r>
          </w:p>
          <w:bookmarkEnd w:id="70"/>
          <w:p w14:paraId="72F973F9" w14:textId="77777777" w:rsidR="008B1E39" w:rsidRPr="008B1E39" w:rsidRDefault="008B1E39" w:rsidP="00EA636C">
            <w:pPr>
              <w:widowControl w:val="0"/>
              <w:spacing w:after="0"/>
              <w:jc w:val="left"/>
              <w:rPr>
                <w:rFonts w:cs="Arial"/>
                <w:sz w:val="18"/>
                <w:szCs w:val="18"/>
              </w:rPr>
            </w:pPr>
          </w:p>
          <w:p w14:paraId="66E314BC"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309F651D" w14:textId="77777777" w:rsidR="008B1E39" w:rsidRPr="008B1E39" w:rsidRDefault="008B1E39" w:rsidP="00EA636C">
            <w:pPr>
              <w:widowControl w:val="0"/>
              <w:spacing w:after="0"/>
              <w:jc w:val="left"/>
              <w:rPr>
                <w:rFonts w:cs="Arial"/>
                <w:sz w:val="18"/>
                <w:szCs w:val="18"/>
              </w:rPr>
            </w:pPr>
            <w:r w:rsidRPr="008B1E39">
              <w:rPr>
                <w:rFonts w:cs="Arial"/>
                <w:sz w:val="18"/>
                <w:szCs w:val="18"/>
              </w:rPr>
              <w:t>56 (2017),</w:t>
            </w:r>
            <w:r w:rsidRPr="008B1E39">
              <w:rPr>
                <w:rFonts w:cs="Arial"/>
                <w:sz w:val="18"/>
                <w:szCs w:val="18"/>
              </w:rPr>
              <w:br/>
              <w:t>69 (2016)</w:t>
            </w:r>
          </w:p>
          <w:p w14:paraId="6DF6C3D4"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EC381F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Varuh priporoča Državnemu zboru </w:t>
            </w:r>
            <w:r w:rsidRPr="008B1E39">
              <w:rPr>
                <w:rFonts w:cs="Arial"/>
                <w:sz w:val="18"/>
                <w:szCs w:val="18"/>
              </w:rPr>
              <w:lastRenderedPageBreak/>
              <w:t>RS, naj ob obravnavi vsakega predloga zakona od predlagatelja zahteva tudi vpogled v osnutek predvidenih izvršilnih predpisov, in Ministrstvo za zdravje naj v soglasju z Ministrstvom za delo, družino, socialne zadeve in enake možnosti brez odlašanja določi vrste in stopnje telesnih okvar, ki so podlaga za uveljavitev pravic iz invalidskega zavarovanja.</w:t>
            </w:r>
          </w:p>
        </w:tc>
        <w:tc>
          <w:tcPr>
            <w:tcW w:w="316" w:type="pct"/>
            <w:vMerge w:val="restart"/>
          </w:tcPr>
          <w:p w14:paraId="1D5ECF5B"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p w14:paraId="5945A6FB" w14:textId="77777777" w:rsidR="008B1E39" w:rsidRPr="008B1E39" w:rsidRDefault="008B1E39" w:rsidP="00EA636C">
            <w:pPr>
              <w:widowControl w:val="0"/>
              <w:spacing w:after="0"/>
              <w:jc w:val="left"/>
              <w:rPr>
                <w:rFonts w:cs="Arial"/>
                <w:bCs/>
                <w:sz w:val="18"/>
                <w:szCs w:val="18"/>
              </w:rPr>
            </w:pPr>
            <w:r w:rsidRPr="008B1E39">
              <w:rPr>
                <w:rFonts w:cs="Arial"/>
                <w:sz w:val="18"/>
                <w:szCs w:val="18"/>
              </w:rPr>
              <w:lastRenderedPageBreak/>
              <w:t>MDDSZ</w:t>
            </w:r>
          </w:p>
        </w:tc>
        <w:tc>
          <w:tcPr>
            <w:tcW w:w="1765" w:type="pct"/>
            <w:shd w:val="clear" w:color="auto" w:fill="F1F7ED"/>
          </w:tcPr>
          <w:p w14:paraId="6023CB9D" w14:textId="77777777" w:rsidR="008B1E39" w:rsidRPr="008B1E39" w:rsidRDefault="008B1E39" w:rsidP="00EA636C">
            <w:pPr>
              <w:widowControl w:val="0"/>
              <w:spacing w:after="0"/>
              <w:jc w:val="left"/>
              <w:rPr>
                <w:rFonts w:cs="Arial"/>
                <w:sz w:val="18"/>
                <w:szCs w:val="18"/>
              </w:rPr>
            </w:pPr>
            <w:r w:rsidRPr="008B1E39">
              <w:rPr>
                <w:rFonts w:eastAsia="Times New Roman" w:cs="Arial"/>
                <w:sz w:val="18"/>
                <w:szCs w:val="18"/>
                <w:lang w:eastAsia="sl-SI"/>
              </w:rPr>
              <w:lastRenderedPageBreak/>
              <w:t>delno realizirano</w:t>
            </w:r>
          </w:p>
        </w:tc>
        <w:tc>
          <w:tcPr>
            <w:tcW w:w="1671" w:type="pct"/>
            <w:shd w:val="clear" w:color="auto" w:fill="F1F7ED"/>
          </w:tcPr>
          <w:p w14:paraId="58473D78" w14:textId="77777777" w:rsidR="008B1E39" w:rsidRPr="008B1E39" w:rsidRDefault="008B1E39" w:rsidP="00EA636C">
            <w:pPr>
              <w:widowControl w:val="0"/>
              <w:spacing w:after="0"/>
              <w:jc w:val="left"/>
              <w:rPr>
                <w:rFonts w:eastAsia="Times New Roman" w:cs="Arial"/>
                <w:sz w:val="18"/>
                <w:szCs w:val="18"/>
                <w:highlight w:val="darkMagenta"/>
                <w:lang w:eastAsia="sl-SI"/>
              </w:rPr>
            </w:pPr>
            <w:r w:rsidRPr="008B1E39">
              <w:rPr>
                <w:rFonts w:eastAsia="Times New Roman" w:cs="Arial"/>
                <w:sz w:val="18"/>
                <w:szCs w:val="18"/>
                <w:lang w:eastAsia="sl-SI"/>
              </w:rPr>
              <w:t>realizirano</w:t>
            </w:r>
          </w:p>
        </w:tc>
      </w:tr>
      <w:tr w:rsidR="0060450B" w:rsidRPr="008B1E39" w14:paraId="5FE4976F" w14:textId="77777777" w:rsidTr="0060450B">
        <w:trPr>
          <w:trHeight w:val="20"/>
        </w:trPr>
        <w:tc>
          <w:tcPr>
            <w:tcW w:w="322" w:type="pct"/>
            <w:vMerge/>
          </w:tcPr>
          <w:p w14:paraId="76FA568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CD79B11" w14:textId="77777777" w:rsidR="008B1E39" w:rsidRPr="008B1E39" w:rsidRDefault="008B1E39" w:rsidP="00EA636C">
            <w:pPr>
              <w:widowControl w:val="0"/>
              <w:spacing w:after="0"/>
              <w:jc w:val="left"/>
              <w:rPr>
                <w:rFonts w:cs="Arial"/>
                <w:sz w:val="18"/>
                <w:szCs w:val="18"/>
              </w:rPr>
            </w:pPr>
          </w:p>
        </w:tc>
        <w:tc>
          <w:tcPr>
            <w:tcW w:w="316" w:type="pct"/>
            <w:vMerge/>
          </w:tcPr>
          <w:p w14:paraId="7664C366" w14:textId="77777777" w:rsidR="008B1E39" w:rsidRPr="008B1E39" w:rsidRDefault="008B1E39" w:rsidP="00EA636C">
            <w:pPr>
              <w:widowControl w:val="0"/>
              <w:spacing w:after="0"/>
              <w:jc w:val="left"/>
              <w:rPr>
                <w:rFonts w:cs="Arial"/>
                <w:sz w:val="18"/>
                <w:szCs w:val="18"/>
              </w:rPr>
            </w:pPr>
          </w:p>
        </w:tc>
        <w:tc>
          <w:tcPr>
            <w:tcW w:w="1765" w:type="pct"/>
          </w:tcPr>
          <w:p w14:paraId="12A9135F" w14:textId="77777777" w:rsidR="008B1E39" w:rsidRPr="008B1E39" w:rsidRDefault="008B1E39" w:rsidP="00EA636C">
            <w:pPr>
              <w:widowControl w:val="0"/>
              <w:jc w:val="left"/>
              <w:rPr>
                <w:rFonts w:eastAsia="Times New Roman" w:cs="Arial"/>
                <w:sz w:val="18"/>
                <w:szCs w:val="18"/>
                <w:lang w:eastAsia="sl-SI"/>
              </w:rPr>
            </w:pPr>
            <w:r w:rsidRPr="008B1E39">
              <w:rPr>
                <w:rFonts w:eastAsia="Times New Roman" w:cs="Arial"/>
                <w:b/>
                <w:bCs/>
                <w:sz w:val="18"/>
                <w:szCs w:val="18"/>
                <w:lang w:eastAsia="sl-SI"/>
              </w:rPr>
              <w:t>MNZ (2018):</w:t>
            </w:r>
            <w:r w:rsidRPr="008B1E39">
              <w:rPr>
                <w:rFonts w:eastAsia="Times New Roman" w:cs="Arial"/>
                <w:sz w:val="18"/>
                <w:szCs w:val="18"/>
                <w:lang w:eastAsia="sl-SI"/>
              </w:rPr>
              <w:t xml:space="preserve"> Delovna skupina za pripravo predloga Pravilnika o vrstah in stopnjah telesnih okvar je pravilnik pripravila 30. 10. 2018. Predlog pravilnika je delovna skupina na sestanku 22. 11. 2018 proučila in bila enotnega mnenja, da se pripravljeno gradivo pošlje v pregled Razširjenim strokovnim kolegijem, ki  so najvišji strokovni organ na posameznem področju zdravstveni strok. Predlog pravilnika so proučili: RSK internističnih strok, RSK kirurških strok, RSK za nevrologijo, RSK za ginekologijo in porodništvo, RSK za ortopedijo, RSK za otorinolaringologijo, RSK za psihiatrijo, RSK za oftalmologijo, RSK za onkologijo, RSK za maksilofacialno in oralno kirurgijo, RSK za urologijo, RSK za transplantacijo in RSK za fizikalno  in rehabilitacijsko medicino.</w:t>
            </w:r>
          </w:p>
          <w:p w14:paraId="7B58EBF7" w14:textId="77777777" w:rsidR="008B1E39" w:rsidRPr="008B1E39" w:rsidRDefault="008B1E39" w:rsidP="00EA636C">
            <w:pPr>
              <w:widowControl w:val="0"/>
              <w:jc w:val="left"/>
              <w:rPr>
                <w:rFonts w:eastAsia="Times New Roman" w:cs="Arial"/>
                <w:sz w:val="18"/>
                <w:szCs w:val="18"/>
                <w:lang w:eastAsia="sl-SI"/>
              </w:rPr>
            </w:pPr>
            <w:r w:rsidRPr="008B1E39">
              <w:rPr>
                <w:rFonts w:eastAsia="Times New Roman" w:cs="Arial"/>
                <w:b/>
                <w:bCs/>
                <w:sz w:val="18"/>
                <w:szCs w:val="18"/>
                <w:lang w:eastAsia="sl-SI"/>
              </w:rPr>
              <w:t>MZ (2019):</w:t>
            </w:r>
            <w:r w:rsidRPr="008B1E39">
              <w:rPr>
                <w:rFonts w:eastAsia="Times New Roman" w:cs="Arial"/>
                <w:sz w:val="18"/>
                <w:szCs w:val="18"/>
                <w:lang w:eastAsia="sl-SI"/>
              </w:rPr>
              <w:t xml:space="preserve"> Ministrstvo za zdravje je pripravilo predlog pravilnika, ki bo uredil tozadevno področje ter ga posredovalo v mnenje in potrditev tudi Svetu Vlade za invalide. Slednji je potrdil predlog Pravilnika o telesnih okvarah. Po prejemu njihove izjave o podpori, bo gradivo posredovano v medresorsko uskladitev in končno potrditev ter podpis ministru.</w:t>
            </w:r>
          </w:p>
          <w:p w14:paraId="1D615560" w14:textId="77777777" w:rsidR="008B1E39" w:rsidRPr="008B1E39" w:rsidRDefault="008B1E39" w:rsidP="00EA636C">
            <w:pPr>
              <w:widowControl w:val="0"/>
              <w:jc w:val="left"/>
              <w:rPr>
                <w:rFonts w:eastAsia="Times New Roman" w:cs="Arial"/>
                <w:sz w:val="18"/>
                <w:szCs w:val="18"/>
                <w:lang w:eastAsia="sl-SI"/>
              </w:rPr>
            </w:pPr>
            <w:r w:rsidRPr="008B1E39">
              <w:rPr>
                <w:rFonts w:eastAsia="Times New Roman" w:cs="Arial"/>
                <w:b/>
                <w:bCs/>
                <w:sz w:val="18"/>
                <w:szCs w:val="18"/>
                <w:lang w:eastAsia="sl-SI"/>
              </w:rPr>
              <w:t>MDDSZ (2019):</w:t>
            </w:r>
            <w:r w:rsidRPr="008B1E39">
              <w:rPr>
                <w:rFonts w:eastAsia="Times New Roman" w:cs="Arial"/>
                <w:sz w:val="18"/>
                <w:szCs w:val="18"/>
                <w:lang w:eastAsia="sl-SI"/>
              </w:rPr>
              <w:t xml:space="preserve"> MDDSZ aktivno sodeluje v delovni skupini Ministrstva za zdravje, ki je zadolžena za pripravo podzakonskega akta, ki bo določil vrste in stopnje telesnih okvar.</w:t>
            </w:r>
          </w:p>
          <w:p w14:paraId="3A14F40E" w14:textId="77777777" w:rsidR="008B1E39" w:rsidRPr="008B1E39" w:rsidRDefault="008B1E39" w:rsidP="00EA636C">
            <w:pPr>
              <w:widowControl w:val="0"/>
              <w:jc w:val="left"/>
              <w:rPr>
                <w:rFonts w:eastAsia="Times New Roman" w:cs="Arial"/>
                <w:sz w:val="18"/>
                <w:szCs w:val="18"/>
                <w:lang w:eastAsia="sl-SI"/>
              </w:rPr>
            </w:pPr>
            <w:r w:rsidRPr="008B1E39">
              <w:rPr>
                <w:rFonts w:eastAsia="Times New Roman" w:cs="Arial"/>
                <w:b/>
                <w:bCs/>
                <w:sz w:val="18"/>
                <w:szCs w:val="18"/>
                <w:lang w:eastAsia="sl-SI"/>
              </w:rPr>
              <w:t>MZ (2020):</w:t>
            </w:r>
            <w:r w:rsidRPr="008B1E39">
              <w:rPr>
                <w:rFonts w:eastAsia="Times New Roman" w:cs="Arial"/>
                <w:sz w:val="18"/>
                <w:szCs w:val="18"/>
                <w:lang w:eastAsia="sl-SI"/>
              </w:rPr>
              <w:t xml:space="preserve"> Ministrstvo za zdravje je v sodelovanju z Ministrstvom za delo, družino, socialne zadeve in enake možnosti ter Zavodom za pokojninsko in invalidsko zavarovanje odpravilo ovire za sprejem novega seznama telesnih okvar, ki bo sprejet v mesecu septembru 2021.</w:t>
            </w:r>
          </w:p>
          <w:p w14:paraId="50E38F0F" w14:textId="77777777" w:rsidR="008B1E39" w:rsidRPr="008B1E39" w:rsidRDefault="008B1E39" w:rsidP="00EA636C">
            <w:pPr>
              <w:widowControl w:val="0"/>
              <w:spacing w:after="0"/>
              <w:jc w:val="left"/>
              <w:rPr>
                <w:rFonts w:eastAsia="Times New Roman" w:cs="Arial"/>
                <w:sz w:val="18"/>
                <w:szCs w:val="18"/>
                <w:lang w:eastAsia="sl-SI"/>
              </w:rPr>
            </w:pPr>
            <w:r w:rsidRPr="008B1E39">
              <w:rPr>
                <w:rFonts w:cs="Arial"/>
                <w:b/>
                <w:bCs/>
                <w:sz w:val="18"/>
                <w:szCs w:val="18"/>
              </w:rPr>
              <w:t>MDDSZ (2020):</w:t>
            </w:r>
            <w:r w:rsidRPr="008B1E39">
              <w:rPr>
                <w:rFonts w:cs="Arial"/>
                <w:sz w:val="18"/>
                <w:szCs w:val="18"/>
              </w:rPr>
              <w:t xml:space="preserve"> Državni zbor RS je na podlagi vloženega predloga za spremembo Zakona o pokojninskem in invalidskem zavarovanju (ZPIZ-2J) sprejel spremembe ZPIZ-2, ki zagotavljajo ustrezno podlago za spremembo in uveljavitev novega podzakonskega akta, ki bo urejal vrste in stopnje telesnih okvar. Zaradi spremenjene podlage bo lahko uveljavljen nov podzakonski akt, ki se bo lahko uporabljal tudi pri priznavanju pravic po ZPIZ-1 v povezavi z ZPIZ-2. Podana je torej zakonska podlaga za uporabo novega podzakonskega akta tudi po veljavnih predpisih, in sicer do uveljavitve predpisov s področja varstva invalidov, ki bodo urejali postopke uveljavljanja vrste in stopnje telesnih okvar. Pred spremembo ureditve zakona take podlage ni omogočal, kar pomeni, da bi se pravice še vedno morale priznavati po Samoupravnem sporazumu o seznamu telesnih okvar, ne glede na morebiten nov podzakonski predpis.</w:t>
            </w:r>
          </w:p>
        </w:tc>
        <w:tc>
          <w:tcPr>
            <w:tcW w:w="1671" w:type="pct"/>
          </w:tcPr>
          <w:p w14:paraId="44F40159" w14:textId="77777777" w:rsidR="008B1E39" w:rsidRPr="008B1E39" w:rsidRDefault="008B1E39" w:rsidP="00EA636C">
            <w:pPr>
              <w:widowControl w:val="0"/>
              <w:spacing w:after="0"/>
              <w:jc w:val="left"/>
              <w:rPr>
                <w:rFonts w:eastAsia="Times New Roman" w:cs="Arial"/>
                <w:sz w:val="18"/>
                <w:szCs w:val="18"/>
                <w:lang w:eastAsia="sl-SI"/>
              </w:rPr>
            </w:pPr>
            <w:r w:rsidRPr="008B1E39">
              <w:rPr>
                <w:rFonts w:eastAsia="Times New Roman" w:cs="Arial"/>
                <w:b/>
                <w:bCs/>
                <w:sz w:val="18"/>
                <w:szCs w:val="18"/>
                <w:lang w:eastAsia="sl-SI"/>
              </w:rPr>
              <w:t>MZ:</w:t>
            </w:r>
            <w:r w:rsidRPr="008B1E39">
              <w:rPr>
                <w:rFonts w:eastAsia="Times New Roman" w:cs="Arial"/>
                <w:sz w:val="18"/>
                <w:szCs w:val="18"/>
                <w:lang w:eastAsia="sl-SI"/>
              </w:rPr>
              <w:t xml:space="preserve"> Minister za zdravje in minister za delo, družino, socialne zadeve in enake možnosti sta sprejela Odredbo o določitvi vrst in stopenj telesnih okvar, ki v prilogi vsebuje tudi nov seznam telesnih okvar. Odredba je bila sprejeta 5. 10. 2021, v Uradnem listu RS je bila objavljena v 15. 10. 2021, veljati pa je začela 30. 10. 2021.</w:t>
            </w:r>
          </w:p>
        </w:tc>
      </w:tr>
      <w:tr w:rsidR="0060450B" w:rsidRPr="008B1E39" w14:paraId="01CF66B5" w14:textId="77777777" w:rsidTr="0060450B">
        <w:trPr>
          <w:trHeight w:val="20"/>
        </w:trPr>
        <w:tc>
          <w:tcPr>
            <w:tcW w:w="322" w:type="pct"/>
            <w:vMerge w:val="restart"/>
          </w:tcPr>
          <w:p w14:paraId="5F9270F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89 (2019)</w:t>
            </w:r>
          </w:p>
        </w:tc>
        <w:tc>
          <w:tcPr>
            <w:tcW w:w="926" w:type="pct"/>
            <w:vMerge w:val="restart"/>
            <w:shd w:val="clear" w:color="auto" w:fill="F1F7ED"/>
          </w:tcPr>
          <w:p w14:paraId="10038B72"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Zavodu za pokojninsko in invalidsko zavarovanje naj pripravi analizo časovnih okoliščin odločanja o dodatku za pomoč in postrežbo. Glede na ugotovitve naj sprejme ukrepe, da bodo postopki končani v zakonskih rokih in da bodo vsi organi, še zlasti pa </w:t>
            </w:r>
            <w:r w:rsidRPr="008B1E39">
              <w:rPr>
                <w:rFonts w:cs="Arial"/>
                <w:sz w:val="18"/>
                <w:szCs w:val="18"/>
              </w:rPr>
              <w:lastRenderedPageBreak/>
              <w:t>izvedenski, spoštovali dostojanstvo vsakega posameznika v teh postopku. O vsem navedenem naj zavod javno poroča.</w:t>
            </w:r>
          </w:p>
        </w:tc>
        <w:tc>
          <w:tcPr>
            <w:tcW w:w="316" w:type="pct"/>
            <w:vMerge w:val="restart"/>
          </w:tcPr>
          <w:p w14:paraId="7309493C"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464B852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A40C4E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1888BDF" w14:textId="77777777" w:rsidTr="0060450B">
        <w:trPr>
          <w:trHeight w:val="20"/>
        </w:trPr>
        <w:tc>
          <w:tcPr>
            <w:tcW w:w="322" w:type="pct"/>
            <w:vMerge/>
          </w:tcPr>
          <w:p w14:paraId="0CA3E07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5E7A768" w14:textId="77777777" w:rsidR="008B1E39" w:rsidRPr="008B1E39" w:rsidRDefault="008B1E39" w:rsidP="00EA636C">
            <w:pPr>
              <w:widowControl w:val="0"/>
              <w:spacing w:after="0"/>
              <w:jc w:val="left"/>
              <w:rPr>
                <w:rFonts w:cs="Arial"/>
                <w:sz w:val="18"/>
                <w:szCs w:val="18"/>
              </w:rPr>
            </w:pPr>
          </w:p>
        </w:tc>
        <w:tc>
          <w:tcPr>
            <w:tcW w:w="316" w:type="pct"/>
            <w:vMerge/>
          </w:tcPr>
          <w:p w14:paraId="230DE74A" w14:textId="77777777" w:rsidR="008B1E39" w:rsidRPr="008B1E39" w:rsidRDefault="008B1E39" w:rsidP="00EA636C">
            <w:pPr>
              <w:widowControl w:val="0"/>
              <w:spacing w:after="0"/>
              <w:jc w:val="left"/>
              <w:rPr>
                <w:rFonts w:cs="Arial"/>
                <w:sz w:val="18"/>
                <w:szCs w:val="18"/>
              </w:rPr>
            </w:pPr>
          </w:p>
        </w:tc>
        <w:tc>
          <w:tcPr>
            <w:tcW w:w="1765" w:type="pct"/>
          </w:tcPr>
          <w:p w14:paraId="676EB409"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MDDSZ si bo v sodelovanju z Zavodom za pokojninsko in invalidsko zavarovanje Slovenije še nadalje prizadevalo za sprejetje ukrepov, ki bodo omogočili reševanje postopkov v zakonskih rokih. Zavod je v preteklem letu rešil 8,2 odstotkov več zahtevkov za priznanje pravice do dodatka za pomoč in postrežbo glede na načrt za leto 2019, v primerjavi z letom 2018 pa je bilo rešenih za 5,3 odstotka več zahtevkov za priznanje pravice do dodatka za pomoč in </w:t>
            </w:r>
            <w:r w:rsidRPr="008B1E39">
              <w:rPr>
                <w:rFonts w:cs="Arial"/>
                <w:sz w:val="18"/>
                <w:szCs w:val="18"/>
              </w:rPr>
              <w:lastRenderedPageBreak/>
              <w:t>postrežbo. Kljub vse višjemu dotoku zahtevkov beleži Zavod v letu 2019 skrajšanje povprečnega časa za oceno upravičenosti dodatka za pomoč in postrežbo, saj se je ta v povprečju zmanjšal za tri dni. Pomembno vlogo pri odločanju o pravicah v zakonskih rokih ima tudi vodenje upravne statistike, na podlagi katere Zavod mesečno pripravlja poročila o rezultatih dela ter na tej podlagi sprejema ustrezne kadrovske in organizacijske ukrepe.</w:t>
            </w:r>
          </w:p>
          <w:p w14:paraId="1CFDB263" w14:textId="77777777" w:rsidR="008B1E39" w:rsidRPr="008B1E39" w:rsidRDefault="008B1E39" w:rsidP="00EA636C">
            <w:pPr>
              <w:widowControl w:val="0"/>
              <w:jc w:val="left"/>
              <w:rPr>
                <w:rFonts w:cs="Arial"/>
                <w:sz w:val="18"/>
                <w:szCs w:val="18"/>
              </w:rPr>
            </w:pPr>
            <w:r w:rsidRPr="008B1E39">
              <w:rPr>
                <w:rFonts w:cs="Arial"/>
                <w:sz w:val="18"/>
                <w:szCs w:val="18"/>
              </w:rPr>
              <w:t>Pomembna sprememba pri uveljavljanju pravice do dodatka za pomoč in postrežbo je bila uveljavljena tudi z ZPIZ-2G. Ker so zahteve za uveljavitev pravice do dodatka za pomoč in postrežbo vložene v veliko primerih za posameznike, katerih zdravstveno stanje je zelo šibko, se je v določenih primerih zgodilo, da so stranke pred odločitvijo o pravici umrle, postopek za priznanje dodatka za pomoč in postrežbo pa se je ustavil. Za te primere je z uveljavitvijo ZPIZ-2G omogočeno, da postopek uveljavljanja pravice do dodatka za pomoč in postrežbo v primeru smrti zavarovanca nadaljujejo njegovi pravni nasledniki, saj so običajno pravni nasledniki tisti, ki so dejansko zavarovanca negovali in skrbeli zanj, pri čemer so nastajali tudi dodatni stroški.</w:t>
            </w:r>
          </w:p>
          <w:p w14:paraId="4BB12FC5"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Eden glavnih ciljev Zavoda za pokojninsko in invalidsko zavarovanje je strokovno enotno in učinkovito priznanje pravic iz obveznega zavarovanja, zato tako glede pravice do dodatka za pomoč in postrežbo  kot tudi preostalih pravic , z namenom večje učinkovitosti sprotno spremlja postopke reševanja zahtevkov. Za vsako leto se periodično in tudi mesečno ugotavlja število nerešenih zahtevkov za uveljavljanje in varstvo pravic, povprečni čas trajanja postopkov in odstotke rešenih zahtevkov v zakonskih rokih. Za dosego teh ciljev direktorji območnih enot in direktorji sektorjev najmanj enkrat mesečno spremljajo reševanje zahtevkov po posameznih strokovnih delavcih in ukrepajo na način, kot to določa  Navodilo o reševanju zahtevkov v zakonsko določenem času, ki je bilo dne 26.5.2021 objavljeno na intranetni strani Zavoda za pokojninsko in invalidsko zavarovanje.</w:t>
            </w:r>
          </w:p>
          <w:p w14:paraId="67826E0F" w14:textId="77777777" w:rsidR="008B1E39" w:rsidRPr="008B1E39" w:rsidRDefault="008B1E39" w:rsidP="00EA636C">
            <w:pPr>
              <w:widowControl w:val="0"/>
              <w:jc w:val="left"/>
              <w:rPr>
                <w:rFonts w:cs="Arial"/>
                <w:sz w:val="18"/>
                <w:szCs w:val="18"/>
              </w:rPr>
            </w:pPr>
            <w:r w:rsidRPr="008B1E39">
              <w:rPr>
                <w:rFonts w:cs="Arial"/>
                <w:sz w:val="18"/>
                <w:szCs w:val="18"/>
              </w:rPr>
              <w:t xml:space="preserve">Veljavni Pravilnik o organizaciji in načinu delovanja izvedenskih organov Zavoda za pokojninsko in invalidsko zavarovanje v III. poglavju določa postopek imenovanja in razrešitve izvedencev. Izvedenci morajo svoje naloge v skladu s Kodeksom ravnanja izvedencev Zavoda za pokojninsko in invalidsko  zavarovanje, opravljati častno in s spoštovanjem človekovega dostojanstva. Kršitev le-tega kot tudi kršitev splošnih in etičnih načel stroke pa je razlog za razrešitev izvedenca (četrta alineja prvega odstavka 9. člena prej navedenega pravilnika). </w:t>
            </w:r>
          </w:p>
          <w:p w14:paraId="11C518F5"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V zvezi s tem priporočilom bo Zavod za pokojninsko in invalidsko zavarovanje v krajšem času objavil novico na svoji spletni strani.</w:t>
            </w:r>
          </w:p>
        </w:tc>
        <w:tc>
          <w:tcPr>
            <w:tcW w:w="1671" w:type="pct"/>
          </w:tcPr>
          <w:p w14:paraId="515B2AD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Zavod stremi k odločanju v zakonskih rokih o vseh zahtevkih, ne le ko odloča o pravici do dodatka za pomoč in postrežbo, pri čemer pa je delo izvedenskih organov kot tudi njihovo imenovanje in razrešitev določeno s Pravilnikom o organizaciji in načinu delovanja izvedenskih organov Zavoda za pokojninsko in invalidsko zavarovanje Slovenije. Zavod na svoji spletni strani  obvešča o pravici do dodatka za pomoč in postrežbo kot tudi o </w:t>
            </w:r>
            <w:r w:rsidRPr="008B1E39">
              <w:rPr>
                <w:rFonts w:cs="Arial"/>
                <w:sz w:val="18"/>
                <w:szCs w:val="18"/>
              </w:rPr>
              <w:lastRenderedPageBreak/>
              <w:t>drugih pravicah iz pokojninskega in invalidskega zavarovanja in jo tudi ažurira ob morebitnih zakonskih spremembah.</w:t>
            </w:r>
          </w:p>
        </w:tc>
      </w:tr>
      <w:tr w:rsidR="0060450B" w:rsidRPr="008B1E39" w14:paraId="6D699DF5" w14:textId="77777777" w:rsidTr="0060450B">
        <w:trPr>
          <w:trHeight w:val="20"/>
        </w:trPr>
        <w:tc>
          <w:tcPr>
            <w:tcW w:w="322" w:type="pct"/>
            <w:vMerge w:val="restart"/>
          </w:tcPr>
          <w:p w14:paraId="5E6AC23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90 (2019)</w:t>
            </w:r>
          </w:p>
        </w:tc>
        <w:tc>
          <w:tcPr>
            <w:tcW w:w="926" w:type="pct"/>
            <w:vMerge w:val="restart"/>
            <w:shd w:val="clear" w:color="auto" w:fill="F1F7ED"/>
          </w:tcPr>
          <w:p w14:paraId="40A916B6"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pričakuje, da bosta tako Zavod za pokojninsko in invalidsko zavarovanje kakor tudi Ministrstvo za delo, družino, socialne zadeve </w:t>
            </w:r>
            <w:r w:rsidRPr="008B1E39">
              <w:rPr>
                <w:rFonts w:cs="Arial"/>
                <w:sz w:val="18"/>
                <w:szCs w:val="18"/>
              </w:rPr>
              <w:lastRenderedPageBreak/>
              <w:t>in enake možnosti pri odločanju o pravicah iz invalidskega zavarovanja dosledno upoštevala standarde procesnega jamstva in druga določila Zakona o splošnem upravnem postopku (stalna naloga).</w:t>
            </w:r>
          </w:p>
        </w:tc>
        <w:tc>
          <w:tcPr>
            <w:tcW w:w="316" w:type="pct"/>
            <w:vMerge w:val="restart"/>
          </w:tcPr>
          <w:p w14:paraId="31D92B72"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73647A65"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70B8678E"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713D686A" w14:textId="77777777" w:rsidTr="0060450B">
        <w:trPr>
          <w:trHeight w:val="20"/>
        </w:trPr>
        <w:tc>
          <w:tcPr>
            <w:tcW w:w="322" w:type="pct"/>
            <w:vMerge/>
          </w:tcPr>
          <w:p w14:paraId="07DDA51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D12F1D1" w14:textId="77777777" w:rsidR="008B1E39" w:rsidRPr="008B1E39" w:rsidRDefault="008B1E39" w:rsidP="00EA636C">
            <w:pPr>
              <w:widowControl w:val="0"/>
              <w:spacing w:after="0"/>
              <w:jc w:val="left"/>
              <w:rPr>
                <w:rFonts w:cs="Arial"/>
                <w:sz w:val="18"/>
                <w:szCs w:val="18"/>
              </w:rPr>
            </w:pPr>
          </w:p>
        </w:tc>
        <w:tc>
          <w:tcPr>
            <w:tcW w:w="316" w:type="pct"/>
            <w:vMerge/>
          </w:tcPr>
          <w:p w14:paraId="3AD3BAF0" w14:textId="77777777" w:rsidR="008B1E39" w:rsidRPr="008B1E39" w:rsidRDefault="008B1E39" w:rsidP="00EA636C">
            <w:pPr>
              <w:widowControl w:val="0"/>
              <w:spacing w:after="0"/>
              <w:jc w:val="left"/>
              <w:rPr>
                <w:rFonts w:cs="Arial"/>
                <w:sz w:val="18"/>
                <w:szCs w:val="18"/>
              </w:rPr>
            </w:pPr>
          </w:p>
        </w:tc>
        <w:tc>
          <w:tcPr>
            <w:tcW w:w="1765" w:type="pct"/>
          </w:tcPr>
          <w:p w14:paraId="67B7651F"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Postopki na prvi in drugi stopnji se vodijo na Zavodu za pokojninsko in invalidsko zavarovanje. Pri odločanju se dosledno </w:t>
            </w:r>
            <w:r w:rsidRPr="008B1E39">
              <w:rPr>
                <w:rFonts w:cs="Arial"/>
                <w:sz w:val="18"/>
                <w:szCs w:val="18"/>
              </w:rPr>
              <w:lastRenderedPageBreak/>
              <w:t xml:space="preserve">upoštevajo standardi procesnega jamstva in druga določila ZUP. </w:t>
            </w:r>
          </w:p>
          <w:p w14:paraId="01AF5199"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Ni dodatnih pojasnil.</w:t>
            </w:r>
          </w:p>
        </w:tc>
        <w:tc>
          <w:tcPr>
            <w:tcW w:w="1671" w:type="pct"/>
          </w:tcPr>
          <w:p w14:paraId="3DDA0D4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 xml:space="preserve">Ni dodatnih pojasnil. </w:t>
            </w:r>
          </w:p>
        </w:tc>
      </w:tr>
      <w:tr w:rsidR="0060450B" w:rsidRPr="008B1E39" w14:paraId="16F11F6C" w14:textId="77777777" w:rsidTr="0060450B">
        <w:trPr>
          <w:trHeight w:val="20"/>
        </w:trPr>
        <w:tc>
          <w:tcPr>
            <w:tcW w:w="322" w:type="pct"/>
            <w:vMerge w:val="restart"/>
          </w:tcPr>
          <w:p w14:paraId="5BDB9DB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93 (2019)</w:t>
            </w:r>
          </w:p>
        </w:tc>
        <w:tc>
          <w:tcPr>
            <w:tcW w:w="926" w:type="pct"/>
            <w:vMerge w:val="restart"/>
            <w:shd w:val="clear" w:color="auto" w:fill="F1F7ED"/>
          </w:tcPr>
          <w:p w14:paraId="133F9051"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naj pripravi spremembe Zakona o socialnem vključevanju invalidov in za enake vrste omejitev invalidov enako, kakor velja po Zakonu o pokojninskem in invalidskem zavarovanju, predvidi tudi dodatek za pomoč in postrežbo v najvišjem znesku (zdaj 418,88 EUR).</w:t>
            </w:r>
          </w:p>
        </w:tc>
        <w:tc>
          <w:tcPr>
            <w:tcW w:w="316" w:type="pct"/>
            <w:vMerge w:val="restart"/>
          </w:tcPr>
          <w:p w14:paraId="0890246F"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1CD261DC"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4E00FCDA"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613A0B61" w14:textId="77777777" w:rsidTr="0060450B">
        <w:trPr>
          <w:trHeight w:val="20"/>
        </w:trPr>
        <w:tc>
          <w:tcPr>
            <w:tcW w:w="322" w:type="pct"/>
            <w:vMerge/>
          </w:tcPr>
          <w:p w14:paraId="3B4F3F1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A34FCF2" w14:textId="77777777" w:rsidR="008B1E39" w:rsidRPr="008B1E39" w:rsidRDefault="008B1E39" w:rsidP="00EA636C">
            <w:pPr>
              <w:widowControl w:val="0"/>
              <w:spacing w:after="0"/>
              <w:jc w:val="left"/>
              <w:rPr>
                <w:rFonts w:cs="Arial"/>
                <w:sz w:val="18"/>
                <w:szCs w:val="18"/>
              </w:rPr>
            </w:pPr>
          </w:p>
        </w:tc>
        <w:tc>
          <w:tcPr>
            <w:tcW w:w="316" w:type="pct"/>
            <w:vMerge/>
          </w:tcPr>
          <w:p w14:paraId="0DD8BFB6" w14:textId="77777777" w:rsidR="008B1E39" w:rsidRPr="008B1E39" w:rsidRDefault="008B1E39" w:rsidP="00EA636C">
            <w:pPr>
              <w:widowControl w:val="0"/>
              <w:spacing w:after="0"/>
              <w:jc w:val="left"/>
              <w:rPr>
                <w:rFonts w:cs="Arial"/>
                <w:sz w:val="18"/>
                <w:szCs w:val="18"/>
              </w:rPr>
            </w:pPr>
          </w:p>
        </w:tc>
        <w:tc>
          <w:tcPr>
            <w:tcW w:w="1765" w:type="pct"/>
          </w:tcPr>
          <w:p w14:paraId="4F3F5CE4"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Zakon o socialnem vključevanju invalidov določa, da invalidi, ki zaradi invalidnosti potrebujejo pomoč in postrežbo druge osebe za opravljanje osnovnih življenjskih potreb že imajo pravico do dodatka za pomoč in postrežbo. Višina DPP se odmeri po ZPIZ. V kolikor bi urejali višino DPP v ZSVI bi šlo za podvajanje z ZPIZ.</w:t>
            </w:r>
          </w:p>
          <w:p w14:paraId="4CDB845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Ni dodatnih pojasnil.</w:t>
            </w:r>
          </w:p>
        </w:tc>
        <w:tc>
          <w:tcPr>
            <w:tcW w:w="1671" w:type="pct"/>
          </w:tcPr>
          <w:p w14:paraId="1C721FC8"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Ni dodatnih pojasnil. </w:t>
            </w:r>
          </w:p>
        </w:tc>
      </w:tr>
      <w:tr w:rsidR="0060450B" w:rsidRPr="008B1E39" w14:paraId="44DE4168" w14:textId="77777777" w:rsidTr="0060450B">
        <w:trPr>
          <w:trHeight w:val="20"/>
        </w:trPr>
        <w:tc>
          <w:tcPr>
            <w:tcW w:w="322" w:type="pct"/>
            <w:vMerge w:val="restart"/>
          </w:tcPr>
          <w:p w14:paraId="0AD36C45" w14:textId="77777777" w:rsidR="008B1E39" w:rsidRPr="008B1E39" w:rsidRDefault="008B1E39" w:rsidP="00EA636C">
            <w:pPr>
              <w:widowControl w:val="0"/>
              <w:spacing w:after="0"/>
              <w:jc w:val="left"/>
              <w:rPr>
                <w:rFonts w:cs="Arial"/>
                <w:sz w:val="18"/>
                <w:szCs w:val="18"/>
              </w:rPr>
            </w:pPr>
            <w:r w:rsidRPr="008B1E39">
              <w:rPr>
                <w:rFonts w:cs="Arial"/>
                <w:sz w:val="18"/>
                <w:szCs w:val="18"/>
              </w:rPr>
              <w:t>46 (2020)</w:t>
            </w:r>
          </w:p>
        </w:tc>
        <w:tc>
          <w:tcPr>
            <w:tcW w:w="926" w:type="pct"/>
            <w:vMerge w:val="restart"/>
            <w:shd w:val="clear" w:color="auto" w:fill="F1F7ED"/>
          </w:tcPr>
          <w:p w14:paraId="6BED5959"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priporoča, da spremeni določila javnih predpisov, ki postavljajo osebe s težavami v duševnem zdravju v manj ugoden položaj kot druge invalide s primerljivimi omejitvami.</w:t>
            </w:r>
          </w:p>
        </w:tc>
        <w:tc>
          <w:tcPr>
            <w:tcW w:w="316" w:type="pct"/>
            <w:vMerge w:val="restart"/>
          </w:tcPr>
          <w:p w14:paraId="0B8993B6"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37F461A5"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552B715"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14666B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058ED8E" w14:textId="77777777" w:rsidTr="0060450B">
        <w:trPr>
          <w:trHeight w:val="20"/>
        </w:trPr>
        <w:tc>
          <w:tcPr>
            <w:tcW w:w="322" w:type="pct"/>
            <w:vMerge/>
          </w:tcPr>
          <w:p w14:paraId="1D8019F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670AA6A" w14:textId="77777777" w:rsidR="008B1E39" w:rsidRPr="008B1E39" w:rsidRDefault="008B1E39" w:rsidP="00EA636C">
            <w:pPr>
              <w:widowControl w:val="0"/>
              <w:spacing w:after="0"/>
              <w:jc w:val="left"/>
              <w:rPr>
                <w:rFonts w:cs="Arial"/>
                <w:sz w:val="18"/>
                <w:szCs w:val="18"/>
              </w:rPr>
            </w:pPr>
          </w:p>
        </w:tc>
        <w:tc>
          <w:tcPr>
            <w:tcW w:w="316" w:type="pct"/>
            <w:vMerge/>
          </w:tcPr>
          <w:p w14:paraId="3B467941" w14:textId="77777777" w:rsidR="008B1E39" w:rsidRPr="008B1E39" w:rsidRDefault="008B1E39" w:rsidP="00EA636C">
            <w:pPr>
              <w:widowControl w:val="0"/>
              <w:spacing w:after="0"/>
              <w:jc w:val="left"/>
              <w:rPr>
                <w:rFonts w:cs="Arial"/>
                <w:sz w:val="18"/>
                <w:szCs w:val="18"/>
              </w:rPr>
            </w:pPr>
          </w:p>
        </w:tc>
        <w:tc>
          <w:tcPr>
            <w:tcW w:w="1765" w:type="pct"/>
          </w:tcPr>
          <w:p w14:paraId="19A676CD"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Vlada podpira priporočilo Varuha; pristojna resorna ministrstva bodo sodelovala pri preučitvi sprememb zakonodaje, ki ureja pravice oseb s težavami z duševnim zdravjem. </w:t>
            </w:r>
          </w:p>
        </w:tc>
        <w:tc>
          <w:tcPr>
            <w:tcW w:w="1671" w:type="pct"/>
          </w:tcPr>
          <w:p w14:paraId="2228553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MDDSZ  deli z Varuhom stališče,  da je potrebno pri  prenovi sistema invalidskega varstva slediti  sodobnemu razumevanju  invalidnosti, ki ne temelji na medicinskem modelu.  To razumevanje MDDSZ v okviru svojih pristojnosti pri pripravi predpisov spoštuje. Kot primer lahko navedemo dva sistemska zakona in sicer Zakon o izenačevanju možnosti invalidov  (Uradni list RS, št. 94/10, 50/14 in 32/17) in  Zakon o osebni asistenci (Uradni list RS, št. 10/17, 31/18 in 172/21). MDDSZ bo tudi  v prihodnje pri prenovi  sistema invalidskega varstva temu sledilo  in na ta način zagotavljalo zmanjšanje neenakosti med posamezniki zaradi različnih oblik in vzroka nastanka invalidnosti.</w:t>
            </w:r>
          </w:p>
        </w:tc>
      </w:tr>
      <w:tr w:rsidR="0060450B" w:rsidRPr="008B1E39" w14:paraId="49545AA4" w14:textId="77777777" w:rsidTr="0060450B">
        <w:trPr>
          <w:trHeight w:val="20"/>
        </w:trPr>
        <w:tc>
          <w:tcPr>
            <w:tcW w:w="322" w:type="pct"/>
            <w:vMerge w:val="restart"/>
          </w:tcPr>
          <w:p w14:paraId="6E9E0F44" w14:textId="77777777" w:rsidR="008B1E39" w:rsidRPr="008B1E39" w:rsidRDefault="008B1E39" w:rsidP="00EA636C">
            <w:pPr>
              <w:widowControl w:val="0"/>
              <w:spacing w:after="0"/>
              <w:jc w:val="left"/>
              <w:rPr>
                <w:rFonts w:cs="Arial"/>
                <w:sz w:val="18"/>
                <w:szCs w:val="18"/>
              </w:rPr>
            </w:pPr>
            <w:r w:rsidRPr="008B1E39">
              <w:rPr>
                <w:rFonts w:cs="Arial"/>
                <w:sz w:val="18"/>
                <w:szCs w:val="18"/>
              </w:rPr>
              <w:t>47 (2020)</w:t>
            </w:r>
          </w:p>
        </w:tc>
        <w:tc>
          <w:tcPr>
            <w:tcW w:w="926" w:type="pct"/>
            <w:vMerge w:val="restart"/>
            <w:shd w:val="clear" w:color="auto" w:fill="F1F7ED"/>
          </w:tcPr>
          <w:p w14:paraId="40BC83C3"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priporoča in Ministrstvu za infrastrukturo predlaga, da preučita ustreznost veljavne zakonodaje, ki brezplačnega javnega prevoza ne zagotavlja vsem osebam z invalidnostjo oziroma vsem osebam, ki iz zdravstvenih razlogov ne morejo voziti avtomobila.</w:t>
            </w:r>
          </w:p>
        </w:tc>
        <w:tc>
          <w:tcPr>
            <w:tcW w:w="316" w:type="pct"/>
            <w:vMerge w:val="restart"/>
          </w:tcPr>
          <w:p w14:paraId="1B17B2D3"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7733FA1A" w14:textId="77777777" w:rsidR="008B1E39" w:rsidRPr="008B1E39" w:rsidRDefault="008B1E39" w:rsidP="00EA636C">
            <w:pPr>
              <w:widowControl w:val="0"/>
              <w:spacing w:after="0"/>
              <w:jc w:val="left"/>
              <w:rPr>
                <w:rFonts w:cs="Arial"/>
                <w:sz w:val="18"/>
                <w:szCs w:val="18"/>
              </w:rPr>
            </w:pPr>
            <w:r w:rsidRPr="008B1E39">
              <w:rPr>
                <w:rFonts w:cs="Arial"/>
                <w:sz w:val="18"/>
                <w:szCs w:val="18"/>
              </w:rPr>
              <w:t>MZI</w:t>
            </w:r>
          </w:p>
        </w:tc>
        <w:tc>
          <w:tcPr>
            <w:tcW w:w="1765" w:type="pct"/>
            <w:shd w:val="clear" w:color="auto" w:fill="F1F7ED"/>
          </w:tcPr>
          <w:p w14:paraId="200EB327"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6EFBB4CF"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398179E0" w14:textId="77777777" w:rsidTr="0060450B">
        <w:trPr>
          <w:trHeight w:val="20"/>
        </w:trPr>
        <w:tc>
          <w:tcPr>
            <w:tcW w:w="322" w:type="pct"/>
            <w:vMerge/>
          </w:tcPr>
          <w:p w14:paraId="44261FB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59B9D08" w14:textId="77777777" w:rsidR="008B1E39" w:rsidRPr="008B1E39" w:rsidRDefault="008B1E39" w:rsidP="00EA636C">
            <w:pPr>
              <w:widowControl w:val="0"/>
              <w:spacing w:after="0"/>
              <w:jc w:val="left"/>
              <w:rPr>
                <w:rFonts w:cs="Arial"/>
                <w:sz w:val="18"/>
                <w:szCs w:val="18"/>
              </w:rPr>
            </w:pPr>
          </w:p>
        </w:tc>
        <w:tc>
          <w:tcPr>
            <w:tcW w:w="316" w:type="pct"/>
            <w:vMerge/>
          </w:tcPr>
          <w:p w14:paraId="3DE3DE73" w14:textId="77777777" w:rsidR="008B1E39" w:rsidRPr="008B1E39" w:rsidRDefault="008B1E39" w:rsidP="00EA636C">
            <w:pPr>
              <w:widowControl w:val="0"/>
              <w:spacing w:after="0"/>
              <w:jc w:val="left"/>
              <w:rPr>
                <w:rFonts w:cs="Arial"/>
                <w:sz w:val="18"/>
                <w:szCs w:val="18"/>
              </w:rPr>
            </w:pPr>
          </w:p>
        </w:tc>
        <w:tc>
          <w:tcPr>
            <w:tcW w:w="1765" w:type="pct"/>
          </w:tcPr>
          <w:p w14:paraId="5F7B5F87" w14:textId="74C0B3E9" w:rsidR="008B1E39" w:rsidRPr="008B1E39" w:rsidRDefault="008B1E39" w:rsidP="00D36DEC">
            <w:pPr>
              <w:widowControl w:val="0"/>
              <w:jc w:val="left"/>
              <w:rPr>
                <w:rFonts w:cs="Arial"/>
                <w:sz w:val="18"/>
                <w:szCs w:val="18"/>
              </w:rPr>
            </w:pPr>
            <w:r w:rsidRPr="008B1E39">
              <w:rPr>
                <w:rFonts w:cs="Arial"/>
                <w:b/>
                <w:bCs/>
                <w:sz w:val="18"/>
                <w:szCs w:val="18"/>
              </w:rPr>
              <w:t>MDDSZ (2020):</w:t>
            </w:r>
            <w:r w:rsidRPr="008B1E39">
              <w:rPr>
                <w:rFonts w:cs="Arial"/>
                <w:sz w:val="18"/>
                <w:szCs w:val="18"/>
              </w:rPr>
              <w:t xml:space="preserve">  MDDSZ se s priporočilom Varuha ne strinja. Brezplačni prevoz je omogočen vsem brezposelnim invalidom, ki so imetniki EU kartice ugodnosti za invalide, ki je vezana na status invalida.</w:t>
            </w:r>
          </w:p>
          <w:p w14:paraId="1B0CAAB1"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MZI (2020):</w:t>
            </w:r>
            <w:r w:rsidRPr="008B1E39">
              <w:rPr>
                <w:rFonts w:cs="Arial"/>
                <w:sz w:val="18"/>
                <w:szCs w:val="18"/>
              </w:rPr>
              <w:t xml:space="preserve"> Konvencija o pravicah invalidov, ki je ratificirala Republika Slovenija, skladno s 1. členom pravi, da so invalidi osebe z dolgotrajnimi telesnimi, duševnimi, intelektualnimi ali senzoričnimi okvarami, ki jih v povezavi z različnimi ovirami lahko omejujejo, da bi enako kot drugi polno in učinkovito sodelovali v družbi. Zakon o izenačevanju možnosti invalidov (Uradni list RS, št. 94/10, 50/14 in 32/17), ki izhaja iz omenjene konvencije, osebi, ki ima status invalida ali osebi z določeno okvaro, omogoča pridobitev EU kartice za invalide ali osebam s telesnimi okvarami, med drugim za koriščenje ugodnosti na področju prometa, (22. h člen). Na podlagi ugotovljene telesne in duševne zmožnosti za vožnjo skladno s 4. členom Pravilnika o zdravstvenih pogojih voznikov motornih vozil (Uradni list RS, št. 14/18), Priloga 1, nevrološke bolezni, epilepsija, </w:t>
            </w:r>
            <w:r w:rsidRPr="008B1E39">
              <w:rPr>
                <w:rFonts w:cs="Arial"/>
                <w:sz w:val="18"/>
                <w:szCs w:val="18"/>
              </w:rPr>
              <w:lastRenderedPageBreak/>
              <w:t>se  zagotavlja ustrezna varnost prometa in skladno z 2. členom Pravilnika o EU kartici ugodnosti za invalide (Uradni list RS, št. 37/17), o navedbi invalidnosti ali telesne okvare se prizna tovrstno pravico do imenovane kartice in s tem priznanje pravice do ugodnosti brezplačnega medkrajevnega linijskega prevoza potnikov v notranjem cestnem in železniškem prometu tudi za osebe z epilepsijo.</w:t>
            </w:r>
          </w:p>
        </w:tc>
        <w:tc>
          <w:tcPr>
            <w:tcW w:w="1671" w:type="pct"/>
          </w:tcPr>
          <w:p w14:paraId="4FFD0A50"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MDDSZ:</w:t>
            </w:r>
            <w:r w:rsidRPr="008B1E39">
              <w:rPr>
                <w:rFonts w:cs="Arial"/>
                <w:sz w:val="18"/>
                <w:szCs w:val="18"/>
              </w:rPr>
              <w:t xml:space="preserve"> Ni dodatnih pojasnil. </w:t>
            </w:r>
          </w:p>
        </w:tc>
      </w:tr>
      <w:tr w:rsidR="0060450B" w:rsidRPr="008B1E39" w14:paraId="416E22C0" w14:textId="77777777" w:rsidTr="0060450B">
        <w:trPr>
          <w:trHeight w:val="20"/>
        </w:trPr>
        <w:tc>
          <w:tcPr>
            <w:tcW w:w="322" w:type="pct"/>
            <w:shd w:val="clear" w:color="auto" w:fill="FFC000" w:themeFill="accent4"/>
          </w:tcPr>
          <w:p w14:paraId="372D65E9"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2.16</w:t>
            </w:r>
          </w:p>
        </w:tc>
        <w:tc>
          <w:tcPr>
            <w:tcW w:w="4678" w:type="pct"/>
            <w:gridSpan w:val="4"/>
            <w:shd w:val="clear" w:color="auto" w:fill="FFC000" w:themeFill="accent4"/>
          </w:tcPr>
          <w:p w14:paraId="63AB65D2" w14:textId="77777777" w:rsidR="008B1E39" w:rsidRPr="008B1E39" w:rsidRDefault="008B1E39" w:rsidP="00EA636C">
            <w:pPr>
              <w:widowControl w:val="0"/>
              <w:jc w:val="left"/>
              <w:rPr>
                <w:rFonts w:cs="Arial"/>
                <w:sz w:val="18"/>
                <w:szCs w:val="18"/>
              </w:rPr>
            </w:pPr>
            <w:r w:rsidRPr="008B1E39">
              <w:rPr>
                <w:rFonts w:cs="Arial"/>
                <w:sz w:val="18"/>
                <w:szCs w:val="18"/>
              </w:rPr>
              <w:t>Zdravstveno varstvo (2021: str. 263, 2020: str. 302, 2019: str. 180, 2018: str. 221)</w:t>
            </w:r>
          </w:p>
        </w:tc>
      </w:tr>
      <w:tr w:rsidR="0060450B" w:rsidRPr="008B1E39" w14:paraId="269A3602" w14:textId="77777777" w:rsidTr="0060450B">
        <w:trPr>
          <w:trHeight w:val="20"/>
        </w:trPr>
        <w:tc>
          <w:tcPr>
            <w:tcW w:w="322" w:type="pct"/>
            <w:vMerge w:val="restart"/>
          </w:tcPr>
          <w:p w14:paraId="3937E416" w14:textId="77777777" w:rsidR="008B1E39" w:rsidRPr="008B1E39" w:rsidRDefault="008B1E39" w:rsidP="00EA636C">
            <w:pPr>
              <w:widowControl w:val="0"/>
              <w:spacing w:after="0"/>
              <w:jc w:val="left"/>
              <w:rPr>
                <w:rFonts w:cs="Arial"/>
                <w:sz w:val="18"/>
                <w:szCs w:val="18"/>
              </w:rPr>
            </w:pPr>
            <w:r w:rsidRPr="008B1E39">
              <w:rPr>
                <w:rFonts w:cs="Arial"/>
                <w:sz w:val="18"/>
                <w:szCs w:val="18"/>
              </w:rPr>
              <w:t>57 (2016)</w:t>
            </w:r>
          </w:p>
          <w:p w14:paraId="3035ECA5" w14:textId="77777777" w:rsidR="008B1E39" w:rsidRPr="008B1E39" w:rsidRDefault="008B1E39" w:rsidP="00EA636C">
            <w:pPr>
              <w:widowControl w:val="0"/>
              <w:spacing w:after="0"/>
              <w:jc w:val="left"/>
              <w:rPr>
                <w:rFonts w:cs="Arial"/>
                <w:sz w:val="18"/>
                <w:szCs w:val="18"/>
              </w:rPr>
            </w:pPr>
          </w:p>
          <w:p w14:paraId="1FC448D0"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482A295B"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14816114" w14:textId="77777777" w:rsidR="008B1E39" w:rsidRPr="008B1E39" w:rsidRDefault="008B1E39" w:rsidP="00EA636C">
            <w:pPr>
              <w:widowControl w:val="0"/>
              <w:spacing w:after="0"/>
              <w:jc w:val="left"/>
              <w:rPr>
                <w:rFonts w:cs="Arial"/>
                <w:sz w:val="18"/>
                <w:szCs w:val="18"/>
              </w:rPr>
            </w:pPr>
            <w:r w:rsidRPr="008B1E39">
              <w:rPr>
                <w:rFonts w:cs="Arial"/>
                <w:sz w:val="18"/>
                <w:szCs w:val="18"/>
              </w:rPr>
              <w:t>33 (2021)</w:t>
            </w:r>
          </w:p>
          <w:p w14:paraId="4275E7A6"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4044ABAA"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zdravje naj še v letu 2017 pripravi zakonsko ureditev opravljanja psihoterapevtskih storitev.</w:t>
            </w:r>
          </w:p>
        </w:tc>
        <w:tc>
          <w:tcPr>
            <w:tcW w:w="316" w:type="pct"/>
            <w:vMerge w:val="restart"/>
          </w:tcPr>
          <w:p w14:paraId="257A62DD" w14:textId="77777777" w:rsidR="008B1E39" w:rsidRPr="008B1E39" w:rsidRDefault="008B1E39" w:rsidP="00EA636C">
            <w:pPr>
              <w:widowControl w:val="0"/>
              <w:spacing w:after="0"/>
              <w:jc w:val="left"/>
              <w:rPr>
                <w:rFonts w:cs="Arial"/>
                <w:sz w:val="18"/>
                <w:szCs w:val="18"/>
              </w:rPr>
            </w:pPr>
            <w:r w:rsidRPr="008B1E39">
              <w:rPr>
                <w:rFonts w:cs="Arial"/>
                <w:bCs/>
                <w:sz w:val="18"/>
                <w:szCs w:val="18"/>
              </w:rPr>
              <w:t>MZ</w:t>
            </w:r>
          </w:p>
        </w:tc>
        <w:tc>
          <w:tcPr>
            <w:tcW w:w="1765" w:type="pct"/>
            <w:shd w:val="clear" w:color="auto" w:fill="F1F7ED"/>
          </w:tcPr>
          <w:p w14:paraId="632F8469"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0F79EF7"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385F632C" w14:textId="77777777" w:rsidTr="0060450B">
        <w:trPr>
          <w:trHeight w:val="20"/>
        </w:trPr>
        <w:tc>
          <w:tcPr>
            <w:tcW w:w="322" w:type="pct"/>
            <w:vMerge/>
          </w:tcPr>
          <w:p w14:paraId="0516C11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4FB864C" w14:textId="77777777" w:rsidR="008B1E39" w:rsidRPr="008B1E39" w:rsidRDefault="008B1E39" w:rsidP="00EA636C">
            <w:pPr>
              <w:widowControl w:val="0"/>
              <w:spacing w:after="0"/>
              <w:jc w:val="left"/>
              <w:rPr>
                <w:rFonts w:cs="Arial"/>
                <w:sz w:val="18"/>
                <w:szCs w:val="18"/>
              </w:rPr>
            </w:pPr>
          </w:p>
        </w:tc>
        <w:tc>
          <w:tcPr>
            <w:tcW w:w="316" w:type="pct"/>
            <w:vMerge/>
          </w:tcPr>
          <w:p w14:paraId="505BE8C0" w14:textId="77777777" w:rsidR="008B1E39" w:rsidRPr="008B1E39" w:rsidRDefault="008B1E39" w:rsidP="00EA636C">
            <w:pPr>
              <w:widowControl w:val="0"/>
              <w:spacing w:after="0"/>
              <w:jc w:val="left"/>
              <w:rPr>
                <w:rFonts w:cs="Arial"/>
                <w:bCs/>
                <w:sz w:val="18"/>
                <w:szCs w:val="18"/>
              </w:rPr>
            </w:pPr>
          </w:p>
        </w:tc>
        <w:tc>
          <w:tcPr>
            <w:tcW w:w="1765" w:type="pct"/>
          </w:tcPr>
          <w:p w14:paraId="70FCF11A"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Za izvedbo Resolucije o nacionalnem programu duševnega zdravja 2018–2028 je v letu 2018 medresorska delovna skupina pripravljala gradivo za normativno ureditev psihoterapije. Na podlagi delovnega gradiva, ki je bilo zbrano pri delu delovne skupine, se bo pripravila normativna ureditev psihoterapije. Zamik pri pripravi navedene naloge je nastal zaradi nujnih naloge povezanih z obvladovanjem nalezljive bolezni COVID-19.</w:t>
            </w:r>
          </w:p>
          <w:p w14:paraId="32BA6D1B"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Psihoterapija je sedaj opredeljena kot metoda zdravljenja, ki jo izvajata specialist klinične psihologije in zdravnik specialist psihiatrije, Ministrstvo za zdravje zaradi drugih nujnih nalog,  ki so povezane z obvladovanjem nalezljive bolezni COVID-19, še ni izdalo dokumentov za dodatno regulacijo področja psihoterapije.</w:t>
            </w:r>
          </w:p>
        </w:tc>
        <w:tc>
          <w:tcPr>
            <w:tcW w:w="1671" w:type="pct"/>
          </w:tcPr>
          <w:p w14:paraId="34F8659F" w14:textId="77777777" w:rsidR="008B1E39" w:rsidRPr="008B1E39" w:rsidRDefault="008B1E39" w:rsidP="00EA636C">
            <w:pPr>
              <w:widowControl w:val="0"/>
              <w:jc w:val="left"/>
              <w:rPr>
                <w:rFonts w:cs="Arial"/>
                <w:sz w:val="18"/>
                <w:szCs w:val="18"/>
              </w:rPr>
            </w:pPr>
            <w:r w:rsidRPr="008B1E39">
              <w:rPr>
                <w:rFonts w:cs="Arial"/>
                <w:sz w:val="18"/>
                <w:szCs w:val="18"/>
              </w:rPr>
              <w:t>MZ: Ministrstvo za zdravje bo v letu 2022 imenovalo medresorsko delovno skupino za pripravo predloga zakona za ureditev psihoterapevtske dejavnosti.</w:t>
            </w:r>
          </w:p>
        </w:tc>
      </w:tr>
      <w:tr w:rsidR="0060450B" w:rsidRPr="008B1E39" w14:paraId="5BF42EB5" w14:textId="77777777" w:rsidTr="0060450B">
        <w:trPr>
          <w:trHeight w:val="20"/>
        </w:trPr>
        <w:tc>
          <w:tcPr>
            <w:tcW w:w="322" w:type="pct"/>
            <w:vMerge w:val="restart"/>
          </w:tcPr>
          <w:p w14:paraId="3E6C63BB" w14:textId="77777777" w:rsidR="008B1E39" w:rsidRPr="008B1E39" w:rsidRDefault="008B1E39" w:rsidP="00EA636C">
            <w:pPr>
              <w:widowControl w:val="0"/>
              <w:spacing w:after="0"/>
              <w:jc w:val="left"/>
              <w:rPr>
                <w:rFonts w:cs="Arial"/>
                <w:color w:val="000000" w:themeColor="text1"/>
                <w:sz w:val="18"/>
                <w:szCs w:val="18"/>
              </w:rPr>
            </w:pPr>
            <w:bookmarkStart w:id="71" w:name="_Hlk81825037"/>
            <w:r w:rsidRPr="008B1E39">
              <w:rPr>
                <w:rFonts w:cs="Arial"/>
                <w:color w:val="000000" w:themeColor="text1"/>
                <w:sz w:val="18"/>
                <w:szCs w:val="18"/>
              </w:rPr>
              <w:t>95 (2019)</w:t>
            </w:r>
          </w:p>
        </w:tc>
        <w:tc>
          <w:tcPr>
            <w:tcW w:w="926" w:type="pct"/>
            <w:vMerge w:val="restart"/>
            <w:shd w:val="clear" w:color="auto" w:fill="F1F7ED"/>
          </w:tcPr>
          <w:p w14:paraId="5F3AC11E"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Varuh priporoča Ministrstvu za zdravje, naj nemudoma skliče sestanek predstavnikov Ministrstva za zdravje, Ministrstva za izobraževanje, znanost in šport, ZZZS in NIJZ ter pripravi pravne podlage za dostopnost samoinjektorjev adrenalina v šolah.</w:t>
            </w:r>
          </w:p>
        </w:tc>
        <w:tc>
          <w:tcPr>
            <w:tcW w:w="316" w:type="pct"/>
            <w:vMerge w:val="restart"/>
          </w:tcPr>
          <w:p w14:paraId="6C0F80F9"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MZ</w:t>
            </w:r>
          </w:p>
        </w:tc>
        <w:tc>
          <w:tcPr>
            <w:tcW w:w="1765" w:type="pct"/>
            <w:shd w:val="clear" w:color="auto" w:fill="F1F7ED"/>
          </w:tcPr>
          <w:p w14:paraId="29D3D1EF"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realizirano</w:t>
            </w:r>
          </w:p>
        </w:tc>
        <w:tc>
          <w:tcPr>
            <w:tcW w:w="1671" w:type="pct"/>
            <w:shd w:val="clear" w:color="auto" w:fill="F1F7ED"/>
          </w:tcPr>
          <w:p w14:paraId="3E2992DE"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realizirano</w:t>
            </w:r>
          </w:p>
        </w:tc>
      </w:tr>
      <w:tr w:rsidR="0060450B" w:rsidRPr="008B1E39" w14:paraId="1CC29D2C" w14:textId="77777777" w:rsidTr="0060450B">
        <w:trPr>
          <w:trHeight w:val="20"/>
        </w:trPr>
        <w:tc>
          <w:tcPr>
            <w:tcW w:w="322" w:type="pct"/>
            <w:vMerge/>
          </w:tcPr>
          <w:p w14:paraId="41B0AA59" w14:textId="77777777" w:rsidR="008B1E39" w:rsidRPr="008B1E39" w:rsidRDefault="008B1E39" w:rsidP="00EA636C">
            <w:pPr>
              <w:widowControl w:val="0"/>
              <w:spacing w:after="0"/>
              <w:jc w:val="left"/>
              <w:rPr>
                <w:rFonts w:cs="Arial"/>
                <w:color w:val="000000" w:themeColor="text1"/>
                <w:sz w:val="18"/>
                <w:szCs w:val="18"/>
              </w:rPr>
            </w:pPr>
          </w:p>
        </w:tc>
        <w:tc>
          <w:tcPr>
            <w:tcW w:w="926" w:type="pct"/>
            <w:vMerge/>
            <w:shd w:val="clear" w:color="auto" w:fill="F1F7ED"/>
          </w:tcPr>
          <w:p w14:paraId="3183F4F2" w14:textId="77777777" w:rsidR="008B1E39" w:rsidRPr="008B1E39" w:rsidRDefault="008B1E39" w:rsidP="00EA636C">
            <w:pPr>
              <w:widowControl w:val="0"/>
              <w:spacing w:after="0"/>
              <w:jc w:val="left"/>
              <w:rPr>
                <w:rFonts w:cs="Arial"/>
                <w:color w:val="000000" w:themeColor="text1"/>
                <w:sz w:val="18"/>
                <w:szCs w:val="18"/>
              </w:rPr>
            </w:pPr>
          </w:p>
        </w:tc>
        <w:tc>
          <w:tcPr>
            <w:tcW w:w="316" w:type="pct"/>
            <w:vMerge/>
          </w:tcPr>
          <w:p w14:paraId="2E58AEDF" w14:textId="77777777" w:rsidR="008B1E39" w:rsidRPr="008B1E39" w:rsidRDefault="008B1E39" w:rsidP="00EA636C">
            <w:pPr>
              <w:widowControl w:val="0"/>
              <w:spacing w:after="0"/>
              <w:jc w:val="left"/>
              <w:rPr>
                <w:rFonts w:cs="Arial"/>
                <w:color w:val="000000" w:themeColor="text1"/>
                <w:sz w:val="18"/>
                <w:szCs w:val="18"/>
              </w:rPr>
            </w:pPr>
          </w:p>
        </w:tc>
        <w:tc>
          <w:tcPr>
            <w:tcW w:w="1765" w:type="pct"/>
          </w:tcPr>
          <w:p w14:paraId="1B397B61" w14:textId="77777777" w:rsidR="008B1E39" w:rsidRPr="008B1E39" w:rsidRDefault="008B1E39" w:rsidP="00EA636C">
            <w:pPr>
              <w:widowControl w:val="0"/>
              <w:jc w:val="left"/>
              <w:rPr>
                <w:rFonts w:cs="Arial"/>
                <w:sz w:val="18"/>
                <w:szCs w:val="18"/>
              </w:rPr>
            </w:pPr>
            <w:bookmarkStart w:id="72" w:name="_Hlk49242916"/>
            <w:r w:rsidRPr="008B1E39">
              <w:rPr>
                <w:rFonts w:cs="Arial"/>
                <w:b/>
                <w:bCs/>
                <w:sz w:val="18"/>
                <w:szCs w:val="18"/>
              </w:rPr>
              <w:t>2019:</w:t>
            </w:r>
            <w:r w:rsidRPr="008B1E39">
              <w:rPr>
                <w:rFonts w:cs="Arial"/>
                <w:sz w:val="18"/>
                <w:szCs w:val="18"/>
              </w:rPr>
              <w:t xml:space="preserve"> Ministrstvo za zdravje je organiziralo sestanke, na katerih se je obravnavala navedena tematika. Izkazalo se je, da je primerov anafilaksije letno okrog 180, pri čemer so za to različni vzroki, npr. tudi hude alergije na hrano ter, da je v primeru širše dostopnost zdravila Epipen (to je zdravilo za urgentno zdravljenje hudih alergijskih reakcij (anafilaksij)) potrebno imeti v prvi vrsti v mislih šole, vrtce poleg čebelarjev in morda tudi gasilce ter zadeve urediti sistemsko. </w:t>
            </w:r>
          </w:p>
          <w:p w14:paraId="073EEDF7" w14:textId="77777777" w:rsidR="008B1E39" w:rsidRPr="008B1E39" w:rsidRDefault="008B1E39" w:rsidP="00EA636C">
            <w:pPr>
              <w:widowControl w:val="0"/>
              <w:jc w:val="left"/>
              <w:rPr>
                <w:rFonts w:cs="Arial"/>
                <w:sz w:val="18"/>
                <w:szCs w:val="18"/>
              </w:rPr>
            </w:pPr>
            <w:r w:rsidRPr="008B1E39">
              <w:rPr>
                <w:rFonts w:cs="Arial"/>
                <w:sz w:val="18"/>
                <w:szCs w:val="18"/>
              </w:rPr>
              <w:t>Izkazalo se je, da bi regulacija področja terjala določene spremembe in dopolnitve Zakona o zdravilih in Zakona o lekarniški dejavnosti, pri čemer bi bilo potrebno opredeliti način dostopnosti do zdravila, vključno s pogoji, ki jih mora izpolnjevati prevzemnik zdravila, določiti način shranjevanja zdravil ter beleženja njihove porabe ali vračila neuporabljenih zdravil itd. Slednje bi bilo v nadaljevanju potrebno urediti s podzakonskimi akti. V pripravi je predlog sprememb Zakona o zdravilih, v sklopu katerega se bo preučilo tudi to pobudo. V letu 2014, ko je bil zakon v javni obravnavi in v medresorskem usklajevanju, ni bilo podanih pripomb s strani Čebelarske zveze Slovenije.</w:t>
            </w:r>
          </w:p>
          <w:p w14:paraId="143BD947" w14:textId="77777777" w:rsidR="008B1E39" w:rsidRPr="008B1E39" w:rsidRDefault="008B1E39" w:rsidP="00EA636C">
            <w:pPr>
              <w:widowControl w:val="0"/>
              <w:jc w:val="left"/>
              <w:rPr>
                <w:rFonts w:cs="Arial"/>
                <w:sz w:val="18"/>
                <w:szCs w:val="18"/>
              </w:rPr>
            </w:pPr>
            <w:r w:rsidRPr="008B1E39">
              <w:rPr>
                <w:rFonts w:cs="Arial"/>
                <w:sz w:val="18"/>
                <w:szCs w:val="18"/>
              </w:rPr>
              <w:t xml:space="preserve">Na dosedanjih sestankih je bilo ugotovljeno, da so v Evropi področje nedavno uredile le 3 države, in sicer Belgija, Irska in Združeno kraljestvo, na način, da je v določenih ustanovah samoinjektor z adrenalinom na voljo v okviru seta za prvo pomoč. Pogoji za možnost uporabe v setu za prvo pomoč pa so tam jasno določene v </w:t>
            </w:r>
            <w:r w:rsidRPr="008B1E39">
              <w:rPr>
                <w:rFonts w:cs="Arial"/>
                <w:sz w:val="18"/>
                <w:szCs w:val="18"/>
              </w:rPr>
              <w:lastRenderedPageBreak/>
              <w:t>zakonodaji. Na podlagi navedenega je bilo dogovorjeno, da Ministrstvo za zdravje pridobi mnenje Razširjenega strokovnega kolegija internističnih strok in Strokovnega centra za prvo pomoč pri Rdečem križu Slovenije glede nadaljnjega urejanja te problematike.</w:t>
            </w:r>
            <w:bookmarkEnd w:id="72"/>
          </w:p>
          <w:p w14:paraId="570B2347" w14:textId="77777777" w:rsidR="008B1E39" w:rsidRPr="008B1E39" w:rsidRDefault="008B1E39" w:rsidP="00EA636C">
            <w:pPr>
              <w:widowControl w:val="0"/>
              <w:spacing w:after="0"/>
              <w:jc w:val="left"/>
              <w:rPr>
                <w:rFonts w:cs="Arial"/>
                <w:color w:val="000000" w:themeColor="text1"/>
                <w:sz w:val="18"/>
                <w:szCs w:val="18"/>
              </w:rPr>
            </w:pPr>
            <w:r w:rsidRPr="008B1E39">
              <w:rPr>
                <w:rFonts w:cs="Arial"/>
                <w:b/>
                <w:bCs/>
                <w:sz w:val="18"/>
                <w:szCs w:val="18"/>
              </w:rPr>
              <w:t>2020:</w:t>
            </w:r>
            <w:r w:rsidRPr="008B1E39">
              <w:rPr>
                <w:rFonts w:cs="Arial"/>
                <w:sz w:val="18"/>
                <w:szCs w:val="18"/>
              </w:rPr>
              <w:t xml:space="preserve"> Ministrstvo za zdravje je organiziralo sestanek med predstavniki Nacionalnega inštituta za javno zdravje, Zavoda za zdravstveno zavarovanje Republike Slovenije in predstavniki Ministrstva za izobraževanje, znanost in šport  na katerem smo ponovno proučili epidemiološke podatke o pojavnosti anafilaktičnih dogodkov med šolsko mladino, veljavni sistem obravnave otrok z alergijami in trenutno dostopnost do samoinjektorjev adrenalina. Po pregledu podatkov in dejstev ter po izmenjavi mnenj, je bil sprejet soglasen sklep, da spremembe na tem področju niso potrebne, saj je dostopnost do samoinjektorjev adrenalina tistim, ki ga potrebujejo, primerna in nemotena. O tem je ministrstvo dne 19.15.2021 obvestilo Varuha človekovih pravic.</w:t>
            </w:r>
          </w:p>
        </w:tc>
        <w:tc>
          <w:tcPr>
            <w:tcW w:w="1671" w:type="pct"/>
          </w:tcPr>
          <w:p w14:paraId="61553441" w14:textId="77777777" w:rsidR="008B1E39" w:rsidRPr="008B1E39" w:rsidRDefault="008B1E39" w:rsidP="00EA636C">
            <w:pPr>
              <w:widowControl w:val="0"/>
              <w:jc w:val="left"/>
              <w:rPr>
                <w:rFonts w:cs="Arial"/>
                <w:sz w:val="18"/>
                <w:szCs w:val="18"/>
              </w:rPr>
            </w:pPr>
            <w:r w:rsidRPr="008B1E39">
              <w:rPr>
                <w:rFonts w:cs="Arial"/>
                <w:sz w:val="18"/>
                <w:szCs w:val="18"/>
              </w:rPr>
              <w:lastRenderedPageBreak/>
              <w:t>Ni dodatnih pojasnil.</w:t>
            </w:r>
          </w:p>
        </w:tc>
      </w:tr>
      <w:bookmarkEnd w:id="71"/>
      <w:tr w:rsidR="0060450B" w:rsidRPr="008B1E39" w14:paraId="70296C48" w14:textId="77777777" w:rsidTr="0060450B">
        <w:trPr>
          <w:trHeight w:val="20"/>
        </w:trPr>
        <w:tc>
          <w:tcPr>
            <w:tcW w:w="322" w:type="pct"/>
            <w:vMerge w:val="restart"/>
          </w:tcPr>
          <w:p w14:paraId="7114689D"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lastRenderedPageBreak/>
              <w:t>96 (2019)</w:t>
            </w:r>
          </w:p>
        </w:tc>
        <w:tc>
          <w:tcPr>
            <w:tcW w:w="926" w:type="pct"/>
            <w:vMerge w:val="restart"/>
            <w:shd w:val="clear" w:color="auto" w:fill="F1F7ED"/>
          </w:tcPr>
          <w:p w14:paraId="36FE41C0"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Varuh priporoča Ministrstvu za zdravje, naj nemudoma določi časovni načrt za pripravo predloga zakona o dopolnilnih, tradicionalnih in alternativnih oblikah diagnostike, zdravljenja in rehabilitacije ter zagotovi, da bo predlog tega novega zakona v skladu s časovnim načrtom (čim prej) poslan v javno obravnavo.</w:t>
            </w:r>
          </w:p>
        </w:tc>
        <w:tc>
          <w:tcPr>
            <w:tcW w:w="316" w:type="pct"/>
            <w:vMerge w:val="restart"/>
          </w:tcPr>
          <w:p w14:paraId="532D402F"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MZ</w:t>
            </w:r>
          </w:p>
        </w:tc>
        <w:tc>
          <w:tcPr>
            <w:tcW w:w="1765" w:type="pct"/>
            <w:shd w:val="clear" w:color="auto" w:fill="F1F7ED"/>
          </w:tcPr>
          <w:p w14:paraId="0A043853" w14:textId="77777777" w:rsidR="008B1E39" w:rsidRPr="008B1E39" w:rsidRDefault="008B1E39" w:rsidP="00EA636C">
            <w:pPr>
              <w:widowControl w:val="0"/>
              <w:spacing w:after="0"/>
              <w:jc w:val="left"/>
              <w:rPr>
                <w:rFonts w:cs="Arial"/>
                <w:sz w:val="18"/>
                <w:szCs w:val="18"/>
              </w:rPr>
            </w:pPr>
            <w:r w:rsidRPr="008B1E39">
              <w:rPr>
                <w:rFonts w:cs="Arial"/>
                <w:color w:val="000000" w:themeColor="text1"/>
                <w:sz w:val="18"/>
                <w:szCs w:val="18"/>
              </w:rPr>
              <w:t>delno realizirano</w:t>
            </w:r>
          </w:p>
        </w:tc>
        <w:tc>
          <w:tcPr>
            <w:tcW w:w="1671" w:type="pct"/>
            <w:shd w:val="clear" w:color="auto" w:fill="F1F7ED"/>
          </w:tcPr>
          <w:p w14:paraId="5EF1752F" w14:textId="77777777" w:rsidR="008B1E39" w:rsidRPr="008B1E39" w:rsidRDefault="008B1E39" w:rsidP="00EA636C">
            <w:pPr>
              <w:widowControl w:val="0"/>
              <w:spacing w:after="0"/>
              <w:jc w:val="left"/>
              <w:rPr>
                <w:rFonts w:cs="Arial"/>
                <w:color w:val="000000" w:themeColor="text1"/>
                <w:sz w:val="18"/>
                <w:szCs w:val="18"/>
              </w:rPr>
            </w:pPr>
            <w:r w:rsidRPr="008B1E39">
              <w:rPr>
                <w:rFonts w:cs="Arial"/>
                <w:color w:val="000000" w:themeColor="text1"/>
                <w:sz w:val="18"/>
                <w:szCs w:val="18"/>
              </w:rPr>
              <w:t>delno realizirano</w:t>
            </w:r>
          </w:p>
        </w:tc>
      </w:tr>
      <w:tr w:rsidR="0060450B" w:rsidRPr="008B1E39" w14:paraId="3846309C" w14:textId="77777777" w:rsidTr="0060450B">
        <w:trPr>
          <w:trHeight w:val="20"/>
        </w:trPr>
        <w:tc>
          <w:tcPr>
            <w:tcW w:w="322" w:type="pct"/>
            <w:vMerge/>
          </w:tcPr>
          <w:p w14:paraId="002BE8B1" w14:textId="77777777" w:rsidR="008B1E39" w:rsidRPr="008B1E39" w:rsidRDefault="008B1E39" w:rsidP="00EA636C">
            <w:pPr>
              <w:widowControl w:val="0"/>
              <w:spacing w:after="0"/>
              <w:jc w:val="left"/>
              <w:rPr>
                <w:rFonts w:cs="Arial"/>
                <w:color w:val="000000" w:themeColor="text1"/>
                <w:sz w:val="18"/>
                <w:szCs w:val="18"/>
              </w:rPr>
            </w:pPr>
          </w:p>
        </w:tc>
        <w:tc>
          <w:tcPr>
            <w:tcW w:w="926" w:type="pct"/>
            <w:vMerge/>
            <w:shd w:val="clear" w:color="auto" w:fill="F1F7ED"/>
          </w:tcPr>
          <w:p w14:paraId="2F8A7C62" w14:textId="77777777" w:rsidR="008B1E39" w:rsidRPr="008B1E39" w:rsidRDefault="008B1E39" w:rsidP="00EA636C">
            <w:pPr>
              <w:widowControl w:val="0"/>
              <w:spacing w:after="0"/>
              <w:jc w:val="left"/>
              <w:rPr>
                <w:rFonts w:cs="Arial"/>
                <w:color w:val="000000" w:themeColor="text1"/>
                <w:sz w:val="18"/>
                <w:szCs w:val="18"/>
              </w:rPr>
            </w:pPr>
          </w:p>
        </w:tc>
        <w:tc>
          <w:tcPr>
            <w:tcW w:w="316" w:type="pct"/>
            <w:vMerge/>
          </w:tcPr>
          <w:p w14:paraId="6ED28A46" w14:textId="77777777" w:rsidR="008B1E39" w:rsidRPr="008B1E39" w:rsidRDefault="008B1E39" w:rsidP="00EA636C">
            <w:pPr>
              <w:widowControl w:val="0"/>
              <w:spacing w:after="0"/>
              <w:jc w:val="left"/>
              <w:rPr>
                <w:rFonts w:cs="Arial"/>
                <w:color w:val="000000" w:themeColor="text1"/>
                <w:sz w:val="18"/>
                <w:szCs w:val="18"/>
              </w:rPr>
            </w:pPr>
          </w:p>
        </w:tc>
        <w:tc>
          <w:tcPr>
            <w:tcW w:w="1765" w:type="pct"/>
          </w:tcPr>
          <w:p w14:paraId="1E0FA361"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Iz Resolucije o nacionalnem planu zdravstvenega varstva 2016–2025 »Skupaj za družbo zdravja« (Uradni list RS, št. 25/2016) izhaja, da je časovni okvir za ureditev področja zdravilstva leto 2018. </w:t>
            </w:r>
          </w:p>
          <w:p w14:paraId="58FB9521" w14:textId="77777777" w:rsidR="008B1E39" w:rsidRPr="008B1E39" w:rsidRDefault="008B1E39" w:rsidP="00EA636C">
            <w:pPr>
              <w:widowControl w:val="0"/>
              <w:jc w:val="left"/>
              <w:rPr>
                <w:rFonts w:cs="Arial"/>
                <w:sz w:val="18"/>
                <w:szCs w:val="18"/>
              </w:rPr>
            </w:pPr>
            <w:r w:rsidRPr="008B1E39">
              <w:rPr>
                <w:rFonts w:cs="Arial"/>
                <w:sz w:val="18"/>
                <w:szCs w:val="18"/>
              </w:rPr>
              <w:t xml:space="preserve">Ministrstvo za zdravje je pripravilo izhodišča za ureditev tozadevnega področja, vendar pa zaradi drugačnih prioritet ni prišlo do nadaljnjih aktivnosti povezanih s pripravo predloga zakona. </w:t>
            </w:r>
            <w:bookmarkStart w:id="73" w:name="_Hlk49245303"/>
            <w:r w:rsidRPr="008B1E39">
              <w:rPr>
                <w:rFonts w:cs="Arial"/>
                <w:sz w:val="18"/>
                <w:szCs w:val="18"/>
              </w:rPr>
              <w:t>Zaradi situacije, ko je večina aktivnosti Ministrstva za zdravje usmerjena v pripravo in sprejem ukrepov za preprečevanje širjenja nalezljive bolezni COVID-19, je prišlo do zamika pri nadaljevanju aktivnosti povezanih s pripravo predloga zakona o dopolnilnih, tradicionalnih in alternativnih oblikah diagnostike, zdravljenja in rehabilitacije.</w:t>
            </w:r>
            <w:bookmarkEnd w:id="73"/>
            <w:r w:rsidRPr="008B1E39">
              <w:rPr>
                <w:rFonts w:cs="Arial"/>
                <w:sz w:val="18"/>
                <w:szCs w:val="18"/>
              </w:rPr>
              <w:t xml:space="preserve">  </w:t>
            </w:r>
          </w:p>
          <w:p w14:paraId="46950B79" w14:textId="77777777" w:rsidR="008B1E39" w:rsidRPr="008B1E39" w:rsidRDefault="008B1E39" w:rsidP="00EA636C">
            <w:pPr>
              <w:widowControl w:val="0"/>
              <w:spacing w:after="0"/>
              <w:jc w:val="left"/>
              <w:rPr>
                <w:rFonts w:cs="Arial"/>
                <w:color w:val="000000" w:themeColor="text1"/>
                <w:sz w:val="18"/>
                <w:szCs w:val="18"/>
              </w:rPr>
            </w:pPr>
            <w:r w:rsidRPr="008B1E39">
              <w:rPr>
                <w:rFonts w:cs="Arial"/>
                <w:b/>
                <w:bCs/>
                <w:sz w:val="18"/>
                <w:szCs w:val="18"/>
              </w:rPr>
              <w:t>2020:</w:t>
            </w:r>
            <w:r w:rsidRPr="008B1E39">
              <w:rPr>
                <w:rFonts w:cs="Arial"/>
                <w:sz w:val="18"/>
                <w:szCs w:val="18"/>
              </w:rPr>
              <w:t xml:space="preserve"> Osnutek Zakona o dopolnilnih, tradicionalnih in alternativnih oblikah diagnostike, zdravljenja je pripravljen za javno razpravo. Ministrstvo bo pristopilo k sprejetju navedenega zakona po končani situaciji povezani z COVID 19.</w:t>
            </w:r>
          </w:p>
        </w:tc>
        <w:tc>
          <w:tcPr>
            <w:tcW w:w="1671" w:type="pct"/>
          </w:tcPr>
          <w:p w14:paraId="5EE5FDCB" w14:textId="77777777" w:rsidR="008B1E39" w:rsidRPr="008B1E39" w:rsidRDefault="008B1E39" w:rsidP="00EA636C">
            <w:pPr>
              <w:widowControl w:val="0"/>
              <w:jc w:val="left"/>
              <w:rPr>
                <w:rFonts w:cs="Arial"/>
                <w:sz w:val="18"/>
                <w:szCs w:val="18"/>
              </w:rPr>
            </w:pPr>
            <w:r w:rsidRPr="008B1E39">
              <w:rPr>
                <w:rFonts w:cs="Arial"/>
                <w:sz w:val="18"/>
                <w:szCs w:val="18"/>
              </w:rPr>
              <w:t>Ni dodatnih pojasnil.</w:t>
            </w:r>
          </w:p>
        </w:tc>
      </w:tr>
      <w:tr w:rsidR="0060450B" w:rsidRPr="008B1E39" w14:paraId="67A5B910" w14:textId="77777777" w:rsidTr="0060450B">
        <w:trPr>
          <w:trHeight w:val="20"/>
        </w:trPr>
        <w:tc>
          <w:tcPr>
            <w:tcW w:w="322" w:type="pct"/>
            <w:vMerge w:val="restart"/>
          </w:tcPr>
          <w:p w14:paraId="77C39EAB" w14:textId="77777777" w:rsidR="008B1E39" w:rsidRPr="008B1E39" w:rsidRDefault="008B1E39" w:rsidP="00EA636C">
            <w:pPr>
              <w:widowControl w:val="0"/>
              <w:spacing w:after="0"/>
              <w:jc w:val="left"/>
              <w:rPr>
                <w:rFonts w:cs="Arial"/>
                <w:sz w:val="18"/>
                <w:szCs w:val="18"/>
              </w:rPr>
            </w:pPr>
            <w:r w:rsidRPr="008B1E39">
              <w:rPr>
                <w:rFonts w:cs="Arial"/>
                <w:sz w:val="18"/>
                <w:szCs w:val="18"/>
              </w:rPr>
              <w:t>98 (2019)</w:t>
            </w:r>
          </w:p>
        </w:tc>
        <w:tc>
          <w:tcPr>
            <w:tcW w:w="926" w:type="pct"/>
            <w:vMerge w:val="restart"/>
            <w:shd w:val="clear" w:color="auto" w:fill="F1F7ED"/>
          </w:tcPr>
          <w:p w14:paraId="26AB09B2" w14:textId="77777777" w:rsidR="008B1E39" w:rsidRPr="008B1E39" w:rsidRDefault="008B1E39" w:rsidP="00EA636C">
            <w:pPr>
              <w:widowControl w:val="0"/>
              <w:spacing w:after="0"/>
              <w:jc w:val="left"/>
              <w:rPr>
                <w:rFonts w:cs="Arial"/>
                <w:sz w:val="18"/>
                <w:szCs w:val="18"/>
              </w:rPr>
            </w:pPr>
            <w:r w:rsidRPr="008B1E39">
              <w:rPr>
                <w:rFonts w:cs="Arial"/>
                <w:sz w:val="18"/>
                <w:szCs w:val="18"/>
              </w:rPr>
              <w:t>Sistem pravic in njihove omejitve lahko ureja le zakon. Varuh znova opozarja Ministrstvo za zdravje in Vlado Republike Slovenije, da je treba pravice iz obveznega zdravstvenega zavarovanja, ki so urejene s podzakonskim aktom, nemudoma urediti v ustreznem zakonu. Neustavno urejanje pravic iz obveznega zdravstvenega zavarovanja je ugotovilo že ustavno sodišče v odločbi U-I-50/97 z dne 16. 12. 1999.</w:t>
            </w:r>
          </w:p>
        </w:tc>
        <w:tc>
          <w:tcPr>
            <w:tcW w:w="316" w:type="pct"/>
            <w:vMerge w:val="restart"/>
          </w:tcPr>
          <w:p w14:paraId="0A9FCA02"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2F15681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3484C58"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16458D4D" w14:textId="77777777" w:rsidTr="0060450B">
        <w:trPr>
          <w:trHeight w:val="20"/>
        </w:trPr>
        <w:tc>
          <w:tcPr>
            <w:tcW w:w="322" w:type="pct"/>
            <w:vMerge/>
          </w:tcPr>
          <w:p w14:paraId="5BB986A2"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76EDD4C" w14:textId="77777777" w:rsidR="008B1E39" w:rsidRPr="008B1E39" w:rsidRDefault="008B1E39" w:rsidP="00EA636C">
            <w:pPr>
              <w:widowControl w:val="0"/>
              <w:spacing w:after="0"/>
              <w:jc w:val="left"/>
              <w:rPr>
                <w:rFonts w:cs="Arial"/>
                <w:sz w:val="18"/>
                <w:szCs w:val="18"/>
              </w:rPr>
            </w:pPr>
          </w:p>
        </w:tc>
        <w:tc>
          <w:tcPr>
            <w:tcW w:w="316" w:type="pct"/>
            <w:vMerge/>
          </w:tcPr>
          <w:p w14:paraId="732CB4C0" w14:textId="77777777" w:rsidR="008B1E39" w:rsidRPr="008B1E39" w:rsidRDefault="008B1E39" w:rsidP="00EA636C">
            <w:pPr>
              <w:widowControl w:val="0"/>
              <w:spacing w:after="0"/>
              <w:jc w:val="left"/>
              <w:rPr>
                <w:rFonts w:cs="Arial"/>
                <w:sz w:val="18"/>
                <w:szCs w:val="18"/>
              </w:rPr>
            </w:pPr>
          </w:p>
        </w:tc>
        <w:tc>
          <w:tcPr>
            <w:tcW w:w="1765" w:type="pct"/>
          </w:tcPr>
          <w:p w14:paraId="151F2B9B"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Ministrstvo za zdravje je v ta namen pričelo že pred časom aktivnosti za pripravo novega predloga Zakona o zdravstvenem varstvu in zdravstvenem zavarovanju, s pomočjo katerega se bo odpravila neustavnost, ki je povezana z urejanjem pravic in postopkov za uveljavljanje le-teh, na podzakonski ravni. V sklopu novega zakona bodo tako na ravni zakona opredeljeni osnovni sklopi pravic, ki bodo posamezniku pripadali. Prav tako bodo na zakonski ravni opredeljeni postopki za uveljavljanje pravic ter pravna sredstva. </w:t>
            </w:r>
          </w:p>
          <w:p w14:paraId="67D8848A" w14:textId="77777777" w:rsidR="008B1E39" w:rsidRPr="008B1E39" w:rsidRDefault="008B1E39" w:rsidP="00EA636C">
            <w:pPr>
              <w:widowControl w:val="0"/>
              <w:jc w:val="left"/>
              <w:rPr>
                <w:rFonts w:cs="Arial"/>
                <w:sz w:val="18"/>
                <w:szCs w:val="18"/>
              </w:rPr>
            </w:pPr>
            <w:r w:rsidRPr="008B1E39">
              <w:rPr>
                <w:rFonts w:cs="Arial"/>
                <w:sz w:val="18"/>
                <w:szCs w:val="18"/>
              </w:rPr>
              <w:t>Nadaljnje aktivnosti povezane s pripravo tega zakona so se v letu 2020 časovno zamaknile zaradi nujnih naloge povezanih z obvladovanjem nalezljive bolezni COVID-19.</w:t>
            </w:r>
          </w:p>
          <w:p w14:paraId="78619AEA"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lastRenderedPageBreak/>
              <w:t xml:space="preserve">2020: </w:t>
            </w:r>
            <w:r w:rsidRPr="008B1E39">
              <w:rPr>
                <w:rFonts w:cs="Arial"/>
                <w:sz w:val="18"/>
                <w:szCs w:val="18"/>
              </w:rPr>
              <w:t>Nadaljnje aktivnosti povezane s pripravo tega zakona so se v letu 2021 časovno zamaknile zaradi nujnih naloge povezanih z obvladovanjem nalezljive bolezni COVID-19.</w:t>
            </w:r>
          </w:p>
        </w:tc>
        <w:tc>
          <w:tcPr>
            <w:tcW w:w="1671" w:type="pct"/>
          </w:tcPr>
          <w:p w14:paraId="5380FBB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Ministrstvo za zdravje bo pristopilo k pripravi sistemskega zakona o zdravstvenem varstvu in zavarovanju in bo pri tem upoštevalo tudi ustavno odločbo. Zakon bo pripravljen predvidoma do leta 2024.</w:t>
            </w:r>
          </w:p>
        </w:tc>
      </w:tr>
      <w:tr w:rsidR="0060450B" w:rsidRPr="008B1E39" w14:paraId="345C8170" w14:textId="77777777" w:rsidTr="0060450B">
        <w:trPr>
          <w:trHeight w:val="20"/>
        </w:trPr>
        <w:tc>
          <w:tcPr>
            <w:tcW w:w="322" w:type="pct"/>
            <w:vMerge w:val="restart"/>
          </w:tcPr>
          <w:p w14:paraId="054A7315"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100 (2019)</w:t>
            </w:r>
          </w:p>
          <w:p w14:paraId="142D9146" w14:textId="77777777" w:rsidR="008B1E39" w:rsidRPr="008B1E39" w:rsidRDefault="008B1E39" w:rsidP="00EA636C">
            <w:pPr>
              <w:widowControl w:val="0"/>
              <w:spacing w:after="0"/>
              <w:jc w:val="left"/>
              <w:rPr>
                <w:rFonts w:cs="Arial"/>
                <w:sz w:val="18"/>
                <w:szCs w:val="18"/>
              </w:rPr>
            </w:pPr>
          </w:p>
          <w:p w14:paraId="332AD717"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0D8A4ABA"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0D616BFC" w14:textId="77777777" w:rsidR="008B1E39" w:rsidRPr="008B1E39" w:rsidRDefault="008B1E39" w:rsidP="00EA636C">
            <w:pPr>
              <w:widowControl w:val="0"/>
              <w:spacing w:after="0"/>
              <w:jc w:val="left"/>
              <w:rPr>
                <w:rFonts w:cs="Arial"/>
                <w:sz w:val="18"/>
                <w:szCs w:val="18"/>
              </w:rPr>
            </w:pPr>
            <w:r w:rsidRPr="008B1E39">
              <w:rPr>
                <w:rFonts w:cs="Arial"/>
                <w:sz w:val="18"/>
                <w:szCs w:val="18"/>
              </w:rPr>
              <w:t>42 (2018)</w:t>
            </w:r>
          </w:p>
        </w:tc>
        <w:tc>
          <w:tcPr>
            <w:tcW w:w="926" w:type="pct"/>
            <w:vMerge w:val="restart"/>
            <w:shd w:val="clear" w:color="auto" w:fill="F1F7ED"/>
          </w:tcPr>
          <w:p w14:paraId="6D784EAD" w14:textId="77777777" w:rsidR="008B1E39" w:rsidRPr="008B1E39" w:rsidRDefault="008B1E39" w:rsidP="00EA636C">
            <w:pPr>
              <w:widowControl w:val="0"/>
              <w:spacing w:after="0"/>
              <w:jc w:val="left"/>
              <w:rPr>
                <w:rFonts w:cs="Arial"/>
                <w:sz w:val="18"/>
                <w:szCs w:val="18"/>
              </w:rPr>
            </w:pPr>
            <w:r w:rsidRPr="008B1E39">
              <w:rPr>
                <w:rFonts w:cs="Arial"/>
                <w:sz w:val="18"/>
                <w:szCs w:val="18"/>
              </w:rPr>
              <w:t>Varuh znova predlaga Vladi Republike Slovenije, naj v postopku priprave sprememb zakonodaje prouči možnost, da bi pritožba zoper odločbo imenovanega zdravnika zadržala njeno izvršitev.</w:t>
            </w:r>
          </w:p>
        </w:tc>
        <w:tc>
          <w:tcPr>
            <w:tcW w:w="316" w:type="pct"/>
            <w:vMerge w:val="restart"/>
          </w:tcPr>
          <w:p w14:paraId="3B6F4287"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3657FC4D"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876E5D8" w14:textId="77777777" w:rsidR="008B1E39" w:rsidRPr="008B1E39" w:rsidRDefault="008B1E39" w:rsidP="00EA636C">
            <w:pPr>
              <w:widowControl w:val="0"/>
              <w:spacing w:after="0"/>
              <w:jc w:val="left"/>
              <w:rPr>
                <w:rFonts w:cs="Arial"/>
                <w:color w:val="C00000"/>
                <w:sz w:val="18"/>
                <w:szCs w:val="18"/>
              </w:rPr>
            </w:pPr>
            <w:r w:rsidRPr="008B1E39">
              <w:rPr>
                <w:rFonts w:cs="Arial"/>
                <w:color w:val="000000" w:themeColor="text1"/>
                <w:sz w:val="18"/>
                <w:szCs w:val="18"/>
              </w:rPr>
              <w:t>nerealizirano</w:t>
            </w:r>
          </w:p>
        </w:tc>
      </w:tr>
      <w:tr w:rsidR="0060450B" w:rsidRPr="008B1E39" w14:paraId="61AD5F25" w14:textId="77777777" w:rsidTr="0060450B">
        <w:trPr>
          <w:trHeight w:val="20"/>
        </w:trPr>
        <w:tc>
          <w:tcPr>
            <w:tcW w:w="322" w:type="pct"/>
            <w:vMerge/>
          </w:tcPr>
          <w:p w14:paraId="5BDE63B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DA4BFB1" w14:textId="77777777" w:rsidR="008B1E39" w:rsidRPr="008B1E39" w:rsidRDefault="008B1E39" w:rsidP="00EA636C">
            <w:pPr>
              <w:widowControl w:val="0"/>
              <w:spacing w:after="0"/>
              <w:jc w:val="left"/>
              <w:rPr>
                <w:rFonts w:cs="Arial"/>
                <w:sz w:val="18"/>
                <w:szCs w:val="18"/>
              </w:rPr>
            </w:pPr>
          </w:p>
        </w:tc>
        <w:tc>
          <w:tcPr>
            <w:tcW w:w="316" w:type="pct"/>
            <w:vMerge/>
          </w:tcPr>
          <w:p w14:paraId="345AE36F" w14:textId="77777777" w:rsidR="008B1E39" w:rsidRPr="008B1E39" w:rsidRDefault="008B1E39" w:rsidP="00EA636C">
            <w:pPr>
              <w:widowControl w:val="0"/>
              <w:spacing w:after="0"/>
              <w:jc w:val="left"/>
              <w:rPr>
                <w:rFonts w:cs="Arial"/>
                <w:sz w:val="18"/>
                <w:szCs w:val="18"/>
              </w:rPr>
            </w:pPr>
          </w:p>
        </w:tc>
        <w:tc>
          <w:tcPr>
            <w:tcW w:w="1765" w:type="pct"/>
          </w:tcPr>
          <w:p w14:paraId="1DD3F62A"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Ministrstvo za zdravje bo navedeno pobudo Varuha obravnavalo pri pripravi predloga Zakona o zdravstvenem varstvu in zdravstvenem zavarovanju.</w:t>
            </w:r>
          </w:p>
          <w:p w14:paraId="67975EC1"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Varuh v Poročilu navaja, da ZZZS odločbe o podaljšanju bolniškega staleža pogosto izdaja za nazaj in po preteku roka, ter da je na to prakso ZZZS že večkrat opozoril, tudi v neposrednih stikih. Meni, da ZZZS s tem krši načelo dobrega upravljanja.</w:t>
            </w:r>
          </w:p>
          <w:p w14:paraId="351B067A" w14:textId="77777777" w:rsidR="008B1E39" w:rsidRPr="008B1E39" w:rsidRDefault="008B1E39" w:rsidP="00EA636C">
            <w:pPr>
              <w:widowControl w:val="0"/>
              <w:jc w:val="left"/>
              <w:rPr>
                <w:rFonts w:cs="Arial"/>
                <w:sz w:val="18"/>
                <w:szCs w:val="18"/>
              </w:rPr>
            </w:pPr>
            <w:r w:rsidRPr="008B1E39">
              <w:rPr>
                <w:rFonts w:cs="Arial"/>
                <w:sz w:val="18"/>
                <w:szCs w:val="18"/>
              </w:rPr>
              <w:t xml:space="preserve">V zvezi z očitkom Varuha glede nepravočasnosti odločanja navajamo, da je večina odločb imenovanih zdravnikov v zvezi z odločanjem o pravicah iz zdravstvenega zavarovanja izdanih znotraj zakonskega roka. Tako je bilo v zakonsko predvidenih rokih izdanih 92,3 % vseh odločb (v letu 2019 84,3 %). Tudi podatki za leto 2021  (I-VII) glede odločanja v roku kažejo (94,97 % odločb je izdanih v roku), da je ZZZS odločanje konsolidiral. Obravnave prav vseh primerov znotraj zakonskega roka pa zaradi specifičnosti posameznih primerov (npr. zavarovanec zahteva opravo osebnega pregleda, na katerega ga je potrebno v skladu z določili ZUP vabiti, pomanjkljiva dokumentacija, sam predlog imenovanemu zdravniku ni bil poslan pravočasno, ipd.) in kratkega roka za odločanje (le 8 dni) ter pomanjkanjem zdravnikov, s katerim se ZZZS stalno sooča, kot je bilo Varuhu že bilo večkrat pojasnjeno, žal ni mogoče zagotoviti. </w:t>
            </w:r>
          </w:p>
          <w:p w14:paraId="68D45387" w14:textId="77777777" w:rsidR="008B1E39" w:rsidRPr="008B1E39" w:rsidRDefault="008B1E39" w:rsidP="00EA636C">
            <w:pPr>
              <w:widowControl w:val="0"/>
              <w:spacing w:after="0"/>
              <w:jc w:val="left"/>
              <w:rPr>
                <w:rFonts w:cs="Arial"/>
                <w:sz w:val="18"/>
                <w:szCs w:val="18"/>
              </w:rPr>
            </w:pPr>
            <w:r w:rsidRPr="008B1E39">
              <w:rPr>
                <w:rFonts w:cs="Arial"/>
                <w:sz w:val="18"/>
                <w:szCs w:val="18"/>
              </w:rPr>
              <w:t>Ocenjujemo pa, da je problem »nepravočasnosti odločanja« (tj. da zavarovanci pred potekom začasne nezmožnosti za delo še ne razpolagajo z novo odločbo imenovanega zdravnika) pogosto, v veliki meri tudi poledica dejstva, da se razhajata rok za podajo predloga za podaljšanje začasne nezmožnosti za delo (vsaj 3 dni pred potekom začasne nezmožnosti za delo) in rok, v katerem mora imenovani zdravnik odločiti o predlogu (8 dni po prejemu predloga), saj izbrani osebni zdravniki pogosto podajajo predloge za podaljšanje začasne nezmožnosti za delo 3 dni pred potekom začasne nezmožnosti za delo in le redko prej, čeprav 235. člen Pravil OZZ to omogoča. Izbrane osebne zdravnike smo zato v obvestilu, ki smo jim ga posredovali, tudi ponovno opozorili, da lahko predloge za podaljšanje bolniškega staleža pošljejo že prej.</w:t>
            </w:r>
          </w:p>
        </w:tc>
        <w:tc>
          <w:tcPr>
            <w:tcW w:w="1671" w:type="pct"/>
          </w:tcPr>
          <w:p w14:paraId="349560BF"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zdravje bo pristopilo k pripravi sistemskega zakona o zdravstvenem varstvu in zavarovanju in bo pri tem upoštevalo priporočilo Varuha. Zakon bo pripravljen predvidoma do leta 2024.</w:t>
            </w:r>
          </w:p>
        </w:tc>
      </w:tr>
      <w:tr w:rsidR="0060450B" w:rsidRPr="008B1E39" w14:paraId="1CCEEADB" w14:textId="77777777" w:rsidTr="0060450B">
        <w:trPr>
          <w:trHeight w:val="20"/>
        </w:trPr>
        <w:tc>
          <w:tcPr>
            <w:tcW w:w="322" w:type="pct"/>
            <w:vMerge w:val="restart"/>
          </w:tcPr>
          <w:p w14:paraId="5327ED86" w14:textId="77777777" w:rsidR="008B1E39" w:rsidRPr="008B1E39" w:rsidRDefault="008B1E39" w:rsidP="00EA636C">
            <w:pPr>
              <w:widowControl w:val="0"/>
              <w:spacing w:after="0"/>
              <w:jc w:val="left"/>
              <w:rPr>
                <w:rFonts w:cs="Arial"/>
                <w:sz w:val="18"/>
                <w:szCs w:val="18"/>
              </w:rPr>
            </w:pPr>
            <w:r w:rsidRPr="008B1E39">
              <w:rPr>
                <w:rFonts w:cs="Arial"/>
                <w:sz w:val="18"/>
                <w:szCs w:val="18"/>
              </w:rPr>
              <w:t>101 (2019)</w:t>
            </w:r>
          </w:p>
        </w:tc>
        <w:tc>
          <w:tcPr>
            <w:tcW w:w="926" w:type="pct"/>
            <w:vMerge w:val="restart"/>
            <w:shd w:val="clear" w:color="auto" w:fill="F1F7ED"/>
          </w:tcPr>
          <w:p w14:paraId="3DD01AC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Vladi Republike Slovenije, naj v postopku priprave sprememb zakonodaje prouči možnost, da ima zavarovanec do prejema odločitve o predlogu osebnega zdravnika priznano delovno nezmožnost oziroma odobreno bolniško odsotnost.</w:t>
            </w:r>
          </w:p>
        </w:tc>
        <w:tc>
          <w:tcPr>
            <w:tcW w:w="316" w:type="pct"/>
            <w:vMerge w:val="restart"/>
          </w:tcPr>
          <w:p w14:paraId="73A009C0"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5DA2F333"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F58CD75"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024526B6" w14:textId="77777777" w:rsidTr="0060450B">
        <w:trPr>
          <w:trHeight w:val="20"/>
        </w:trPr>
        <w:tc>
          <w:tcPr>
            <w:tcW w:w="322" w:type="pct"/>
            <w:vMerge/>
          </w:tcPr>
          <w:p w14:paraId="491495D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5C65C56" w14:textId="77777777" w:rsidR="008B1E39" w:rsidRPr="008B1E39" w:rsidRDefault="008B1E39" w:rsidP="00EA636C">
            <w:pPr>
              <w:widowControl w:val="0"/>
              <w:spacing w:after="0"/>
              <w:jc w:val="left"/>
              <w:rPr>
                <w:rFonts w:cs="Arial"/>
                <w:sz w:val="18"/>
                <w:szCs w:val="18"/>
              </w:rPr>
            </w:pPr>
          </w:p>
        </w:tc>
        <w:tc>
          <w:tcPr>
            <w:tcW w:w="316" w:type="pct"/>
            <w:vMerge/>
          </w:tcPr>
          <w:p w14:paraId="15D11E4B" w14:textId="77777777" w:rsidR="008B1E39" w:rsidRPr="008B1E39" w:rsidRDefault="008B1E39" w:rsidP="00EA636C">
            <w:pPr>
              <w:widowControl w:val="0"/>
              <w:spacing w:after="0"/>
              <w:jc w:val="left"/>
              <w:rPr>
                <w:rFonts w:cs="Arial"/>
                <w:sz w:val="18"/>
                <w:szCs w:val="18"/>
              </w:rPr>
            </w:pPr>
          </w:p>
        </w:tc>
        <w:tc>
          <w:tcPr>
            <w:tcW w:w="1765" w:type="pct"/>
          </w:tcPr>
          <w:p w14:paraId="1283EEED"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Ministrstvo za zdravje bo navedeno pobudo Varuha obravnavalo pri pripravi predloga Zakona o zdravstvenem varstvu in zdravstvenem zavarovanju.</w:t>
            </w:r>
          </w:p>
          <w:p w14:paraId="6A71BF1B"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Ni dodatnih pojasnil.</w:t>
            </w:r>
          </w:p>
        </w:tc>
        <w:tc>
          <w:tcPr>
            <w:tcW w:w="1671" w:type="pct"/>
          </w:tcPr>
          <w:p w14:paraId="28BD53D0"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zdravje bo pristopilo k pripravi sistemskega zakona o zdravstvenem varstvu in zavarovanju in bo pri tem upoštevalo priporočilo Varuha. Zakon bo pripravljen predvidoma do leta 2024.</w:t>
            </w:r>
          </w:p>
        </w:tc>
      </w:tr>
      <w:tr w:rsidR="0060450B" w:rsidRPr="008B1E39" w14:paraId="288630D1" w14:textId="77777777" w:rsidTr="0060450B">
        <w:trPr>
          <w:trHeight w:val="20"/>
        </w:trPr>
        <w:tc>
          <w:tcPr>
            <w:tcW w:w="322" w:type="pct"/>
            <w:vMerge w:val="restart"/>
          </w:tcPr>
          <w:p w14:paraId="31EAC6EB" w14:textId="77777777" w:rsidR="008B1E39" w:rsidRPr="008B1E39" w:rsidRDefault="008B1E39" w:rsidP="00EA636C">
            <w:pPr>
              <w:widowControl w:val="0"/>
              <w:spacing w:after="0"/>
              <w:jc w:val="left"/>
              <w:rPr>
                <w:rFonts w:cs="Arial"/>
                <w:sz w:val="18"/>
                <w:szCs w:val="18"/>
              </w:rPr>
            </w:pPr>
            <w:r w:rsidRPr="008B1E39">
              <w:rPr>
                <w:rFonts w:cs="Arial"/>
                <w:sz w:val="18"/>
                <w:szCs w:val="18"/>
              </w:rPr>
              <w:t>103 (2019)</w:t>
            </w:r>
          </w:p>
        </w:tc>
        <w:tc>
          <w:tcPr>
            <w:tcW w:w="926" w:type="pct"/>
            <w:vMerge w:val="restart"/>
            <w:shd w:val="clear" w:color="auto" w:fill="F1F7ED"/>
          </w:tcPr>
          <w:p w14:paraId="16DE050F"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predlaga ZZZS, naj osebne </w:t>
            </w:r>
            <w:r w:rsidRPr="008B1E39">
              <w:rPr>
                <w:rFonts w:cs="Arial"/>
                <w:sz w:val="18"/>
                <w:szCs w:val="18"/>
              </w:rPr>
              <w:lastRenderedPageBreak/>
              <w:t>zdravnike z okrožnico opozori na dosledno spoštovanje 244. člena Pravil obveznega zdravstvenega zavarovanja.</w:t>
            </w:r>
          </w:p>
        </w:tc>
        <w:tc>
          <w:tcPr>
            <w:tcW w:w="316" w:type="pct"/>
            <w:vMerge w:val="restart"/>
          </w:tcPr>
          <w:p w14:paraId="5E74D934"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tc>
        <w:tc>
          <w:tcPr>
            <w:tcW w:w="1765" w:type="pct"/>
            <w:shd w:val="clear" w:color="auto" w:fill="F1F7ED"/>
          </w:tcPr>
          <w:p w14:paraId="43BD880B"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5918D3E7"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2D305BCA" w14:textId="77777777" w:rsidTr="0060450B">
        <w:trPr>
          <w:trHeight w:val="20"/>
        </w:trPr>
        <w:tc>
          <w:tcPr>
            <w:tcW w:w="322" w:type="pct"/>
            <w:vMerge/>
          </w:tcPr>
          <w:p w14:paraId="3F0B8AF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8DF9CD8" w14:textId="77777777" w:rsidR="008B1E39" w:rsidRPr="008B1E39" w:rsidRDefault="008B1E39" w:rsidP="00EA636C">
            <w:pPr>
              <w:widowControl w:val="0"/>
              <w:spacing w:after="0"/>
              <w:jc w:val="left"/>
              <w:rPr>
                <w:rFonts w:cs="Arial"/>
                <w:sz w:val="18"/>
                <w:szCs w:val="18"/>
              </w:rPr>
            </w:pPr>
          </w:p>
        </w:tc>
        <w:tc>
          <w:tcPr>
            <w:tcW w:w="316" w:type="pct"/>
            <w:vMerge/>
          </w:tcPr>
          <w:p w14:paraId="7590E641" w14:textId="77777777" w:rsidR="008B1E39" w:rsidRPr="008B1E39" w:rsidRDefault="008B1E39" w:rsidP="00EA636C">
            <w:pPr>
              <w:widowControl w:val="0"/>
              <w:spacing w:after="0"/>
              <w:jc w:val="left"/>
              <w:rPr>
                <w:rFonts w:cs="Arial"/>
                <w:sz w:val="18"/>
                <w:szCs w:val="18"/>
              </w:rPr>
            </w:pPr>
          </w:p>
        </w:tc>
        <w:tc>
          <w:tcPr>
            <w:tcW w:w="1765" w:type="pct"/>
          </w:tcPr>
          <w:p w14:paraId="52DE3902"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Navedeno opozorilo Varuha se nanaša na primere zaključenih začasnih zadržanosti od dela. Osebni zdravnik skladno z veljavnimi predpisi ne more ugotoviti pri zavarovancu začasne zadržanosti od dela zaradi iste bolezni oz. stanja, za katero je imenovani zdravnik oz. zdravstvena komisija ugotovila, da ni več utemeljena in od izdaje zadnje odločbe še ni preteklo 30 dni. To lahko stori le izjemoma (skladno z 244. členom Pravil obveznega zdravstvenega zavarovanja) in sicer v primeru, če izbrani osebni zdravnik ugotovi, da je prišlo do nenadnega in nepričakovanega poslabšanja zdravstvenega stanja zavarovanca, kar mora dokazati z dokumentacijo, iz katere je to razvidno, in zavarovanca še isti dan napotiti na obravnavo k imenovanemu zdravniku. V tem primeru je zavarovanec upravičen do začasne zadržanosti od dela najmanj do prejema odločbe imenovanega zdravnika, lahko pa ta podaljša začasno zadržanost od dela še za daljše obdobje. V primeru ugotovitve, da je bil zavarovanec predhodno utemeljeno napoten na delo in, da ni prišlo do poslabšanja že obravnavanega zdravstvenega stanja, pa v zakonodaji ni temelja za priznanje dodatnih pravic, kar se je opredelilo tudi Vrhovno sodišče RS v sodbi VIII Ips 100/2013. ZZZS bo ponovno opozoril družinske zdravnike na navedeno določbo.</w:t>
            </w:r>
          </w:p>
          <w:p w14:paraId="323DE30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16. 8. 2021 je bil izvajalcem posredovano obvestilo, ki jih je med drugim opozorilo tudi na spoštovanje določbe 244. člena Pravil.</w:t>
            </w:r>
          </w:p>
        </w:tc>
        <w:tc>
          <w:tcPr>
            <w:tcW w:w="1671" w:type="pct"/>
          </w:tcPr>
          <w:p w14:paraId="0B3C8E6B" w14:textId="77777777" w:rsidR="008B1E39" w:rsidRPr="008B1E39" w:rsidRDefault="008B1E39" w:rsidP="00EA636C">
            <w:pPr>
              <w:widowControl w:val="0"/>
              <w:spacing w:after="0"/>
              <w:jc w:val="left"/>
              <w:rPr>
                <w:rFonts w:cs="Arial"/>
                <w:sz w:val="18"/>
                <w:szCs w:val="18"/>
              </w:rPr>
            </w:pPr>
            <w:r w:rsidRPr="008B1E39">
              <w:rPr>
                <w:rFonts w:cs="Arial"/>
                <w:sz w:val="18"/>
                <w:szCs w:val="18"/>
              </w:rPr>
              <w:t>Ni dodatnih pojasnil.</w:t>
            </w:r>
          </w:p>
        </w:tc>
      </w:tr>
      <w:tr w:rsidR="0060450B" w:rsidRPr="008B1E39" w14:paraId="7D73CA2D" w14:textId="77777777" w:rsidTr="0060450B">
        <w:trPr>
          <w:trHeight w:val="20"/>
        </w:trPr>
        <w:tc>
          <w:tcPr>
            <w:tcW w:w="322" w:type="pct"/>
            <w:vMerge w:val="restart"/>
          </w:tcPr>
          <w:p w14:paraId="333E21B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50 (2020)</w:t>
            </w:r>
          </w:p>
        </w:tc>
        <w:tc>
          <w:tcPr>
            <w:tcW w:w="926" w:type="pct"/>
            <w:vMerge w:val="restart"/>
            <w:shd w:val="clear" w:color="auto" w:fill="F1F7ED"/>
          </w:tcPr>
          <w:p w14:paraId="71A007F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ZZZS po pridobitvi naročilnice posameznike, ki potrebujejo medicinski pripomoček, pozove k vložitvi vloge za odobritev medicinskega pripomočka, s tem pa jim omogoči uporabo pravnih sredstev zoper odločbo ZZZS.</w:t>
            </w:r>
          </w:p>
        </w:tc>
        <w:tc>
          <w:tcPr>
            <w:tcW w:w="316" w:type="pct"/>
            <w:vMerge w:val="restart"/>
          </w:tcPr>
          <w:p w14:paraId="235ED8E4"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08B35901"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36A3B5A"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17D42C34" w14:textId="77777777" w:rsidTr="0060450B">
        <w:trPr>
          <w:trHeight w:val="20"/>
        </w:trPr>
        <w:tc>
          <w:tcPr>
            <w:tcW w:w="322" w:type="pct"/>
            <w:vMerge/>
          </w:tcPr>
          <w:p w14:paraId="5E20226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1D56FAA" w14:textId="77777777" w:rsidR="008B1E39" w:rsidRPr="008B1E39" w:rsidRDefault="008B1E39" w:rsidP="00EA636C">
            <w:pPr>
              <w:widowControl w:val="0"/>
              <w:spacing w:after="0"/>
              <w:jc w:val="left"/>
              <w:rPr>
                <w:rFonts w:cs="Arial"/>
                <w:sz w:val="18"/>
                <w:szCs w:val="18"/>
              </w:rPr>
            </w:pPr>
          </w:p>
        </w:tc>
        <w:tc>
          <w:tcPr>
            <w:tcW w:w="316" w:type="pct"/>
            <w:vMerge/>
          </w:tcPr>
          <w:p w14:paraId="44298BD9" w14:textId="77777777" w:rsidR="008B1E39" w:rsidRPr="008B1E39" w:rsidRDefault="008B1E39" w:rsidP="00EA636C">
            <w:pPr>
              <w:widowControl w:val="0"/>
              <w:spacing w:after="0"/>
              <w:jc w:val="left"/>
              <w:rPr>
                <w:rFonts w:cs="Arial"/>
                <w:sz w:val="18"/>
                <w:szCs w:val="18"/>
              </w:rPr>
            </w:pPr>
          </w:p>
        </w:tc>
        <w:tc>
          <w:tcPr>
            <w:tcW w:w="1765" w:type="pct"/>
          </w:tcPr>
          <w:p w14:paraId="08E6DB6D"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Varuh priporoča, da ZZZS po pridobitvi naročilnice posameznike, ki potrebujejo medicinski pripomoček, pozove k vložitvi vloge za odobritev medicinskega pripomočka, in jim s tem omogoči uporabo pravnih sredstev. Navedeno priporočilo je delno nejasno, zato je strokovna služba nanj odgovorila pod predpostavko, da Varuh priporoča, da ZZZS po pridobitvi naročilnice pozove posameznike k vložitvi vloge za odobritev tistih medicinskih pripomočkov, za katere je potrebna odobritev ZZZS. Gre za primere (i) odločanja o funkcionalni ustreznosti medicinskega pripomočka po šestem odstavku 113. člena Pravil OZZ, (ii) če je potrebna izdaja odločbe imenovanega zdravnika po četrti alineji drugega odstavka 81. člena ZZVZZ ali  (iii) če gre za nakup medicinskega pripomočka v tujini in se pri ZZZS poda vloga za povračilo stroškov nabave po 135.d členu Pravil OZZ. V večini primerov po pridobitvi naročilnice namreč ne gre za postopek pred ZZZS, temveč se zavarovana oseba zgolj zglasi pri pogodbenem dobavitelju ZZZS, kjer z naročilnico prevzame medicinski pripomoček, s čimer je tak postopek zaključen. ZZZS bo preučil možnost poziva oz. obveščanja zavarovane osebe še posebej za primere, kjer gre za odločanje o funkcionalni ustreznosti medicinskega pripomočka. ZZZS je mnenja, da bi bilo dovolj, da ZZZS dovolj jasno informira zdravnike (npr. z okrožnico), da ob izdaji naročilnice in izpolnitvi rubrike, da gre za funkcionalno ustrezen medicinski pripomoček, tak zdravnik zavarovano </w:t>
            </w:r>
            <w:r w:rsidRPr="008B1E39">
              <w:rPr>
                <w:rFonts w:cs="Arial"/>
                <w:sz w:val="18"/>
                <w:szCs w:val="18"/>
              </w:rPr>
              <w:lastRenderedPageBreak/>
              <w:t>osebo še posebej obvesti, da bo potrebno na ZZZS pridobiti predhodno odobritev višje cene medicinskega pripomočka, kot je sicer cenovni standard ali pogodbena cena istovrstnega medicinskega pripomočka. Če gre za nakup v tujini, je ZZZS na stališču, da priporočeni poziv ni smiseln, saj ne zdravnik, ki izda naročilnico, ne ZZZS ne moreta vedeti, kje bo zavarovana oseba medicinski pripomoček kupila; prav tako tak poziv ni smiseln, če gre za medicinske pripomočke, o katerih mora odločiti imenovani zdravnik - v tem primeru mora namreč že zdravnik, ki izda naročilnico, na ZZZS poslati predlog imenovanemu zdravniku.</w:t>
            </w:r>
          </w:p>
        </w:tc>
        <w:tc>
          <w:tcPr>
            <w:tcW w:w="1671" w:type="pct"/>
          </w:tcPr>
          <w:p w14:paraId="1B7CA50A"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Ni dodatnih pojasnil. </w:t>
            </w:r>
          </w:p>
        </w:tc>
      </w:tr>
      <w:tr w:rsidR="0060450B" w:rsidRPr="008B1E39" w14:paraId="7BD3677A" w14:textId="77777777" w:rsidTr="0060450B">
        <w:trPr>
          <w:trHeight w:val="20"/>
        </w:trPr>
        <w:tc>
          <w:tcPr>
            <w:tcW w:w="322" w:type="pct"/>
            <w:vMerge w:val="restart"/>
          </w:tcPr>
          <w:p w14:paraId="41B089E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51 (2020)</w:t>
            </w:r>
          </w:p>
        </w:tc>
        <w:tc>
          <w:tcPr>
            <w:tcW w:w="926" w:type="pct"/>
            <w:vMerge w:val="restart"/>
            <w:shd w:val="clear" w:color="auto" w:fill="F1F7ED"/>
          </w:tcPr>
          <w:p w14:paraId="2CA63F0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ZZZS in ZPIZ, da sprejmeta ukrepe in uskladita (racionalizirata) vodenje postopkov na način, da bo zagotovljeno odločanje v predpisanem roku, ter zavarovane osebe pri tem ne bodo utrpele škode.</w:t>
            </w:r>
          </w:p>
        </w:tc>
        <w:tc>
          <w:tcPr>
            <w:tcW w:w="316" w:type="pct"/>
            <w:vMerge w:val="restart"/>
          </w:tcPr>
          <w:p w14:paraId="00CDA60D"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6C67E968"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9722CD2"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5C2E6B33"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5D622302" w14:textId="77777777" w:rsidTr="0060450B">
        <w:trPr>
          <w:trHeight w:val="20"/>
        </w:trPr>
        <w:tc>
          <w:tcPr>
            <w:tcW w:w="322" w:type="pct"/>
            <w:vMerge/>
          </w:tcPr>
          <w:p w14:paraId="7835BF5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0FB18FE" w14:textId="77777777" w:rsidR="008B1E39" w:rsidRPr="008B1E39" w:rsidRDefault="008B1E39" w:rsidP="00EA636C">
            <w:pPr>
              <w:widowControl w:val="0"/>
              <w:spacing w:after="0"/>
              <w:jc w:val="left"/>
              <w:rPr>
                <w:rFonts w:cs="Arial"/>
                <w:sz w:val="18"/>
                <w:szCs w:val="18"/>
              </w:rPr>
            </w:pPr>
          </w:p>
        </w:tc>
        <w:tc>
          <w:tcPr>
            <w:tcW w:w="316" w:type="pct"/>
            <w:vMerge/>
          </w:tcPr>
          <w:p w14:paraId="7BFAA9C0" w14:textId="77777777" w:rsidR="008B1E39" w:rsidRPr="008B1E39" w:rsidRDefault="008B1E39" w:rsidP="00EA636C">
            <w:pPr>
              <w:widowControl w:val="0"/>
              <w:spacing w:after="0"/>
              <w:jc w:val="left"/>
              <w:rPr>
                <w:rFonts w:cs="Arial"/>
                <w:sz w:val="18"/>
                <w:szCs w:val="18"/>
              </w:rPr>
            </w:pPr>
          </w:p>
        </w:tc>
        <w:tc>
          <w:tcPr>
            <w:tcW w:w="1765" w:type="pct"/>
          </w:tcPr>
          <w:p w14:paraId="5A4F3704" w14:textId="77777777" w:rsidR="008B1E39" w:rsidRPr="008B1E39" w:rsidRDefault="008B1E39" w:rsidP="00EA636C">
            <w:pPr>
              <w:widowControl w:val="0"/>
              <w:jc w:val="left"/>
              <w:rPr>
                <w:rFonts w:cs="Arial"/>
                <w:sz w:val="18"/>
                <w:szCs w:val="18"/>
              </w:rPr>
            </w:pPr>
            <w:r w:rsidRPr="008B1E39">
              <w:rPr>
                <w:rFonts w:cs="Arial"/>
                <w:b/>
                <w:bCs/>
                <w:sz w:val="18"/>
                <w:szCs w:val="18"/>
              </w:rPr>
              <w:t>MZ (2020):</w:t>
            </w:r>
            <w:r w:rsidRPr="008B1E39">
              <w:rPr>
                <w:rFonts w:cs="Arial"/>
                <w:sz w:val="18"/>
                <w:szCs w:val="18"/>
              </w:rPr>
              <w:t xml:space="preserve"> Za zagotavljanje hitrejših informacij glede postopkov v zvezi z invalidnostjo, ki se vodijo pred ZPIZ, je bila med institucijama oblikovana informacijska rešitev za izmenjavo podatkov. Dne 1. 7. 2021 je bil podpisan Protokol o izmenjavi podatkov. Priprava informacijskih rešitev za posredovanje podatkov o invalidnosti (podatki o odločbah/sodbah in o fazah postopkov) je v zaključni fazi in se je začela izvajati še v avgustu 2021. Pričakuje se, da bo navedena rešitev prinesla skrajšanje postopkov pred ZZZS.</w:t>
            </w:r>
          </w:p>
          <w:p w14:paraId="2BFE6F7E"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ZZZS in ZPIZ na podlagi Dogovora o posredovanju podatkov o postopkih za oceno invalidnosti in priznanje pravic iz invalidskega zavarovanja ter Tehničnega in varnostnega protokola izmenjave podatkov z uporabo BiZPIZ za posredovanje podatkov o postopkih za oceno invalidnosti  in priznanje pravic iz invalidskega zavarovanja, od 13.7.2021 v celoti izvajata elektronsko izmenjavo  podatkov  za namen izvajanja postopkov ugotavljanja upravičenosti do odsotnosti z dela zaradi začasne nezmožnosti za delo in pravice do nadomestila zaradi te odsotnosti, ugotavljanja lastnosti zavarovanca v obveznem zdravstvenem zavarovanju ter priznanja pravic  iz zdravstvenega zavarovanja za osebe, pri katerih je ugotovljena invalidnost na podlagi predpisov o pokojninskem  in invalidskem zavarovanju. ZPIZ na zahtevo ZZZS posreduje podatke o dokončnosti/pravnomočnosti odločbe, s katero je odločeno o pravicah iz invalidskega zavarovanja, podatke o poteku in stanju postopka uveljavljanja in varstva pravic iz invalidskega zavarovanja, podatke o dokončni/pravnomočni odločbi, s katero so priznane pravice iz invalidskega zavarovanja ter kopije razvrstitvenih odločb in morebitnih sodb o postopkih ocene invalidnosti in priznanja pravic iz invalidskega zavarovanja. ZPIZ je postopek izmenjave podatkov z ZZZS uredil z navodilom , ki ga je objavil na svojem  intranetnem portalu  in velja od 13.7.2021 dalje. Pred  navedenim datumom pa je izmenjava med njima potekala na podlagi pisnih zahtev in pisnih odgovorov.</w:t>
            </w:r>
          </w:p>
        </w:tc>
        <w:tc>
          <w:tcPr>
            <w:tcW w:w="1671" w:type="pct"/>
          </w:tcPr>
          <w:p w14:paraId="5B0802D9" w14:textId="77777777" w:rsidR="008B1E39" w:rsidRPr="008B1E39" w:rsidRDefault="008B1E39" w:rsidP="00EA636C">
            <w:pPr>
              <w:widowControl w:val="0"/>
              <w:jc w:val="left"/>
              <w:rPr>
                <w:rFonts w:cs="Arial"/>
                <w:sz w:val="18"/>
                <w:szCs w:val="18"/>
              </w:rPr>
            </w:pPr>
            <w:r w:rsidRPr="008B1E39">
              <w:rPr>
                <w:rFonts w:cs="Arial"/>
                <w:b/>
                <w:bCs/>
                <w:sz w:val="18"/>
                <w:szCs w:val="18"/>
              </w:rPr>
              <w:t>MZ:</w:t>
            </w:r>
            <w:r w:rsidRPr="008B1E39">
              <w:rPr>
                <w:rFonts w:cs="Arial"/>
                <w:sz w:val="18"/>
                <w:szCs w:val="18"/>
              </w:rPr>
              <w:t xml:space="preserve"> Ni dodatnih pojasnil. </w:t>
            </w:r>
          </w:p>
        </w:tc>
      </w:tr>
      <w:tr w:rsidR="0060450B" w:rsidRPr="008B1E39" w14:paraId="3901A64E" w14:textId="77777777" w:rsidTr="0060450B">
        <w:trPr>
          <w:trHeight w:val="20"/>
        </w:trPr>
        <w:tc>
          <w:tcPr>
            <w:tcW w:w="322" w:type="pct"/>
            <w:vMerge w:val="restart"/>
          </w:tcPr>
          <w:p w14:paraId="18E5FE50" w14:textId="77777777" w:rsidR="008B1E39" w:rsidRPr="008B1E39" w:rsidRDefault="008B1E39" w:rsidP="00EA636C">
            <w:pPr>
              <w:widowControl w:val="0"/>
              <w:spacing w:after="0"/>
              <w:jc w:val="left"/>
              <w:rPr>
                <w:rFonts w:cs="Arial"/>
                <w:sz w:val="18"/>
                <w:szCs w:val="18"/>
              </w:rPr>
            </w:pPr>
            <w:r w:rsidRPr="008B1E39">
              <w:rPr>
                <w:rFonts w:cs="Arial"/>
                <w:sz w:val="18"/>
                <w:szCs w:val="18"/>
              </w:rPr>
              <w:t>52 (2020)</w:t>
            </w:r>
          </w:p>
        </w:tc>
        <w:tc>
          <w:tcPr>
            <w:tcW w:w="926" w:type="pct"/>
            <w:vMerge w:val="restart"/>
            <w:shd w:val="clear" w:color="auto" w:fill="F1F7ED"/>
          </w:tcPr>
          <w:p w14:paraId="4A59FCD5"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pristojnim priporoča, da sprejmejo ukrepe, ki bodo zagotovili zadostno število zdravnikov družinske medicine.</w:t>
            </w:r>
          </w:p>
        </w:tc>
        <w:tc>
          <w:tcPr>
            <w:tcW w:w="316" w:type="pct"/>
            <w:vMerge w:val="restart"/>
          </w:tcPr>
          <w:p w14:paraId="794552F0"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738BC00A"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3532D67"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68FAA050" w14:textId="77777777" w:rsidTr="0060450B">
        <w:trPr>
          <w:trHeight w:val="20"/>
        </w:trPr>
        <w:tc>
          <w:tcPr>
            <w:tcW w:w="322" w:type="pct"/>
            <w:vMerge/>
          </w:tcPr>
          <w:p w14:paraId="0F55C8A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90002CA" w14:textId="77777777" w:rsidR="008B1E39" w:rsidRPr="008B1E39" w:rsidRDefault="008B1E39" w:rsidP="00EA636C">
            <w:pPr>
              <w:widowControl w:val="0"/>
              <w:spacing w:after="0"/>
              <w:jc w:val="left"/>
              <w:rPr>
                <w:rFonts w:cs="Arial"/>
                <w:sz w:val="18"/>
                <w:szCs w:val="18"/>
              </w:rPr>
            </w:pPr>
          </w:p>
        </w:tc>
        <w:tc>
          <w:tcPr>
            <w:tcW w:w="316" w:type="pct"/>
            <w:vMerge/>
          </w:tcPr>
          <w:p w14:paraId="4077E1D7" w14:textId="77777777" w:rsidR="008B1E39" w:rsidRPr="008B1E39" w:rsidRDefault="008B1E39" w:rsidP="00EA636C">
            <w:pPr>
              <w:widowControl w:val="0"/>
              <w:spacing w:after="0"/>
              <w:jc w:val="left"/>
              <w:rPr>
                <w:rFonts w:cs="Arial"/>
                <w:sz w:val="18"/>
                <w:szCs w:val="18"/>
              </w:rPr>
            </w:pPr>
          </w:p>
        </w:tc>
        <w:tc>
          <w:tcPr>
            <w:tcW w:w="1765" w:type="pct"/>
          </w:tcPr>
          <w:p w14:paraId="521FC281"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Sprejet je bil Zakon o nujnih ukrepih na področju zdravstva (Uradni list RS, št. 112/21) Zdravniki, ki jim je bila odobrena specializacija iz družinske medicine na podlagi nacionalnega razpisa ali na podlagi razpisa za izvajalca v letih 2021 in 2022, so upravičeni do dodatka za izbiro specializacije iz družinske medicine v višini 20 </w:t>
            </w:r>
            <w:r w:rsidRPr="008B1E39">
              <w:rPr>
                <w:rFonts w:cs="Arial"/>
                <w:sz w:val="18"/>
                <w:szCs w:val="18"/>
              </w:rPr>
              <w:lastRenderedPageBreak/>
              <w:t>odstotkov urne postavke osnovne plače specializanta.</w:t>
            </w:r>
          </w:p>
          <w:p w14:paraId="2775C10E" w14:textId="77777777" w:rsidR="008B1E39" w:rsidRPr="008B1E39" w:rsidRDefault="008B1E39" w:rsidP="00EA636C">
            <w:pPr>
              <w:widowControl w:val="0"/>
              <w:jc w:val="left"/>
              <w:rPr>
                <w:rFonts w:cs="Arial"/>
                <w:sz w:val="18"/>
                <w:szCs w:val="18"/>
              </w:rPr>
            </w:pPr>
            <w:r w:rsidRPr="008B1E39">
              <w:rPr>
                <w:rFonts w:cs="Arial"/>
                <w:sz w:val="18"/>
                <w:szCs w:val="18"/>
              </w:rPr>
              <w:t>Sredstva za financiranje dodatka iz prejšnjega odstavka se zagotovijo v proračunu Republike Slovenije. Zahtevki za izplačilo sredstev, ki vključujejo podatek o številu zaposlenih in številu opravljenih ur, se vložijo pri ministrstvu, pristojnem za zdravje. Način izstavitve zahtevkov in roke izplačil določi minister, pristojen za zdravje.</w:t>
            </w:r>
          </w:p>
          <w:p w14:paraId="6B7C0907" w14:textId="77777777" w:rsidR="008B1E39" w:rsidRPr="008B1E39" w:rsidRDefault="008B1E39" w:rsidP="00EA636C">
            <w:pPr>
              <w:widowControl w:val="0"/>
              <w:spacing w:after="0"/>
              <w:jc w:val="left"/>
              <w:rPr>
                <w:rFonts w:cs="Arial"/>
                <w:sz w:val="18"/>
                <w:szCs w:val="18"/>
              </w:rPr>
            </w:pPr>
            <w:r w:rsidRPr="008B1E39">
              <w:rPr>
                <w:rFonts w:cs="Arial"/>
                <w:sz w:val="18"/>
                <w:szCs w:val="18"/>
              </w:rPr>
              <w:t>Ukrep iz tega člena velja od prvega dne koledarskega meseca, ki sledi mesecu, v katerem so bili zdravniki iz prvega odstavka tega člena izbrani na nacionalnem razpisu oziroma na razpisu pri izvajalcu, do zaključka specializacije.</w:t>
            </w:r>
          </w:p>
        </w:tc>
        <w:tc>
          <w:tcPr>
            <w:tcW w:w="1671" w:type="pct"/>
          </w:tcPr>
          <w:p w14:paraId="107354AC" w14:textId="77777777" w:rsidR="008B1E39" w:rsidRPr="008B1E39" w:rsidRDefault="008B1E39" w:rsidP="00EA636C">
            <w:pPr>
              <w:widowControl w:val="0"/>
              <w:jc w:val="left"/>
              <w:rPr>
                <w:rFonts w:cs="Arial"/>
                <w:sz w:val="18"/>
                <w:szCs w:val="18"/>
              </w:rPr>
            </w:pPr>
            <w:r w:rsidRPr="008B1E39">
              <w:rPr>
                <w:rFonts w:cs="Arial"/>
                <w:sz w:val="18"/>
                <w:szCs w:val="18"/>
              </w:rPr>
              <w:lastRenderedPageBreak/>
              <w:t>Zagotavljanje zadostnega števila zdravnikov družinske medicine je možno na dolgi rok. Zato smo se v trenutni fazi intenzivneje osredotočili na naslavljanje področij, ki jih je možno rešiti v razmeroma kratkem času in bo obstoječim zdravnikom omogo</w:t>
            </w:r>
            <w:r w:rsidRPr="008B1E39">
              <w:rPr>
                <w:rFonts w:cs="Arial"/>
                <w:sz w:val="18"/>
                <w:szCs w:val="18"/>
              </w:rPr>
              <w:lastRenderedPageBreak/>
              <w:t>čeno več časa za delo s pacienti. V tem okviru se bodo oblikovale rešitve v smeri administrativne razbremenitve zdravstvenih timov, večje digitalizacije področja, prerazporeditve določenih nalog na druge strokovnjake znotraj tima, razbremenitve sočasnega dela ob hkratni spremembi mreže nujne medicinske pomoči.</w:t>
            </w:r>
          </w:p>
          <w:p w14:paraId="3383F92A" w14:textId="77777777" w:rsidR="008B1E39" w:rsidRPr="008B1E39" w:rsidRDefault="008B1E39" w:rsidP="00EA636C">
            <w:pPr>
              <w:widowControl w:val="0"/>
              <w:spacing w:after="0"/>
              <w:jc w:val="left"/>
              <w:rPr>
                <w:rFonts w:cs="Arial"/>
                <w:sz w:val="18"/>
                <w:szCs w:val="18"/>
              </w:rPr>
            </w:pPr>
            <w:r w:rsidRPr="008B1E39">
              <w:rPr>
                <w:rFonts w:cs="Arial"/>
                <w:sz w:val="18"/>
                <w:szCs w:val="18"/>
              </w:rPr>
              <w:t>Poleg navedenega so predvidene še spodbude za opravljanje dodatnega dela. Usklajujejo se možni načini zagotovitve dodatnih ambulant na primarni ravni, za katere se predvideva pričetek delovanja najkasneje s 1. 10. 2022. Dodajamo, da je bil sprejet Zakon o nujnih ukrepih za zagotovitev stabilnosti zdravstvenega sistema, kjer so prav tako predvidena dodatna finančna sredstva za okrepitev timov na primarni ravni in izvajanje dodatnih storitev, tako na primarni kot sekundarni ravni zdravstva.</w:t>
            </w:r>
          </w:p>
        </w:tc>
      </w:tr>
      <w:tr w:rsidR="0060450B" w:rsidRPr="008B1E39" w14:paraId="5A80FB58" w14:textId="77777777" w:rsidTr="0060450B">
        <w:trPr>
          <w:trHeight w:val="20"/>
        </w:trPr>
        <w:tc>
          <w:tcPr>
            <w:tcW w:w="322" w:type="pct"/>
            <w:vMerge w:val="restart"/>
          </w:tcPr>
          <w:p w14:paraId="71E51804"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53 (2020)</w:t>
            </w:r>
          </w:p>
        </w:tc>
        <w:tc>
          <w:tcPr>
            <w:tcW w:w="926" w:type="pct"/>
            <w:vMerge w:val="restart"/>
            <w:shd w:val="clear" w:color="auto" w:fill="F1F7ED"/>
          </w:tcPr>
          <w:p w14:paraId="7CD7546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pričakuje, da bo Ministrstvo za zdravje sledilo postavljenim rokom pri vzpostavitvi registra redkih nemalignih bolezni. Veseli nas tudi, da se bodo s posredovanjem informacij med pacienti oziroma njihovimi starši določene težave (npr. pomanjkanje informacij) ustrezno razrešile. Varuh bo problematiko spremljal še naprej.</w:t>
            </w:r>
          </w:p>
        </w:tc>
        <w:tc>
          <w:tcPr>
            <w:tcW w:w="316" w:type="pct"/>
            <w:vMerge w:val="restart"/>
          </w:tcPr>
          <w:p w14:paraId="6BCEC6EA"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76B1FFCE"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5AF8B55"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102650B8" w14:textId="77777777" w:rsidTr="0060450B">
        <w:trPr>
          <w:trHeight w:val="20"/>
        </w:trPr>
        <w:tc>
          <w:tcPr>
            <w:tcW w:w="322" w:type="pct"/>
            <w:vMerge/>
          </w:tcPr>
          <w:p w14:paraId="2137330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DADD8D4" w14:textId="77777777" w:rsidR="008B1E39" w:rsidRPr="008B1E39" w:rsidRDefault="008B1E39" w:rsidP="00EA636C">
            <w:pPr>
              <w:widowControl w:val="0"/>
              <w:spacing w:after="0"/>
              <w:jc w:val="left"/>
              <w:rPr>
                <w:rFonts w:cs="Arial"/>
                <w:sz w:val="18"/>
                <w:szCs w:val="18"/>
              </w:rPr>
            </w:pPr>
          </w:p>
        </w:tc>
        <w:tc>
          <w:tcPr>
            <w:tcW w:w="316" w:type="pct"/>
            <w:vMerge/>
          </w:tcPr>
          <w:p w14:paraId="716420D1" w14:textId="77777777" w:rsidR="008B1E39" w:rsidRPr="008B1E39" w:rsidRDefault="008B1E39" w:rsidP="00EA636C">
            <w:pPr>
              <w:widowControl w:val="0"/>
              <w:spacing w:after="0"/>
              <w:jc w:val="left"/>
              <w:rPr>
                <w:rFonts w:cs="Arial"/>
                <w:sz w:val="18"/>
                <w:szCs w:val="18"/>
              </w:rPr>
            </w:pPr>
          </w:p>
        </w:tc>
        <w:tc>
          <w:tcPr>
            <w:tcW w:w="1765" w:type="pct"/>
          </w:tcPr>
          <w:p w14:paraId="294BF008"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Delo na področju vzpostavitve registra redkih nemalignih bolezni poteka. Pripravlja se Vzpostavitveni dokument projekta Register redkih nemalignih bolezni, ki bo predstavljal temelj za vzpostavitev registra.</w:t>
            </w:r>
          </w:p>
        </w:tc>
        <w:tc>
          <w:tcPr>
            <w:tcW w:w="1671" w:type="pct"/>
          </w:tcPr>
          <w:p w14:paraId="6144315B" w14:textId="77777777" w:rsidR="008B1E39" w:rsidRPr="008B1E39" w:rsidRDefault="008B1E39" w:rsidP="00EA636C">
            <w:pPr>
              <w:widowControl w:val="0"/>
              <w:jc w:val="left"/>
              <w:rPr>
                <w:rFonts w:cs="Arial"/>
                <w:sz w:val="18"/>
                <w:szCs w:val="18"/>
              </w:rPr>
            </w:pPr>
            <w:r w:rsidRPr="008B1E39">
              <w:rPr>
                <w:rFonts w:cs="Arial"/>
                <w:sz w:val="18"/>
                <w:szCs w:val="18"/>
              </w:rPr>
              <w:t>Vzpostavitveni dokument je zaključen. Prve aktivnosti pri projektu Registra redkih nemalignih bolezni potekajo in se izvajajo v sodelovanju z NIJZ in Pediatrično kliniko.</w:t>
            </w:r>
          </w:p>
        </w:tc>
      </w:tr>
      <w:tr w:rsidR="0060450B" w:rsidRPr="008B1E39" w14:paraId="487F2D81" w14:textId="77777777" w:rsidTr="0060450B">
        <w:trPr>
          <w:trHeight w:val="20"/>
        </w:trPr>
        <w:tc>
          <w:tcPr>
            <w:tcW w:w="322" w:type="pct"/>
            <w:vMerge w:val="restart"/>
          </w:tcPr>
          <w:p w14:paraId="28F36276" w14:textId="77777777" w:rsidR="008B1E39" w:rsidRPr="008B1E39" w:rsidRDefault="008B1E39" w:rsidP="00EA636C">
            <w:pPr>
              <w:widowControl w:val="0"/>
              <w:spacing w:after="0"/>
              <w:jc w:val="left"/>
              <w:rPr>
                <w:rFonts w:cs="Arial"/>
                <w:sz w:val="18"/>
                <w:szCs w:val="18"/>
              </w:rPr>
            </w:pPr>
            <w:bookmarkStart w:id="74" w:name="_Hlk112243622"/>
            <w:r w:rsidRPr="008B1E39">
              <w:rPr>
                <w:rFonts w:cs="Arial"/>
                <w:sz w:val="18"/>
                <w:szCs w:val="18"/>
              </w:rPr>
              <w:t>54 (2020)</w:t>
            </w:r>
          </w:p>
        </w:tc>
        <w:tc>
          <w:tcPr>
            <w:tcW w:w="926" w:type="pct"/>
            <w:vMerge w:val="restart"/>
            <w:shd w:val="clear" w:color="auto" w:fill="F1F7ED"/>
          </w:tcPr>
          <w:p w14:paraId="1C150483" w14:textId="77777777" w:rsidR="008B1E39" w:rsidRPr="008B1E39" w:rsidRDefault="008B1E39" w:rsidP="00EA636C">
            <w:pPr>
              <w:widowControl w:val="0"/>
              <w:spacing w:after="0"/>
              <w:jc w:val="left"/>
              <w:rPr>
                <w:rFonts w:cs="Arial"/>
                <w:sz w:val="18"/>
                <w:szCs w:val="18"/>
              </w:rPr>
            </w:pPr>
            <w:r w:rsidRPr="008B1E39">
              <w:rPr>
                <w:rFonts w:cs="Arial"/>
                <w:sz w:val="18"/>
                <w:szCs w:val="18"/>
              </w:rPr>
              <w:t>Varuh ocenjuje, da s sistemskega vidika ni ustrezno poskrbljeno za zagotavljanje ustreznih namestitvenih kapacitet za osebe, ki zaključijo bolnišnično zdravljenje, njihovo zdravstveno stanje pa jim ne omogoča samostojnega življenja. Varuh od Ministrstva za zdravje pričakuje načrtovanje in sprejem ukrepov, ki bodo predstavljali dolgoročno rešitev opisanih težav.</w:t>
            </w:r>
          </w:p>
        </w:tc>
        <w:tc>
          <w:tcPr>
            <w:tcW w:w="316" w:type="pct"/>
            <w:vMerge w:val="restart"/>
          </w:tcPr>
          <w:p w14:paraId="6D5ADF8B"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523EBC0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BC10F92"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DB8FF40" w14:textId="77777777" w:rsidTr="0060450B">
        <w:trPr>
          <w:trHeight w:val="20"/>
        </w:trPr>
        <w:tc>
          <w:tcPr>
            <w:tcW w:w="322" w:type="pct"/>
            <w:vMerge/>
          </w:tcPr>
          <w:p w14:paraId="5201830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F0D9E15" w14:textId="77777777" w:rsidR="008B1E39" w:rsidRPr="008B1E39" w:rsidRDefault="008B1E39" w:rsidP="00EA636C">
            <w:pPr>
              <w:widowControl w:val="0"/>
              <w:spacing w:after="0"/>
              <w:jc w:val="left"/>
              <w:rPr>
                <w:rFonts w:cs="Arial"/>
                <w:sz w:val="18"/>
                <w:szCs w:val="18"/>
              </w:rPr>
            </w:pPr>
          </w:p>
        </w:tc>
        <w:tc>
          <w:tcPr>
            <w:tcW w:w="316" w:type="pct"/>
            <w:vMerge/>
          </w:tcPr>
          <w:p w14:paraId="687657FB" w14:textId="77777777" w:rsidR="008B1E39" w:rsidRPr="008B1E39" w:rsidRDefault="008B1E39" w:rsidP="00EA636C">
            <w:pPr>
              <w:widowControl w:val="0"/>
              <w:spacing w:after="0"/>
              <w:jc w:val="left"/>
              <w:rPr>
                <w:rFonts w:cs="Arial"/>
                <w:sz w:val="18"/>
                <w:szCs w:val="18"/>
              </w:rPr>
            </w:pPr>
          </w:p>
        </w:tc>
        <w:tc>
          <w:tcPr>
            <w:tcW w:w="1765" w:type="pct"/>
          </w:tcPr>
          <w:p w14:paraId="1F1A158C"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Ministrstvo za zdravje je za z namenom naslavljanja izzivov v povezavi z epidemijo nalezljive bolezni COVID-19 vzpostavilo zmogljivosti za zagotavljanje zdravstvene nege, fizioterapije in delovne terapije osebam, ki so prebolele okužbo z virusom SARS-CoV-2 in se po zaključenem bolnišničnem zdravljenju zaradi nepopolne samooskrbe ne morejo vrniti v domače okolje. Namen zagotavljanja storitev je krepitev sposobnosti posameznika za čim višjo stopnjo samooskrbe in vrnitve nazaj v domače okolje.</w:t>
            </w:r>
          </w:p>
          <w:p w14:paraId="46B95BC6" w14:textId="77777777" w:rsidR="008B1E39" w:rsidRPr="008B1E39" w:rsidRDefault="008B1E39" w:rsidP="00EA636C">
            <w:pPr>
              <w:widowControl w:val="0"/>
              <w:spacing w:after="0"/>
              <w:jc w:val="left"/>
              <w:rPr>
                <w:rFonts w:cs="Arial"/>
                <w:sz w:val="18"/>
                <w:szCs w:val="18"/>
              </w:rPr>
            </w:pPr>
            <w:r w:rsidRPr="008B1E39">
              <w:rPr>
                <w:rFonts w:cs="Arial"/>
                <w:sz w:val="18"/>
                <w:szCs w:val="18"/>
              </w:rPr>
              <w:t>Področje, ki ga Varuh izpostavlja se naslavlja tudi v okviru rešitev, predlaganih na področju dolgotrajne oskrbe, katere namen omogočiti dostop do primerljivih storitev tako na domu, kakor v instituciji, obenem pa se predlaga tudi vzpostavitev nove organizacijske oblike; t.j. negovalni dom, ki dopolnjuje vrzeli trenutne ureditve institucionalne oskrbe. Negovalni dom kot nova organizacijska oblika omogoča vzpostavitev pogojev za oskrbo oseb s težko in najtežjo omejitvijo samostojnosti oziroma sposobnosti samooskrbe ter potrebo po zahtevnejših medicinsko tehničnih postopkih in posegih, ki zaradi odsotnosti ustreznih ureditev pogosto nepotrebno dolgo ostajajo v bolnišnični oskrbi.</w:t>
            </w:r>
          </w:p>
        </w:tc>
        <w:tc>
          <w:tcPr>
            <w:tcW w:w="1671" w:type="pct"/>
          </w:tcPr>
          <w:p w14:paraId="50029272" w14:textId="77777777" w:rsidR="008B1E39" w:rsidRPr="008B1E39" w:rsidRDefault="008B1E39" w:rsidP="00EA636C">
            <w:pPr>
              <w:widowControl w:val="0"/>
              <w:jc w:val="left"/>
              <w:rPr>
                <w:rFonts w:cs="Arial"/>
                <w:sz w:val="18"/>
                <w:szCs w:val="18"/>
              </w:rPr>
            </w:pPr>
            <w:r w:rsidRPr="008B1E39">
              <w:rPr>
                <w:rFonts w:cs="Arial"/>
                <w:sz w:val="18"/>
                <w:szCs w:val="18"/>
              </w:rPr>
              <w:t xml:space="preserve">Ni dodatnih pojasnil. </w:t>
            </w:r>
          </w:p>
        </w:tc>
      </w:tr>
      <w:bookmarkEnd w:id="74"/>
      <w:tr w:rsidR="0060450B" w:rsidRPr="008B1E39" w14:paraId="0EA93BF4" w14:textId="77777777" w:rsidTr="0060450B">
        <w:trPr>
          <w:trHeight w:val="20"/>
        </w:trPr>
        <w:tc>
          <w:tcPr>
            <w:tcW w:w="322" w:type="pct"/>
            <w:vMerge w:val="restart"/>
          </w:tcPr>
          <w:p w14:paraId="0D24F9F1" w14:textId="77777777" w:rsidR="008B1E39" w:rsidRPr="008B1E39" w:rsidRDefault="008B1E39" w:rsidP="00EA636C">
            <w:pPr>
              <w:widowControl w:val="0"/>
              <w:spacing w:after="0"/>
              <w:jc w:val="left"/>
              <w:rPr>
                <w:rFonts w:cs="Arial"/>
                <w:sz w:val="18"/>
                <w:szCs w:val="18"/>
              </w:rPr>
            </w:pPr>
            <w:r w:rsidRPr="008B1E39">
              <w:rPr>
                <w:rFonts w:cs="Arial"/>
                <w:sz w:val="18"/>
                <w:szCs w:val="18"/>
              </w:rPr>
              <w:t>55 (2020)</w:t>
            </w:r>
          </w:p>
        </w:tc>
        <w:tc>
          <w:tcPr>
            <w:tcW w:w="926" w:type="pct"/>
            <w:vMerge w:val="restart"/>
            <w:shd w:val="clear" w:color="auto" w:fill="F1F7ED"/>
          </w:tcPr>
          <w:p w14:paraId="5E955529"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Ministrstvo za zdravje poziva, da ustrezno ukrepa in člane </w:t>
            </w:r>
            <w:r w:rsidRPr="008B1E39">
              <w:rPr>
                <w:rFonts w:cs="Arial"/>
                <w:sz w:val="18"/>
                <w:szCs w:val="18"/>
              </w:rPr>
              <w:lastRenderedPageBreak/>
              <w:t>Komisij UPN I in II seznani s pravilnim vodenjem postopka in odločanjem, ki ga bo možno tudi preizkusiti, da se primer, kot ga je izkusila pobudnica, ne bi več ponovil.</w:t>
            </w:r>
          </w:p>
        </w:tc>
        <w:tc>
          <w:tcPr>
            <w:tcW w:w="316" w:type="pct"/>
            <w:vMerge w:val="restart"/>
          </w:tcPr>
          <w:p w14:paraId="21F0F218"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tc>
        <w:tc>
          <w:tcPr>
            <w:tcW w:w="1765" w:type="pct"/>
            <w:shd w:val="clear" w:color="auto" w:fill="F1F7ED"/>
          </w:tcPr>
          <w:p w14:paraId="33844149"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73C95AB1"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256DE699" w14:textId="77777777" w:rsidTr="0060450B">
        <w:trPr>
          <w:trHeight w:val="20"/>
        </w:trPr>
        <w:tc>
          <w:tcPr>
            <w:tcW w:w="322" w:type="pct"/>
            <w:vMerge/>
          </w:tcPr>
          <w:p w14:paraId="0D6DB8A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5520E00" w14:textId="77777777" w:rsidR="008B1E39" w:rsidRPr="008B1E39" w:rsidRDefault="008B1E39" w:rsidP="00EA636C">
            <w:pPr>
              <w:widowControl w:val="0"/>
              <w:spacing w:after="0"/>
              <w:jc w:val="left"/>
              <w:rPr>
                <w:rFonts w:cs="Arial"/>
                <w:sz w:val="18"/>
                <w:szCs w:val="18"/>
              </w:rPr>
            </w:pPr>
          </w:p>
        </w:tc>
        <w:tc>
          <w:tcPr>
            <w:tcW w:w="316" w:type="pct"/>
            <w:vMerge/>
          </w:tcPr>
          <w:p w14:paraId="77EFF156" w14:textId="77777777" w:rsidR="008B1E39" w:rsidRPr="008B1E39" w:rsidRDefault="008B1E39" w:rsidP="00EA636C">
            <w:pPr>
              <w:widowControl w:val="0"/>
              <w:spacing w:after="0"/>
              <w:jc w:val="left"/>
              <w:rPr>
                <w:rFonts w:cs="Arial"/>
                <w:sz w:val="18"/>
                <w:szCs w:val="18"/>
              </w:rPr>
            </w:pPr>
          </w:p>
        </w:tc>
        <w:tc>
          <w:tcPr>
            <w:tcW w:w="1765" w:type="pct"/>
          </w:tcPr>
          <w:p w14:paraId="4B0A5A3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Glede delovanja Komisij za umetno prekinitev nosečnosti, </w:t>
            </w:r>
            <w:r w:rsidRPr="008B1E39">
              <w:rPr>
                <w:rFonts w:cs="Arial"/>
                <w:sz w:val="18"/>
                <w:szCs w:val="18"/>
              </w:rPr>
              <w:lastRenderedPageBreak/>
              <w:t xml:space="preserve">MZ meni, da gre za posamezen primer, saj sicer MZ v zvezi z delovanjem navedenih komisij ni prejelo pritožb. Glede na navedeno, MZ zaenkrat ne bo pripravilo posebnih priporočil za delovanje navedenih komisij, bo pa v okviru pritožb državljanov podrobno spremljajo njihovo vsebino in bo v primeru povečanega števila pritožb na posameznem področju pripravilo ustrezna priporočila.   </w:t>
            </w:r>
          </w:p>
        </w:tc>
        <w:tc>
          <w:tcPr>
            <w:tcW w:w="1671" w:type="pct"/>
          </w:tcPr>
          <w:p w14:paraId="6732DDA5"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Ni dodatnih pojasnil. </w:t>
            </w:r>
          </w:p>
        </w:tc>
      </w:tr>
      <w:tr w:rsidR="0060450B" w:rsidRPr="008B1E39" w14:paraId="267C2BC1" w14:textId="77777777" w:rsidTr="0060450B">
        <w:trPr>
          <w:trHeight w:val="20"/>
        </w:trPr>
        <w:tc>
          <w:tcPr>
            <w:tcW w:w="322" w:type="pct"/>
            <w:vMerge w:val="restart"/>
          </w:tcPr>
          <w:p w14:paraId="04344564"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56 (2020)</w:t>
            </w:r>
          </w:p>
        </w:tc>
        <w:tc>
          <w:tcPr>
            <w:tcW w:w="926" w:type="pct"/>
            <w:vMerge w:val="restart"/>
            <w:shd w:val="clear" w:color="auto" w:fill="F1F7ED"/>
          </w:tcPr>
          <w:p w14:paraId="6456BD94"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zdravje in NIJZ predlaga, da aktivno pristopita k razreševanju problema zagotavljanja informacijske podpore preventivnemu programu za otroke in mladostnike, tako na ravni izvajalcev preventivnega programa kot zagotovitvi podatkov na nacionalni ravni za upravljanje programa in načrtovanje zdravstvenega varstva otrok in mladostnikov.</w:t>
            </w:r>
          </w:p>
        </w:tc>
        <w:tc>
          <w:tcPr>
            <w:tcW w:w="316" w:type="pct"/>
            <w:vMerge w:val="restart"/>
          </w:tcPr>
          <w:p w14:paraId="6EB3D611"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04283B52"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1678770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1A0B4FEA" w14:textId="77777777" w:rsidTr="0060450B">
        <w:trPr>
          <w:trHeight w:val="20"/>
        </w:trPr>
        <w:tc>
          <w:tcPr>
            <w:tcW w:w="322" w:type="pct"/>
            <w:vMerge/>
          </w:tcPr>
          <w:p w14:paraId="04A7528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2159621" w14:textId="77777777" w:rsidR="008B1E39" w:rsidRPr="008B1E39" w:rsidRDefault="008B1E39" w:rsidP="00EA636C">
            <w:pPr>
              <w:widowControl w:val="0"/>
              <w:spacing w:after="0"/>
              <w:jc w:val="left"/>
              <w:rPr>
                <w:rFonts w:cs="Arial"/>
                <w:sz w:val="18"/>
                <w:szCs w:val="18"/>
              </w:rPr>
            </w:pPr>
          </w:p>
        </w:tc>
        <w:tc>
          <w:tcPr>
            <w:tcW w:w="316" w:type="pct"/>
            <w:vMerge/>
          </w:tcPr>
          <w:p w14:paraId="312D335A" w14:textId="77777777" w:rsidR="008B1E39" w:rsidRPr="008B1E39" w:rsidRDefault="008B1E39" w:rsidP="00EA636C">
            <w:pPr>
              <w:widowControl w:val="0"/>
              <w:spacing w:after="0"/>
              <w:jc w:val="left"/>
              <w:rPr>
                <w:rFonts w:cs="Arial"/>
                <w:sz w:val="18"/>
                <w:szCs w:val="18"/>
              </w:rPr>
            </w:pPr>
          </w:p>
        </w:tc>
        <w:tc>
          <w:tcPr>
            <w:tcW w:w="1765" w:type="pct"/>
          </w:tcPr>
          <w:p w14:paraId="2E17C27D"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Ministrstvo za zdravje pripravlja nove strateške usmeritve za področje digitalizacije zdravstva v celoti. V operativne rešitve bo vključena tudi posodobitev informatizacijskih rešitev na področju zdravstvenega varstva otrok in mladostnikov. Za ta namen je ministrstvo predvidelo tudi sredstva iz mehanizma EU za okrevanje.</w:t>
            </w:r>
          </w:p>
        </w:tc>
        <w:tc>
          <w:tcPr>
            <w:tcW w:w="1671" w:type="pct"/>
          </w:tcPr>
          <w:p w14:paraId="608CF120" w14:textId="77777777" w:rsidR="008B1E39" w:rsidRPr="008B1E39" w:rsidRDefault="008B1E39" w:rsidP="00EA636C">
            <w:pPr>
              <w:widowControl w:val="0"/>
              <w:jc w:val="left"/>
              <w:rPr>
                <w:rFonts w:cs="Arial"/>
                <w:sz w:val="18"/>
                <w:szCs w:val="18"/>
              </w:rPr>
            </w:pPr>
            <w:r w:rsidRPr="008B1E39">
              <w:rPr>
                <w:rFonts w:cs="Arial"/>
                <w:sz w:val="18"/>
                <w:szCs w:val="18"/>
              </w:rPr>
              <w:t xml:space="preserve">Ni dodatnih pojasnil. </w:t>
            </w:r>
          </w:p>
        </w:tc>
      </w:tr>
      <w:tr w:rsidR="0060450B" w:rsidRPr="008B1E39" w14:paraId="4E99A291" w14:textId="77777777" w:rsidTr="0060450B">
        <w:trPr>
          <w:trHeight w:val="20"/>
        </w:trPr>
        <w:tc>
          <w:tcPr>
            <w:tcW w:w="322" w:type="pct"/>
            <w:vMerge w:val="restart"/>
          </w:tcPr>
          <w:p w14:paraId="3F057E14" w14:textId="77777777" w:rsidR="008B1E39" w:rsidRPr="008B1E39" w:rsidRDefault="008B1E39" w:rsidP="00EA636C">
            <w:pPr>
              <w:widowControl w:val="0"/>
              <w:spacing w:after="0"/>
              <w:jc w:val="left"/>
              <w:rPr>
                <w:rFonts w:cs="Arial"/>
                <w:sz w:val="18"/>
                <w:szCs w:val="18"/>
              </w:rPr>
            </w:pPr>
            <w:r w:rsidRPr="008B1E39">
              <w:rPr>
                <w:rFonts w:cs="Arial"/>
                <w:sz w:val="18"/>
                <w:szCs w:val="18"/>
              </w:rPr>
              <w:t>57 (2020)</w:t>
            </w:r>
          </w:p>
        </w:tc>
        <w:tc>
          <w:tcPr>
            <w:tcW w:w="926" w:type="pct"/>
            <w:vMerge w:val="restart"/>
            <w:shd w:val="clear" w:color="auto" w:fill="F1F7ED"/>
          </w:tcPr>
          <w:p w14:paraId="50C29656"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da ZZZS pravico do izposoje medicinskih pripomočkov (negovalne postelje, trapeza za obračanje, toaletnega stola itd.) zagotavlja tudi začasno nepomičnim osebam.</w:t>
            </w:r>
          </w:p>
        </w:tc>
        <w:tc>
          <w:tcPr>
            <w:tcW w:w="316" w:type="pct"/>
            <w:vMerge w:val="restart"/>
          </w:tcPr>
          <w:p w14:paraId="540E4F9C"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441102DE"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5BA7C767"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140D8032" w14:textId="77777777" w:rsidTr="0060450B">
        <w:trPr>
          <w:trHeight w:val="20"/>
        </w:trPr>
        <w:tc>
          <w:tcPr>
            <w:tcW w:w="322" w:type="pct"/>
            <w:vMerge/>
          </w:tcPr>
          <w:p w14:paraId="76FE80F2"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CA5AFD0" w14:textId="77777777" w:rsidR="008B1E39" w:rsidRPr="008B1E39" w:rsidRDefault="008B1E39" w:rsidP="00EA636C">
            <w:pPr>
              <w:widowControl w:val="0"/>
              <w:spacing w:after="0"/>
              <w:jc w:val="left"/>
              <w:rPr>
                <w:rFonts w:cs="Arial"/>
                <w:sz w:val="18"/>
                <w:szCs w:val="18"/>
              </w:rPr>
            </w:pPr>
          </w:p>
        </w:tc>
        <w:tc>
          <w:tcPr>
            <w:tcW w:w="316" w:type="pct"/>
            <w:vMerge/>
          </w:tcPr>
          <w:p w14:paraId="1B56879F" w14:textId="77777777" w:rsidR="008B1E39" w:rsidRPr="008B1E39" w:rsidRDefault="008B1E39" w:rsidP="00EA636C">
            <w:pPr>
              <w:widowControl w:val="0"/>
              <w:spacing w:after="0"/>
              <w:jc w:val="left"/>
              <w:rPr>
                <w:rFonts w:cs="Arial"/>
                <w:sz w:val="18"/>
                <w:szCs w:val="18"/>
              </w:rPr>
            </w:pPr>
          </w:p>
        </w:tc>
        <w:tc>
          <w:tcPr>
            <w:tcW w:w="1765" w:type="pct"/>
          </w:tcPr>
          <w:p w14:paraId="619D960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ZZZS v zvezi s predlogom Varuha, naj ZZZS pravico do izposoje medicinskih pripomočkov (negovalne postelje, trapeza za obračanje, toaletnega stola itd.) zagotavlja tudi začasno nepomičnim osebam, ponavlja, da se tovrstni medicinski pripomoček, kot standard pravice, zagotavljajo v primerih zdravstvenega stanja trajne nepomičnosti (negovalna postelja, trapez) oz. trajne gibalne oviranosti (toaletni stol). S predlogom Varuha ZZZS ne soglaša. Zato v krajšem času v okviru strokovne službe ZZZS ne nameravajo predlagati tovrstnih sprememb in dopolnitev aktov, ki urejajo pravice do medicinskih pripomočkov iz obveznega zdravstvenega zavarovanja, pri organih ZZZS in pri resornem ministrstvu. Za kratkotrajno nezmožnost hoje se namreč lahko že zdaj izda zavarovanim osebam standardni voziček na ročni pogon. Toaletni stol se zagotavlja v last zavarovanim osebam, ne pa v izposojo, zato menimo, da niti ne bi bilo sistemsko tega medicinskega pripomočka zagotavljati začasno nepomičnim osebam po drugačnem režimu (kot izposojo), kot to velja za druge osebe. Generalno rečeno pa bi se ob upoštevanju vsakega bolj ali manj utemeljenega predloga za širjenje pravic iz obveznega zdravstvenega zavarovanja prišlo v situacijo, da bi take pravice dobilo bistveno večje število oseb, kot je to za zdravstveno blagajno vzdržno. Ravno v tem pa je tudi namen določitve zdravstvenih stanj in drugih pogojev, pri katerih so osebe upravičene do medicinskega pripomočka na naročilnico.</w:t>
            </w:r>
          </w:p>
        </w:tc>
        <w:tc>
          <w:tcPr>
            <w:tcW w:w="1671" w:type="pct"/>
          </w:tcPr>
          <w:p w14:paraId="7592993C" w14:textId="77777777" w:rsidR="008B1E39" w:rsidRPr="008B1E39" w:rsidRDefault="008B1E39" w:rsidP="00EA636C">
            <w:pPr>
              <w:widowControl w:val="0"/>
              <w:jc w:val="left"/>
              <w:rPr>
                <w:rFonts w:cs="Arial"/>
                <w:sz w:val="18"/>
                <w:szCs w:val="18"/>
              </w:rPr>
            </w:pPr>
            <w:r w:rsidRPr="008B1E39">
              <w:rPr>
                <w:rFonts w:cs="Arial"/>
                <w:sz w:val="18"/>
                <w:szCs w:val="18"/>
              </w:rPr>
              <w:t>Ni dodatnih pojasnil.</w:t>
            </w:r>
          </w:p>
        </w:tc>
      </w:tr>
      <w:tr w:rsidR="0060450B" w:rsidRPr="008B1E39" w14:paraId="5A3DFC7A" w14:textId="77777777" w:rsidTr="0060450B">
        <w:trPr>
          <w:trHeight w:val="20"/>
        </w:trPr>
        <w:tc>
          <w:tcPr>
            <w:tcW w:w="322" w:type="pct"/>
            <w:vMerge w:val="restart"/>
          </w:tcPr>
          <w:p w14:paraId="64FBB921" w14:textId="77777777" w:rsidR="008B1E39" w:rsidRPr="008B1E39" w:rsidRDefault="008B1E39" w:rsidP="00EA636C">
            <w:pPr>
              <w:widowControl w:val="0"/>
              <w:spacing w:after="0"/>
              <w:jc w:val="left"/>
              <w:rPr>
                <w:rFonts w:cs="Arial"/>
                <w:sz w:val="18"/>
                <w:szCs w:val="18"/>
              </w:rPr>
            </w:pPr>
            <w:r w:rsidRPr="008B1E39">
              <w:rPr>
                <w:rFonts w:cs="Arial"/>
                <w:sz w:val="18"/>
                <w:szCs w:val="18"/>
              </w:rPr>
              <w:t>58 (2020)</w:t>
            </w:r>
          </w:p>
        </w:tc>
        <w:tc>
          <w:tcPr>
            <w:tcW w:w="926" w:type="pct"/>
            <w:vMerge w:val="restart"/>
            <w:shd w:val="clear" w:color="auto" w:fill="F1F7ED"/>
          </w:tcPr>
          <w:p w14:paraId="27FA2552"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vsakokratni minister za zdravje čimprej imenuje zdravstveni svet, ta pa naj čimprej prične z delom.</w:t>
            </w:r>
          </w:p>
        </w:tc>
        <w:tc>
          <w:tcPr>
            <w:tcW w:w="316" w:type="pct"/>
            <w:vMerge w:val="restart"/>
          </w:tcPr>
          <w:p w14:paraId="427677B5"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55DB2814"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539D727D"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2D8AEF86" w14:textId="77777777" w:rsidTr="0060450B">
        <w:trPr>
          <w:trHeight w:val="20"/>
        </w:trPr>
        <w:tc>
          <w:tcPr>
            <w:tcW w:w="322" w:type="pct"/>
            <w:vMerge/>
          </w:tcPr>
          <w:p w14:paraId="170BB0B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686E82C" w14:textId="77777777" w:rsidR="008B1E39" w:rsidRPr="008B1E39" w:rsidRDefault="008B1E39" w:rsidP="00EA636C">
            <w:pPr>
              <w:widowControl w:val="0"/>
              <w:spacing w:after="0"/>
              <w:jc w:val="left"/>
              <w:rPr>
                <w:rFonts w:cs="Arial"/>
                <w:sz w:val="18"/>
                <w:szCs w:val="18"/>
              </w:rPr>
            </w:pPr>
          </w:p>
        </w:tc>
        <w:tc>
          <w:tcPr>
            <w:tcW w:w="316" w:type="pct"/>
            <w:vMerge/>
          </w:tcPr>
          <w:p w14:paraId="7085A058" w14:textId="77777777" w:rsidR="008B1E39" w:rsidRPr="008B1E39" w:rsidRDefault="008B1E39" w:rsidP="00EA636C">
            <w:pPr>
              <w:widowControl w:val="0"/>
              <w:spacing w:after="0"/>
              <w:jc w:val="left"/>
              <w:rPr>
                <w:rFonts w:cs="Arial"/>
                <w:sz w:val="18"/>
                <w:szCs w:val="18"/>
              </w:rPr>
            </w:pPr>
          </w:p>
        </w:tc>
        <w:tc>
          <w:tcPr>
            <w:tcW w:w="1765" w:type="pct"/>
          </w:tcPr>
          <w:p w14:paraId="5165514B"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 xml:space="preserve">Zdravstveni svet je najvišji strokovno usklajevalni in posvetovalni organ ministra za zdravje na področju zdravstvene dejavnosti, zdravstvenega varstva in zdravstvenega zavarovanja. Sestavljen je iz predstavnikov zdravstvene stroke, zdravstvene ekonomike in organizacije zdravstvenega varstva. Zdravstveni svet ima poslovnik za delovanje in aktiven. Izvedene so bile od aprila 2021 štiri </w:t>
            </w:r>
            <w:r w:rsidRPr="008B1E39">
              <w:rPr>
                <w:rFonts w:cs="Arial"/>
                <w:sz w:val="18"/>
                <w:szCs w:val="18"/>
              </w:rPr>
              <w:lastRenderedPageBreak/>
              <w:t>seje, ter dodatno korespondenčna.</w:t>
            </w:r>
          </w:p>
        </w:tc>
        <w:tc>
          <w:tcPr>
            <w:tcW w:w="1671" w:type="pct"/>
          </w:tcPr>
          <w:p w14:paraId="36EC97DE" w14:textId="77777777" w:rsidR="008B1E39" w:rsidRPr="008B1E39" w:rsidRDefault="008B1E39" w:rsidP="00EA636C">
            <w:pPr>
              <w:widowControl w:val="0"/>
              <w:jc w:val="left"/>
              <w:rPr>
                <w:rFonts w:cs="Arial"/>
                <w:sz w:val="18"/>
                <w:szCs w:val="18"/>
              </w:rPr>
            </w:pPr>
            <w:r w:rsidRPr="008B1E39">
              <w:rPr>
                <w:rFonts w:cs="Arial"/>
                <w:sz w:val="18"/>
                <w:szCs w:val="18"/>
              </w:rPr>
              <w:lastRenderedPageBreak/>
              <w:t>Ni dodatnih pojasnil.</w:t>
            </w:r>
          </w:p>
        </w:tc>
      </w:tr>
      <w:tr w:rsidR="0060450B" w:rsidRPr="008B1E39" w14:paraId="3F8A8AF3" w14:textId="77777777" w:rsidTr="0060450B">
        <w:trPr>
          <w:trHeight w:val="20"/>
        </w:trPr>
        <w:tc>
          <w:tcPr>
            <w:tcW w:w="322" w:type="pct"/>
            <w:vMerge w:val="restart"/>
          </w:tcPr>
          <w:p w14:paraId="4613B348"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59 (2020)</w:t>
            </w:r>
          </w:p>
        </w:tc>
        <w:tc>
          <w:tcPr>
            <w:tcW w:w="926" w:type="pct"/>
            <w:vMerge w:val="restart"/>
            <w:shd w:val="clear" w:color="auto" w:fill="F1F7ED"/>
          </w:tcPr>
          <w:p w14:paraId="7CD1B58F"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da pripravi sistemske rešitve za zaposlene osebe, ki na svojem domu varujejo težko bolne svojce.</w:t>
            </w:r>
          </w:p>
        </w:tc>
        <w:tc>
          <w:tcPr>
            <w:tcW w:w="316" w:type="pct"/>
            <w:vMerge w:val="restart"/>
          </w:tcPr>
          <w:p w14:paraId="142F1814"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DBB64B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4914D70B"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E1BB743" w14:textId="77777777" w:rsidTr="0060450B">
        <w:trPr>
          <w:trHeight w:val="20"/>
        </w:trPr>
        <w:tc>
          <w:tcPr>
            <w:tcW w:w="322" w:type="pct"/>
            <w:vMerge/>
          </w:tcPr>
          <w:p w14:paraId="410170D5"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F526C13" w14:textId="77777777" w:rsidR="008B1E39" w:rsidRPr="008B1E39" w:rsidRDefault="008B1E39" w:rsidP="00EA636C">
            <w:pPr>
              <w:widowControl w:val="0"/>
              <w:spacing w:after="0"/>
              <w:jc w:val="left"/>
              <w:rPr>
                <w:rFonts w:cs="Arial"/>
                <w:sz w:val="18"/>
                <w:szCs w:val="18"/>
              </w:rPr>
            </w:pPr>
          </w:p>
        </w:tc>
        <w:tc>
          <w:tcPr>
            <w:tcW w:w="316" w:type="pct"/>
            <w:vMerge/>
          </w:tcPr>
          <w:p w14:paraId="480906CB" w14:textId="77777777" w:rsidR="008B1E39" w:rsidRPr="008B1E39" w:rsidRDefault="008B1E39" w:rsidP="00EA636C">
            <w:pPr>
              <w:widowControl w:val="0"/>
              <w:spacing w:after="0"/>
              <w:jc w:val="left"/>
              <w:rPr>
                <w:rFonts w:cs="Arial"/>
                <w:sz w:val="18"/>
                <w:szCs w:val="18"/>
              </w:rPr>
            </w:pPr>
          </w:p>
        </w:tc>
        <w:tc>
          <w:tcPr>
            <w:tcW w:w="1765" w:type="pct"/>
          </w:tcPr>
          <w:p w14:paraId="1D56772F"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MDDSZ bo izvedlo aktivnosti v luči implementacije Direktive  2019/1158 o usklajevanju poklicnega in zasebnega življenja staršev in oskrbovalcev.</w:t>
            </w:r>
          </w:p>
        </w:tc>
        <w:tc>
          <w:tcPr>
            <w:tcW w:w="1671" w:type="pct"/>
          </w:tcPr>
          <w:p w14:paraId="19270CF6" w14:textId="77777777" w:rsidR="008B1E39" w:rsidRPr="008B1E39" w:rsidRDefault="008B1E39" w:rsidP="00EA636C">
            <w:pPr>
              <w:widowControl w:val="0"/>
              <w:jc w:val="left"/>
              <w:rPr>
                <w:rFonts w:cs="Arial"/>
                <w:sz w:val="18"/>
                <w:szCs w:val="18"/>
              </w:rPr>
            </w:pPr>
            <w:r w:rsidRPr="008B1E39">
              <w:rPr>
                <w:rFonts w:cs="Arial"/>
                <w:sz w:val="18"/>
                <w:szCs w:val="18"/>
              </w:rPr>
              <w:t>MDDSZ pojasnjuje, da je v luči implementacije Direktive 2019/1158 o usklajevanju poklicnega in zasebnega življenja staršev pripravilo predloga sprememb in dopolnitev Zakona o delovnih razmerjih. Glede na to, da je pravica do odsotnosti z dela za nego oz. podporo sorodniku ali osebi, ki živi v istem gospodinjstvu kot delavec, delno že urejena v zdravstvenih predpisih, se bo sledilo rešitvi, da se že obstoječa ureditev v Zakonu o zdravstvenem varstvu in zdravstvenem zavarovanju in Pravilih obveznega zdravstvenega zavarovanja dogradi na način, da se pravica do oskrbovalskega dopusta (tj. temelj pravice, ki vključuje obseg in pogoje pravice) uredi v teh predpisih. Delovnopravna upravičenja, ki se navezujejo na odsotnost z dela delavca zaradi oskrbovalskega dopusta pa se bodo uredila v ZDR-1.</w:t>
            </w:r>
          </w:p>
          <w:p w14:paraId="0A28E667" w14:textId="77777777" w:rsidR="008B1E39" w:rsidRPr="008B1E39" w:rsidRDefault="008B1E39" w:rsidP="00EA636C">
            <w:pPr>
              <w:widowControl w:val="0"/>
              <w:spacing w:after="0"/>
              <w:jc w:val="left"/>
              <w:rPr>
                <w:rFonts w:cs="Arial"/>
                <w:sz w:val="18"/>
                <w:szCs w:val="18"/>
              </w:rPr>
            </w:pPr>
            <w:r w:rsidRPr="008B1E39">
              <w:rPr>
                <w:rFonts w:cs="Arial"/>
                <w:sz w:val="18"/>
                <w:szCs w:val="18"/>
              </w:rPr>
              <w:t>Predlog sprememb in dopolnitev ZDR-1 bo posredovan v preučitev in uskladitev s socialnimi partnerji.</w:t>
            </w:r>
          </w:p>
        </w:tc>
      </w:tr>
      <w:tr w:rsidR="0060450B" w:rsidRPr="008B1E39" w14:paraId="7000394E" w14:textId="77777777" w:rsidTr="0060450B">
        <w:trPr>
          <w:trHeight w:val="20"/>
        </w:trPr>
        <w:tc>
          <w:tcPr>
            <w:tcW w:w="322" w:type="pct"/>
            <w:shd w:val="clear" w:color="auto" w:fill="FFC000" w:themeFill="accent4"/>
          </w:tcPr>
          <w:p w14:paraId="685267DE"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2.17</w:t>
            </w:r>
          </w:p>
        </w:tc>
        <w:tc>
          <w:tcPr>
            <w:tcW w:w="4678" w:type="pct"/>
            <w:gridSpan w:val="4"/>
            <w:shd w:val="clear" w:color="auto" w:fill="FFC000" w:themeFill="accent4"/>
          </w:tcPr>
          <w:p w14:paraId="3C67AA62" w14:textId="77777777" w:rsidR="008B1E39" w:rsidRPr="008B1E39" w:rsidRDefault="008B1E39" w:rsidP="00EA636C">
            <w:pPr>
              <w:widowControl w:val="0"/>
              <w:jc w:val="left"/>
              <w:rPr>
                <w:rFonts w:cs="Arial"/>
                <w:sz w:val="18"/>
                <w:szCs w:val="18"/>
              </w:rPr>
            </w:pPr>
            <w:r w:rsidRPr="008B1E39">
              <w:rPr>
                <w:rFonts w:cs="Arial"/>
                <w:sz w:val="18"/>
                <w:szCs w:val="18"/>
              </w:rPr>
              <w:t xml:space="preserve">Socialne zadeve (2021: str. 272, 2020: str. 314, 2019: str. 187, 2018: poglavje </w:t>
            </w:r>
            <w:r w:rsidRPr="008B1E39">
              <w:rPr>
                <w:rFonts w:cs="Arial"/>
                <w:i/>
                <w:iCs/>
                <w:sz w:val="18"/>
                <w:szCs w:val="18"/>
              </w:rPr>
              <w:t>Socialna varnost</w:t>
            </w:r>
            <w:r w:rsidRPr="008B1E39">
              <w:rPr>
                <w:rFonts w:cs="Arial"/>
                <w:sz w:val="18"/>
                <w:szCs w:val="18"/>
              </w:rPr>
              <w:t>, str. 235)</w:t>
            </w:r>
          </w:p>
        </w:tc>
      </w:tr>
      <w:tr w:rsidR="0060450B" w:rsidRPr="008B1E39" w14:paraId="3D3D90E7" w14:textId="77777777" w:rsidTr="0060450B">
        <w:trPr>
          <w:trHeight w:val="20"/>
        </w:trPr>
        <w:tc>
          <w:tcPr>
            <w:tcW w:w="322" w:type="pct"/>
            <w:vMerge w:val="restart"/>
          </w:tcPr>
          <w:p w14:paraId="53A35F05" w14:textId="5D6A1236" w:rsidR="008B1E39" w:rsidRPr="008B1E39" w:rsidRDefault="008B1E39" w:rsidP="00EA636C">
            <w:pPr>
              <w:widowControl w:val="0"/>
              <w:spacing w:after="0"/>
              <w:jc w:val="left"/>
              <w:rPr>
                <w:rFonts w:cs="Arial"/>
                <w:sz w:val="18"/>
                <w:szCs w:val="18"/>
              </w:rPr>
            </w:pPr>
            <w:bookmarkStart w:id="75" w:name="_Hlk81388819"/>
            <w:r w:rsidRPr="008B1E39">
              <w:rPr>
                <w:rFonts w:cs="Arial"/>
                <w:sz w:val="18"/>
                <w:szCs w:val="18"/>
              </w:rPr>
              <w:t>105 (2019)</w:t>
            </w:r>
            <w:bookmarkEnd w:id="75"/>
          </w:p>
        </w:tc>
        <w:tc>
          <w:tcPr>
            <w:tcW w:w="926" w:type="pct"/>
            <w:vMerge w:val="restart"/>
            <w:shd w:val="clear" w:color="auto" w:fill="F1F7ED"/>
          </w:tcPr>
          <w:p w14:paraId="3D811C0E"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naj zagotovi, da bo upravičena oseba do posamezne pravice iz javnih sredstev samodejno obveščena o nastanku dolga povezane osebe in da bo ob začetku poračunavanja neupravičeno prejetih pravic iz javnih sredstev seznanjena z višino tega dolga.</w:t>
            </w:r>
          </w:p>
        </w:tc>
        <w:tc>
          <w:tcPr>
            <w:tcW w:w="316" w:type="pct"/>
            <w:vMerge w:val="restart"/>
          </w:tcPr>
          <w:p w14:paraId="1D1E2BBD"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2980C5A8"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4C2B8942"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664A8CAA" w14:textId="77777777" w:rsidTr="0060450B">
        <w:trPr>
          <w:trHeight w:val="20"/>
        </w:trPr>
        <w:tc>
          <w:tcPr>
            <w:tcW w:w="322" w:type="pct"/>
            <w:vMerge/>
          </w:tcPr>
          <w:p w14:paraId="7DECC54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F59536A" w14:textId="77777777" w:rsidR="008B1E39" w:rsidRPr="008B1E39" w:rsidRDefault="008B1E39" w:rsidP="00EA636C">
            <w:pPr>
              <w:widowControl w:val="0"/>
              <w:spacing w:after="0"/>
              <w:jc w:val="left"/>
              <w:rPr>
                <w:rFonts w:cs="Arial"/>
                <w:sz w:val="18"/>
                <w:szCs w:val="18"/>
              </w:rPr>
            </w:pPr>
          </w:p>
        </w:tc>
        <w:tc>
          <w:tcPr>
            <w:tcW w:w="316" w:type="pct"/>
            <w:vMerge/>
          </w:tcPr>
          <w:p w14:paraId="20E1F7E1" w14:textId="77777777" w:rsidR="008B1E39" w:rsidRPr="008B1E39" w:rsidRDefault="008B1E39" w:rsidP="00EA636C">
            <w:pPr>
              <w:widowControl w:val="0"/>
              <w:spacing w:after="0"/>
              <w:jc w:val="left"/>
              <w:rPr>
                <w:rFonts w:cs="Arial"/>
                <w:sz w:val="18"/>
                <w:szCs w:val="18"/>
              </w:rPr>
            </w:pPr>
          </w:p>
        </w:tc>
        <w:tc>
          <w:tcPr>
            <w:tcW w:w="1765" w:type="pct"/>
          </w:tcPr>
          <w:p w14:paraId="17EF3BA5"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MDDSZ pojasnjuje, da zaradi kompleksnosti sistema poračunavanja in možnosti dnevnega spreminjanja višine dolga nadgradnja informacijskega sistema z izdajo obvestil strankam ni možna. V postopku je nadgradnja informacijskega sistema z izpisom, na katerih se bo stranki pojasnilo nastanek dolga (napisala se bo konkretna odločba, na podlagi katere je nastal dolg in tudi sodolžnike dolga) in poračunavanje samo. Nadgradnja bo izvedena predvidoma v letu 2020.</w:t>
            </w:r>
          </w:p>
          <w:p w14:paraId="4FCFF8AA" w14:textId="77777777" w:rsidR="008B1E39" w:rsidRPr="008B1E39" w:rsidRDefault="008B1E39" w:rsidP="00D36DEC">
            <w:pPr>
              <w:widowControl w:val="0"/>
              <w:spacing w:after="0"/>
              <w:jc w:val="left"/>
              <w:rPr>
                <w:rFonts w:cs="Arial"/>
                <w:b/>
                <w:bCs/>
                <w:sz w:val="18"/>
                <w:szCs w:val="18"/>
              </w:rPr>
            </w:pPr>
            <w:r w:rsidRPr="008B1E39">
              <w:rPr>
                <w:rFonts w:cs="Arial"/>
                <w:b/>
                <w:bCs/>
                <w:sz w:val="18"/>
                <w:szCs w:val="18"/>
              </w:rPr>
              <w:t xml:space="preserve">2020: </w:t>
            </w:r>
            <w:bookmarkStart w:id="76" w:name="_Hlk81388772"/>
            <w:r w:rsidRPr="008B1E39">
              <w:rPr>
                <w:rFonts w:cs="Arial"/>
                <w:sz w:val="18"/>
                <w:szCs w:val="18"/>
              </w:rPr>
              <w:t>Informacijski sistem centrov za socialno delo je bil meseca novembra 2020 nadgrajen z možnostjo izpisa »plačilnih listkov«, s katerimi se stranki pojasni nastanek dolga (napisana je konkretna odločba, na podlagi katere je nastal dolg, in tudi sodolžniki dolga) in poračunavanje samo. Omogočen je tudi izpis opomina stranki o obstoju dolga ter opozorilo, da se bo v primeru neplačila začel postopek izvršbe.</w:t>
            </w:r>
            <w:bookmarkEnd w:id="76"/>
          </w:p>
        </w:tc>
        <w:tc>
          <w:tcPr>
            <w:tcW w:w="1671" w:type="pct"/>
          </w:tcPr>
          <w:p w14:paraId="788375C9" w14:textId="77777777" w:rsidR="008B1E39" w:rsidRPr="008B1E39" w:rsidRDefault="008B1E39" w:rsidP="00EA636C">
            <w:pPr>
              <w:widowControl w:val="0"/>
              <w:jc w:val="left"/>
              <w:rPr>
                <w:rFonts w:cs="Arial"/>
                <w:sz w:val="18"/>
                <w:szCs w:val="18"/>
              </w:rPr>
            </w:pPr>
            <w:r w:rsidRPr="008B1E39">
              <w:rPr>
                <w:rFonts w:cs="Arial"/>
                <w:sz w:val="18"/>
                <w:szCs w:val="18"/>
              </w:rPr>
              <w:t xml:space="preserve">Od zadnjega poročanje dodatne aktivnosti niso bile izvedene. </w:t>
            </w:r>
          </w:p>
        </w:tc>
      </w:tr>
      <w:tr w:rsidR="0060450B" w:rsidRPr="008B1E39" w14:paraId="063548C5" w14:textId="77777777" w:rsidTr="0060450B">
        <w:trPr>
          <w:trHeight w:val="20"/>
        </w:trPr>
        <w:tc>
          <w:tcPr>
            <w:tcW w:w="322" w:type="pct"/>
            <w:vMerge w:val="restart"/>
          </w:tcPr>
          <w:p w14:paraId="55033E48" w14:textId="77777777" w:rsidR="008B1E39" w:rsidRPr="008B1E39" w:rsidRDefault="008B1E39" w:rsidP="00EA636C">
            <w:pPr>
              <w:widowControl w:val="0"/>
              <w:spacing w:after="0"/>
              <w:jc w:val="left"/>
              <w:rPr>
                <w:rFonts w:cs="Arial"/>
                <w:sz w:val="18"/>
                <w:szCs w:val="18"/>
              </w:rPr>
            </w:pPr>
            <w:r w:rsidRPr="008B1E39">
              <w:rPr>
                <w:rFonts w:cs="Arial"/>
                <w:sz w:val="18"/>
                <w:szCs w:val="18"/>
              </w:rPr>
              <w:t>108 (2019)</w:t>
            </w:r>
          </w:p>
        </w:tc>
        <w:tc>
          <w:tcPr>
            <w:tcW w:w="926" w:type="pct"/>
            <w:vMerge w:val="restart"/>
            <w:shd w:val="clear" w:color="auto" w:fill="F1F7ED"/>
          </w:tcPr>
          <w:p w14:paraId="787938E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naj zagotovi, da bo Ministrstvo za delo, družino, socialne zadeve in enake možnosti pripravil spremembe zakonodaje tako, da bodo imeli vsi invalidi, tako tisti s statusom po Zakonu o zaposlitveni rehabilitaciji in zaposlovanju invalidov kakor tudi tisti s statusom po Zakonu o socialnem vključevanju invalidov, primerljivo socialno varnost.</w:t>
            </w:r>
          </w:p>
        </w:tc>
        <w:tc>
          <w:tcPr>
            <w:tcW w:w="316" w:type="pct"/>
            <w:vMerge w:val="restart"/>
          </w:tcPr>
          <w:p w14:paraId="5D88F392"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69F51967"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7ADC7DCC" w14:textId="77777777" w:rsidR="008B1E39" w:rsidRPr="008B1E39" w:rsidRDefault="008B1E39" w:rsidP="00EA636C">
            <w:pPr>
              <w:widowControl w:val="0"/>
              <w:spacing w:after="0"/>
              <w:jc w:val="left"/>
              <w:rPr>
                <w:rFonts w:cs="Arial"/>
                <w:sz w:val="18"/>
                <w:szCs w:val="18"/>
              </w:rPr>
            </w:pPr>
          </w:p>
          <w:p w14:paraId="77D30533"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757B6CBC"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1B076834"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2D38EEF2" w14:textId="77777777" w:rsidTr="0060450B">
        <w:trPr>
          <w:trHeight w:val="20"/>
        </w:trPr>
        <w:tc>
          <w:tcPr>
            <w:tcW w:w="322" w:type="pct"/>
            <w:vMerge/>
          </w:tcPr>
          <w:p w14:paraId="453551A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98B6F2E" w14:textId="77777777" w:rsidR="008B1E39" w:rsidRPr="008B1E39" w:rsidRDefault="008B1E39" w:rsidP="00EA636C">
            <w:pPr>
              <w:widowControl w:val="0"/>
              <w:spacing w:after="0"/>
              <w:jc w:val="left"/>
              <w:rPr>
                <w:rFonts w:cs="Arial"/>
                <w:sz w:val="18"/>
                <w:szCs w:val="18"/>
              </w:rPr>
            </w:pPr>
          </w:p>
        </w:tc>
        <w:tc>
          <w:tcPr>
            <w:tcW w:w="316" w:type="pct"/>
            <w:vMerge/>
          </w:tcPr>
          <w:p w14:paraId="653511EC" w14:textId="77777777" w:rsidR="008B1E39" w:rsidRPr="008B1E39" w:rsidRDefault="008B1E39" w:rsidP="00EA636C">
            <w:pPr>
              <w:widowControl w:val="0"/>
              <w:spacing w:after="0"/>
              <w:jc w:val="left"/>
              <w:rPr>
                <w:rFonts w:cs="Arial"/>
                <w:sz w:val="18"/>
                <w:szCs w:val="18"/>
              </w:rPr>
            </w:pPr>
          </w:p>
        </w:tc>
        <w:tc>
          <w:tcPr>
            <w:tcW w:w="1765" w:type="pct"/>
          </w:tcPr>
          <w:p w14:paraId="3FFD7F40" w14:textId="77777777" w:rsidR="008B1E39" w:rsidRPr="008B1E39" w:rsidRDefault="008B1E39" w:rsidP="00EA636C">
            <w:pPr>
              <w:widowControl w:val="0"/>
              <w:jc w:val="left"/>
              <w:rPr>
                <w:rFonts w:cs="Arial"/>
                <w:sz w:val="18"/>
                <w:szCs w:val="18"/>
              </w:rPr>
            </w:pPr>
            <w:r w:rsidRPr="008B1E39">
              <w:rPr>
                <w:rFonts w:cs="Arial"/>
                <w:b/>
                <w:bCs/>
                <w:sz w:val="18"/>
                <w:szCs w:val="18"/>
              </w:rPr>
              <w:t>MDDSZ (2019):</w:t>
            </w:r>
            <w:r w:rsidRPr="008B1E39">
              <w:rPr>
                <w:rFonts w:cs="Arial"/>
                <w:sz w:val="18"/>
                <w:szCs w:val="18"/>
              </w:rPr>
              <w:t xml:space="preserve"> Status invalida po ZSVI pridobijo invalidi, pri katerih je že v mladi dobi ugotovljeno, da si zaradi invalidnosti nikoli ne bodo mogli zagotoviti sredstev za preživljanje z lastnimi sredstvi. Status invalida po ZZRZI večinoma pridobijo osebe, ki imajo nekaj let delovne dobe, ki jih osebni zdravnik zaradi zdravstvenih težav napotijo na oceno IK ZPIZ, ki običajno ugotovi, da so še naprej sposobni opravljati delo z omejitvami za polni delovni čas oziroma na krajši delovni čas od polnega. Ker sta statusa različna, MDDSZ meni, da enaka obravnava ni mogoča.</w:t>
            </w:r>
          </w:p>
          <w:p w14:paraId="69A14C5E" w14:textId="1FC2E975" w:rsidR="008B1E39" w:rsidRPr="008B1E39" w:rsidRDefault="008B1E39" w:rsidP="00D36DE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Ni dodatnih pojasnil.</w:t>
            </w:r>
          </w:p>
        </w:tc>
        <w:tc>
          <w:tcPr>
            <w:tcW w:w="1671" w:type="pct"/>
          </w:tcPr>
          <w:p w14:paraId="6BFB92BB"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Ni dodatnih pojasnil.</w:t>
            </w:r>
          </w:p>
        </w:tc>
      </w:tr>
      <w:tr w:rsidR="0060450B" w:rsidRPr="008B1E39" w14:paraId="5D47B1AB" w14:textId="77777777" w:rsidTr="0060450B">
        <w:trPr>
          <w:trHeight w:val="20"/>
        </w:trPr>
        <w:tc>
          <w:tcPr>
            <w:tcW w:w="322" w:type="pct"/>
            <w:vMerge w:val="restart"/>
          </w:tcPr>
          <w:p w14:paraId="7C3379A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109 (2019)</w:t>
            </w:r>
          </w:p>
        </w:tc>
        <w:tc>
          <w:tcPr>
            <w:tcW w:w="926" w:type="pct"/>
            <w:vMerge w:val="restart"/>
            <w:shd w:val="clear" w:color="auto" w:fill="F1F7ED"/>
          </w:tcPr>
          <w:p w14:paraId="5DCFD1CA"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naj pripravi spremembe zakonodaje, s katero bodo tudi osebe v hišnem zaporu ob izpolnjevanju zakonskih pogojev upravičene do denarne socialne pomoči za zadovoljevanje osnovnih življenjskih potreb.</w:t>
            </w:r>
          </w:p>
        </w:tc>
        <w:tc>
          <w:tcPr>
            <w:tcW w:w="316" w:type="pct"/>
            <w:vMerge w:val="restart"/>
          </w:tcPr>
          <w:p w14:paraId="08B01A9D"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66F99F8C"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p w14:paraId="116AA5A3"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436127A5" w14:textId="77777777" w:rsidR="008B1E39" w:rsidRPr="008B1E39" w:rsidRDefault="008B1E39" w:rsidP="00EA636C">
            <w:pPr>
              <w:widowControl w:val="0"/>
              <w:spacing w:after="0"/>
              <w:jc w:val="left"/>
              <w:rPr>
                <w:rFonts w:cs="Arial"/>
                <w:sz w:val="18"/>
                <w:szCs w:val="18"/>
              </w:rPr>
            </w:pPr>
            <w:r w:rsidRPr="008B1E39">
              <w:rPr>
                <w:rFonts w:cs="Arial"/>
                <w:sz w:val="18"/>
                <w:szCs w:val="18"/>
              </w:rPr>
              <w:br/>
            </w:r>
          </w:p>
          <w:p w14:paraId="013ABF16" w14:textId="77777777" w:rsidR="008B1E39" w:rsidRPr="008B1E39" w:rsidRDefault="008B1E39" w:rsidP="00EA636C">
            <w:pPr>
              <w:widowControl w:val="0"/>
              <w:spacing w:after="0"/>
              <w:jc w:val="left"/>
              <w:rPr>
                <w:rFonts w:cs="Arial"/>
                <w:sz w:val="18"/>
                <w:szCs w:val="18"/>
              </w:rPr>
            </w:pPr>
          </w:p>
          <w:p w14:paraId="45C14FD0"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241FA779"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D6881C7"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4E39E7AD" w14:textId="77777777" w:rsidTr="0060450B">
        <w:trPr>
          <w:trHeight w:val="20"/>
        </w:trPr>
        <w:tc>
          <w:tcPr>
            <w:tcW w:w="322" w:type="pct"/>
            <w:vMerge/>
          </w:tcPr>
          <w:p w14:paraId="2277C90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869196A" w14:textId="77777777" w:rsidR="008B1E39" w:rsidRPr="008B1E39" w:rsidRDefault="008B1E39" w:rsidP="00EA636C">
            <w:pPr>
              <w:widowControl w:val="0"/>
              <w:spacing w:after="0"/>
              <w:jc w:val="left"/>
              <w:rPr>
                <w:rFonts w:cs="Arial"/>
                <w:sz w:val="18"/>
                <w:szCs w:val="18"/>
              </w:rPr>
            </w:pPr>
          </w:p>
        </w:tc>
        <w:tc>
          <w:tcPr>
            <w:tcW w:w="316" w:type="pct"/>
            <w:vMerge/>
          </w:tcPr>
          <w:p w14:paraId="2300F6F7" w14:textId="77777777" w:rsidR="008B1E39" w:rsidRPr="008B1E39" w:rsidRDefault="008B1E39" w:rsidP="00EA636C">
            <w:pPr>
              <w:widowControl w:val="0"/>
              <w:spacing w:after="0"/>
              <w:jc w:val="left"/>
              <w:rPr>
                <w:rFonts w:cs="Arial"/>
                <w:sz w:val="18"/>
                <w:szCs w:val="18"/>
              </w:rPr>
            </w:pPr>
          </w:p>
        </w:tc>
        <w:tc>
          <w:tcPr>
            <w:tcW w:w="1765" w:type="pct"/>
          </w:tcPr>
          <w:p w14:paraId="770F1414" w14:textId="77777777" w:rsidR="008B1E39" w:rsidRPr="008B1E39" w:rsidRDefault="008B1E39" w:rsidP="00EA636C">
            <w:pPr>
              <w:widowControl w:val="0"/>
              <w:jc w:val="left"/>
              <w:rPr>
                <w:rFonts w:cs="Arial"/>
                <w:sz w:val="18"/>
                <w:szCs w:val="18"/>
              </w:rPr>
            </w:pPr>
            <w:bookmarkStart w:id="77" w:name="_Hlk51052816"/>
            <w:r w:rsidRPr="008B1E39">
              <w:rPr>
                <w:rFonts w:cs="Arial"/>
                <w:b/>
                <w:bCs/>
                <w:sz w:val="18"/>
                <w:szCs w:val="18"/>
              </w:rPr>
              <w:t xml:space="preserve">2019: </w:t>
            </w:r>
            <w:r w:rsidRPr="008B1E39">
              <w:rPr>
                <w:rFonts w:cs="Arial"/>
                <w:sz w:val="18"/>
                <w:szCs w:val="18"/>
              </w:rPr>
              <w:t xml:space="preserve">Vprašanje denarne socialne pomoči za osebe v hišnem zaporu je predmet usklajevanja med MDDSZ in MP. </w:t>
            </w:r>
          </w:p>
          <w:bookmarkEnd w:id="77"/>
          <w:p w14:paraId="188245DE"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Ni dodatnih pojasnil.</w:t>
            </w:r>
          </w:p>
          <w:p w14:paraId="58BF2033" w14:textId="77777777" w:rsidR="008B1E39" w:rsidRPr="008B1E39" w:rsidRDefault="008B1E39" w:rsidP="00EA636C">
            <w:pPr>
              <w:widowControl w:val="0"/>
              <w:jc w:val="left"/>
              <w:rPr>
                <w:rFonts w:cs="Arial"/>
                <w:sz w:val="18"/>
                <w:szCs w:val="18"/>
              </w:rPr>
            </w:pPr>
          </w:p>
        </w:tc>
        <w:tc>
          <w:tcPr>
            <w:tcW w:w="1671" w:type="pct"/>
          </w:tcPr>
          <w:p w14:paraId="37433A77"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MDDSZ se strinja s priporočilom Varuha. Priporočilo bo vključeno v naslednje spremembe Zakona o socialno varstvenih prejemkih.</w:t>
            </w:r>
          </w:p>
          <w:p w14:paraId="2926BD53"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MP:</w:t>
            </w:r>
            <w:r w:rsidRPr="008B1E39">
              <w:rPr>
                <w:rFonts w:cs="Arial"/>
                <w:sz w:val="18"/>
                <w:szCs w:val="18"/>
              </w:rPr>
              <w:t xml:space="preserve"> V postopku medresorskega usklajevanja  sprememb in dopolnitev Zakona o socialnovarstvenih prejemkih je bil dosežen dogovor, da bodo do denarne socialne pomoči upravičene osebe, ki kazen zapora prestajajo v hišnem zaporu. Do sprememb in dopolnitev ZSVarPre še ni prišlo.</w:t>
            </w:r>
          </w:p>
        </w:tc>
      </w:tr>
      <w:tr w:rsidR="0060450B" w:rsidRPr="008B1E39" w14:paraId="1BDBF8FB" w14:textId="77777777" w:rsidTr="0060450B">
        <w:trPr>
          <w:trHeight w:val="20"/>
        </w:trPr>
        <w:tc>
          <w:tcPr>
            <w:tcW w:w="322" w:type="pct"/>
            <w:vMerge w:val="restart"/>
          </w:tcPr>
          <w:p w14:paraId="1E79BF7A" w14:textId="77777777" w:rsidR="008B1E39" w:rsidRPr="008B1E39" w:rsidRDefault="008B1E39" w:rsidP="00EA636C">
            <w:pPr>
              <w:widowControl w:val="0"/>
              <w:spacing w:after="0"/>
              <w:jc w:val="left"/>
              <w:rPr>
                <w:rFonts w:cs="Arial"/>
                <w:sz w:val="18"/>
                <w:szCs w:val="18"/>
              </w:rPr>
            </w:pPr>
            <w:r w:rsidRPr="008B1E39">
              <w:rPr>
                <w:rFonts w:cs="Arial"/>
                <w:sz w:val="18"/>
                <w:szCs w:val="18"/>
              </w:rPr>
              <w:t>110 (2019)</w:t>
            </w:r>
          </w:p>
          <w:p w14:paraId="3FB366D0" w14:textId="77777777" w:rsidR="008B1E39" w:rsidRPr="008B1E39" w:rsidRDefault="008B1E39" w:rsidP="00EA636C">
            <w:pPr>
              <w:widowControl w:val="0"/>
              <w:spacing w:after="0"/>
              <w:jc w:val="left"/>
              <w:rPr>
                <w:rFonts w:cs="Arial"/>
                <w:sz w:val="18"/>
                <w:szCs w:val="18"/>
              </w:rPr>
            </w:pPr>
          </w:p>
          <w:p w14:paraId="607C1BF1"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1448D95A"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9C6FB48" w14:textId="77777777" w:rsidR="008B1E39" w:rsidRPr="008B1E39" w:rsidRDefault="008B1E39" w:rsidP="00EA636C">
            <w:pPr>
              <w:widowControl w:val="0"/>
              <w:spacing w:after="0"/>
              <w:jc w:val="left"/>
              <w:rPr>
                <w:rFonts w:cs="Arial"/>
                <w:sz w:val="18"/>
                <w:szCs w:val="18"/>
              </w:rPr>
            </w:pPr>
            <w:r w:rsidRPr="008B1E39">
              <w:rPr>
                <w:rFonts w:cs="Arial"/>
                <w:sz w:val="18"/>
                <w:szCs w:val="18"/>
              </w:rPr>
              <w:t>111 (2019)</w:t>
            </w:r>
          </w:p>
        </w:tc>
        <w:tc>
          <w:tcPr>
            <w:tcW w:w="926" w:type="pct"/>
            <w:vMerge w:val="restart"/>
            <w:shd w:val="clear" w:color="auto" w:fill="F1F7ED"/>
          </w:tcPr>
          <w:p w14:paraId="71A2CBB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delo, družino, socialne zadeve in enake možnosti skupaj z drugimi odgovornimi zagotovi sistemsko uskladitev Zakona o socialnem varstvu, ki ureja družinskega pomočnika, Zakona o osebni asistenci, ki določa institut osebnega asistenta, in zakona, ki bo urejal dolgotrajno oskrbo.</w:t>
            </w:r>
          </w:p>
        </w:tc>
        <w:tc>
          <w:tcPr>
            <w:tcW w:w="316" w:type="pct"/>
            <w:vMerge w:val="restart"/>
          </w:tcPr>
          <w:p w14:paraId="0D6E7EDB"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3055AC4"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5F780EC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17B20BE9" w14:textId="77777777" w:rsidTr="0060450B">
        <w:trPr>
          <w:trHeight w:val="20"/>
        </w:trPr>
        <w:tc>
          <w:tcPr>
            <w:tcW w:w="322" w:type="pct"/>
            <w:vMerge/>
          </w:tcPr>
          <w:p w14:paraId="60EB855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667DB89" w14:textId="77777777" w:rsidR="008B1E39" w:rsidRPr="008B1E39" w:rsidRDefault="008B1E39" w:rsidP="00EA636C">
            <w:pPr>
              <w:widowControl w:val="0"/>
              <w:spacing w:after="0"/>
              <w:jc w:val="left"/>
              <w:rPr>
                <w:rFonts w:cs="Arial"/>
                <w:sz w:val="18"/>
                <w:szCs w:val="18"/>
              </w:rPr>
            </w:pPr>
          </w:p>
        </w:tc>
        <w:tc>
          <w:tcPr>
            <w:tcW w:w="316" w:type="pct"/>
            <w:vMerge/>
          </w:tcPr>
          <w:p w14:paraId="195DEAB1" w14:textId="77777777" w:rsidR="008B1E39" w:rsidRPr="008B1E39" w:rsidRDefault="008B1E39" w:rsidP="00EA636C">
            <w:pPr>
              <w:widowControl w:val="0"/>
              <w:spacing w:after="0"/>
              <w:jc w:val="left"/>
              <w:rPr>
                <w:rFonts w:cs="Arial"/>
                <w:sz w:val="18"/>
                <w:szCs w:val="18"/>
              </w:rPr>
            </w:pPr>
          </w:p>
        </w:tc>
        <w:tc>
          <w:tcPr>
            <w:tcW w:w="1765" w:type="pct"/>
          </w:tcPr>
          <w:p w14:paraId="43014C90"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Na MDDSZ se strinjamo s priporočilom Varuha, da je potrebno zagotoviti sistemsko uskladitev instituta družinskega pomočnika in odgovoriti na kompleksna vprašanja, ki so nanj vezana. Menimo, da je najprej potrebno medsebojno uskladiti veljavna instituta družinskega pomočnika in osebnega asistenta, nato pa v nadaljevanju tudi doreči predloge v okviru Zakona o dolgotrajni oskrbi, ki na tem področju prinaša dodatne spremembe. MDDSZ intenzivno sodeluje pri usklajevanju navedene zakonodaje.</w:t>
            </w:r>
          </w:p>
          <w:p w14:paraId="23E2F5FF"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V obdobju od zadnjega poročanja nove aktivnosti niso bile izvedene.</w:t>
            </w:r>
          </w:p>
        </w:tc>
        <w:tc>
          <w:tcPr>
            <w:tcW w:w="1671" w:type="pct"/>
          </w:tcPr>
          <w:p w14:paraId="55040EA1" w14:textId="77777777" w:rsidR="008B1E39" w:rsidRPr="008B1E39" w:rsidRDefault="008B1E39" w:rsidP="00EA636C">
            <w:pPr>
              <w:widowControl w:val="0"/>
              <w:jc w:val="left"/>
              <w:rPr>
                <w:rFonts w:cs="Arial"/>
                <w:sz w:val="18"/>
                <w:szCs w:val="18"/>
              </w:rPr>
            </w:pPr>
            <w:r w:rsidRPr="008B1E39">
              <w:rPr>
                <w:rFonts w:cs="Arial"/>
                <w:sz w:val="18"/>
                <w:szCs w:val="18"/>
              </w:rPr>
              <w:t>9. 12. 2021 je bil sprejet Zakon o dolgotrajni oskrbi, ki določa preoblikovanje instituta družinskega pomočnika v oskrbovalca družinskega člana. Z datumom uveljavitve zakona t.j. s 18. 1. 2022 se je družinskim pomočnikom povišalo delno plačilo za izgubljen dohodek na 1.2 kratnik minimalne plače oz. sorazmernega dela plačila za izgubljeni dohodek v primeru skrajšanega delovnega časa od polnega. Ostale določbe zakona, ki se nanašajo na oskrbovalca družinskega člana pa se bodo  uveljavile s 1. 1. 2023.</w:t>
            </w:r>
          </w:p>
        </w:tc>
      </w:tr>
      <w:tr w:rsidR="0060450B" w:rsidRPr="008B1E39" w14:paraId="37569756" w14:textId="77777777" w:rsidTr="0060450B">
        <w:trPr>
          <w:trHeight w:val="20"/>
        </w:trPr>
        <w:tc>
          <w:tcPr>
            <w:tcW w:w="322" w:type="pct"/>
            <w:vMerge w:val="restart"/>
          </w:tcPr>
          <w:p w14:paraId="247F9FD2" w14:textId="77777777" w:rsidR="008B1E39" w:rsidRPr="008B1E39" w:rsidRDefault="008B1E39" w:rsidP="00EA636C">
            <w:pPr>
              <w:widowControl w:val="0"/>
              <w:spacing w:after="0"/>
              <w:jc w:val="left"/>
              <w:rPr>
                <w:rFonts w:cs="Arial"/>
                <w:sz w:val="18"/>
                <w:szCs w:val="18"/>
              </w:rPr>
            </w:pPr>
            <w:r w:rsidRPr="008B1E39">
              <w:rPr>
                <w:rFonts w:cs="Arial"/>
                <w:sz w:val="18"/>
                <w:szCs w:val="18"/>
              </w:rPr>
              <w:t>112 (2019)</w:t>
            </w:r>
          </w:p>
        </w:tc>
        <w:tc>
          <w:tcPr>
            <w:tcW w:w="926" w:type="pct"/>
            <w:vMerge w:val="restart"/>
            <w:shd w:val="clear" w:color="auto" w:fill="F1F7ED"/>
          </w:tcPr>
          <w:p w14:paraId="4F22FB47" w14:textId="77777777" w:rsidR="008B1E39" w:rsidRPr="008B1E39" w:rsidRDefault="008B1E39" w:rsidP="00EA636C">
            <w:pPr>
              <w:widowControl w:val="0"/>
              <w:spacing w:after="0"/>
              <w:jc w:val="left"/>
              <w:rPr>
                <w:rFonts w:cs="Arial"/>
                <w:sz w:val="18"/>
                <w:szCs w:val="18"/>
              </w:rPr>
            </w:pPr>
            <w:r w:rsidRPr="008B1E39">
              <w:rPr>
                <w:rFonts w:cs="Arial"/>
                <w:sz w:val="18"/>
                <w:szCs w:val="18"/>
              </w:rPr>
              <w:t>Varuh centrom za socialno delo priporoča hitro ravnanje v postopkih za postavitev osebe pod skrbništvo, vključno s hitro obravnavo vlog za postavitev osebe pod skrbništvo.</w:t>
            </w:r>
          </w:p>
        </w:tc>
        <w:tc>
          <w:tcPr>
            <w:tcW w:w="316" w:type="pct"/>
            <w:vMerge w:val="restart"/>
          </w:tcPr>
          <w:p w14:paraId="0C0EB148"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2AB3CC82"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4EB9574A" w14:textId="77777777" w:rsidR="008B1E39" w:rsidRPr="008B1E39" w:rsidRDefault="008B1E39" w:rsidP="00EA636C">
            <w:pPr>
              <w:widowControl w:val="0"/>
              <w:tabs>
                <w:tab w:val="center" w:pos="1911"/>
              </w:tabs>
              <w:spacing w:after="0"/>
              <w:jc w:val="left"/>
              <w:rPr>
                <w:rFonts w:cs="Arial"/>
                <w:sz w:val="18"/>
                <w:szCs w:val="18"/>
              </w:rPr>
            </w:pPr>
            <w:r w:rsidRPr="008B1E39">
              <w:rPr>
                <w:rFonts w:cs="Arial"/>
                <w:sz w:val="18"/>
                <w:szCs w:val="18"/>
              </w:rPr>
              <w:t>zavrnitev realizacije zaradi nestrinjanja</w:t>
            </w:r>
          </w:p>
        </w:tc>
      </w:tr>
      <w:tr w:rsidR="0060450B" w:rsidRPr="008B1E39" w14:paraId="09256DAB" w14:textId="77777777" w:rsidTr="0060450B">
        <w:trPr>
          <w:trHeight w:val="20"/>
        </w:trPr>
        <w:tc>
          <w:tcPr>
            <w:tcW w:w="322" w:type="pct"/>
            <w:vMerge/>
          </w:tcPr>
          <w:p w14:paraId="0FF895D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E98F32E" w14:textId="77777777" w:rsidR="008B1E39" w:rsidRPr="008B1E39" w:rsidRDefault="008B1E39" w:rsidP="00EA636C">
            <w:pPr>
              <w:widowControl w:val="0"/>
              <w:spacing w:after="0"/>
              <w:jc w:val="left"/>
              <w:rPr>
                <w:rFonts w:cs="Arial"/>
                <w:sz w:val="18"/>
                <w:szCs w:val="18"/>
              </w:rPr>
            </w:pPr>
          </w:p>
        </w:tc>
        <w:tc>
          <w:tcPr>
            <w:tcW w:w="316" w:type="pct"/>
            <w:vMerge/>
          </w:tcPr>
          <w:p w14:paraId="5CB60DA4" w14:textId="77777777" w:rsidR="008B1E39" w:rsidRPr="008B1E39" w:rsidRDefault="008B1E39" w:rsidP="00EA636C">
            <w:pPr>
              <w:widowControl w:val="0"/>
              <w:spacing w:after="0"/>
              <w:jc w:val="left"/>
              <w:rPr>
                <w:rFonts w:cs="Arial"/>
                <w:sz w:val="18"/>
                <w:szCs w:val="18"/>
              </w:rPr>
            </w:pPr>
          </w:p>
        </w:tc>
        <w:tc>
          <w:tcPr>
            <w:tcW w:w="1765" w:type="pct"/>
          </w:tcPr>
          <w:p w14:paraId="4F3635E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Družinski zakonik je spremenil stvarno pristojnost za odločanje o postavitvi pod skrbništvo. Družinski zakonik namreč določa, da odločanje o postavitvi pod skrbništvo in imenovanju skrbnika sodi v pristojnost sodišč in ne v pristojnost centrov za socialno delo.</w:t>
            </w:r>
          </w:p>
          <w:p w14:paraId="6DBFADC5"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Ni dodatnih pojasnil.</w:t>
            </w:r>
          </w:p>
        </w:tc>
        <w:tc>
          <w:tcPr>
            <w:tcW w:w="1671" w:type="pct"/>
          </w:tcPr>
          <w:p w14:paraId="6D7A5540" w14:textId="77777777" w:rsidR="008B1E39" w:rsidRPr="008B1E39" w:rsidRDefault="008B1E39" w:rsidP="00EA636C">
            <w:pPr>
              <w:widowControl w:val="0"/>
              <w:jc w:val="left"/>
              <w:rPr>
                <w:rFonts w:cs="Arial"/>
                <w:sz w:val="18"/>
                <w:szCs w:val="18"/>
              </w:rPr>
            </w:pPr>
            <w:r w:rsidRPr="008B1E39">
              <w:rPr>
                <w:rFonts w:cs="Arial"/>
                <w:sz w:val="18"/>
                <w:szCs w:val="18"/>
              </w:rPr>
              <w:t>MDDSZ dodaja še, da Družinski zakonik med drugim določa v 14. in 15. členu, da se naloge iz področja skrbništva tako na sodišču kot pred centri za socialno delo rešujejo prednostno.</w:t>
            </w:r>
          </w:p>
        </w:tc>
      </w:tr>
      <w:tr w:rsidR="0060450B" w:rsidRPr="008B1E39" w14:paraId="19F0D8A6" w14:textId="77777777" w:rsidTr="0060450B">
        <w:trPr>
          <w:trHeight w:val="20"/>
        </w:trPr>
        <w:tc>
          <w:tcPr>
            <w:tcW w:w="322" w:type="pct"/>
            <w:vMerge w:val="restart"/>
          </w:tcPr>
          <w:p w14:paraId="7BECDE82" w14:textId="77777777" w:rsidR="008B1E39" w:rsidRPr="008B1E39" w:rsidRDefault="008B1E39" w:rsidP="00EA636C">
            <w:pPr>
              <w:widowControl w:val="0"/>
              <w:spacing w:after="0"/>
              <w:jc w:val="left"/>
              <w:rPr>
                <w:rFonts w:cs="Arial"/>
                <w:sz w:val="18"/>
                <w:szCs w:val="18"/>
              </w:rPr>
            </w:pPr>
            <w:r w:rsidRPr="008B1E39">
              <w:rPr>
                <w:rFonts w:cs="Arial"/>
                <w:sz w:val="18"/>
                <w:szCs w:val="18"/>
              </w:rPr>
              <w:t>115 (2019)</w:t>
            </w:r>
          </w:p>
        </w:tc>
        <w:tc>
          <w:tcPr>
            <w:tcW w:w="926" w:type="pct"/>
            <w:vMerge w:val="restart"/>
            <w:shd w:val="clear" w:color="auto" w:fill="F1F7ED"/>
          </w:tcPr>
          <w:p w14:paraId="49211391" w14:textId="77777777" w:rsidR="008B1E39" w:rsidRPr="008B1E39" w:rsidRDefault="008B1E39" w:rsidP="00EA636C">
            <w:pPr>
              <w:widowControl w:val="0"/>
              <w:spacing w:after="0"/>
              <w:jc w:val="left"/>
              <w:rPr>
                <w:rFonts w:cs="Arial"/>
                <w:sz w:val="18"/>
                <w:szCs w:val="18"/>
              </w:rPr>
            </w:pPr>
            <w:bookmarkStart w:id="78" w:name="_Hlk81388930"/>
            <w:bookmarkStart w:id="79" w:name="_Hlk112327804"/>
            <w:r w:rsidRPr="008B1E39">
              <w:rPr>
                <w:rFonts w:cs="Arial"/>
                <w:sz w:val="18"/>
                <w:szCs w:val="18"/>
              </w:rPr>
              <w:t xml:space="preserve">Varuh priporoča Ministrstvu za delo, družino, socialne zadeve in enake možnosti, naj dopolni mrežo izvajalcev in razširi nabor storitev pomoči osebam, ki ne zmorejo živeti same, da jim bo omogočeno življenje doma </w:t>
            </w:r>
            <w:bookmarkEnd w:id="78"/>
            <w:r w:rsidRPr="008B1E39">
              <w:rPr>
                <w:rFonts w:cs="Arial"/>
                <w:sz w:val="18"/>
                <w:szCs w:val="18"/>
              </w:rPr>
              <w:t>ter da bodo tako lahko prebivale v okolju, kjer se počutijo dobro in imajo vzpostavljeno socialno mrežo.</w:t>
            </w:r>
            <w:bookmarkEnd w:id="79"/>
          </w:p>
        </w:tc>
        <w:tc>
          <w:tcPr>
            <w:tcW w:w="316" w:type="pct"/>
            <w:vMerge w:val="restart"/>
          </w:tcPr>
          <w:p w14:paraId="14F882B6"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1CBB3C36"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5601B104"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73B61035" w14:textId="77777777" w:rsidTr="0060450B">
        <w:trPr>
          <w:trHeight w:val="20"/>
        </w:trPr>
        <w:tc>
          <w:tcPr>
            <w:tcW w:w="322" w:type="pct"/>
            <w:vMerge/>
          </w:tcPr>
          <w:p w14:paraId="47B404E3"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02C5539" w14:textId="77777777" w:rsidR="008B1E39" w:rsidRPr="008B1E39" w:rsidRDefault="008B1E39" w:rsidP="00EA636C">
            <w:pPr>
              <w:widowControl w:val="0"/>
              <w:spacing w:after="0"/>
              <w:jc w:val="left"/>
              <w:rPr>
                <w:rFonts w:cs="Arial"/>
                <w:sz w:val="18"/>
                <w:szCs w:val="18"/>
              </w:rPr>
            </w:pPr>
          </w:p>
        </w:tc>
        <w:tc>
          <w:tcPr>
            <w:tcW w:w="316" w:type="pct"/>
            <w:vMerge/>
          </w:tcPr>
          <w:p w14:paraId="1FCE66F7" w14:textId="77777777" w:rsidR="008B1E39" w:rsidRPr="008B1E39" w:rsidRDefault="008B1E39" w:rsidP="00EA636C">
            <w:pPr>
              <w:widowControl w:val="0"/>
              <w:spacing w:after="0"/>
              <w:jc w:val="left"/>
              <w:rPr>
                <w:rFonts w:cs="Arial"/>
                <w:sz w:val="18"/>
                <w:szCs w:val="18"/>
              </w:rPr>
            </w:pPr>
          </w:p>
        </w:tc>
        <w:tc>
          <w:tcPr>
            <w:tcW w:w="1765" w:type="pct"/>
          </w:tcPr>
          <w:p w14:paraId="4C50E3DA"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MDDSZ je v okviru Operativnega programa evropske kohezijske politike v obdobju 2014 - 2020, prednostne osi 9 »Socialna vključenost in zmanjševanje tveganja revščine«, prednostne naložbe 9.3 »Vlaganje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 in specifičnega cilja 9.3.1 »Izboljšanje kakovosti skupnostnih storitev oskrbe« objavilo Javni razpis za sofinanciranje vlaganj v infrastrukturo namenjeno izvajanju dnevnih oblik varstva/začasnih namestitev za starejše. Prijavitelji izbrani na Javnem razpisu bodo vzpostavili enote za zagotavljanje dnevnih oblik varstva oziroma za zagotavljanje začasnih namestitev, za osebe starejše od 65, ki zaradi starosti ali drugih razlogov, ki spremljajo starost, niso sposobni za popolnoma samostojno življenje in potrebujejo manjši obseg neposredne osebne pomoči in osebe z zmernimi starostnimi in zdravstvenimi težavami, ki potre</w:t>
            </w:r>
            <w:r w:rsidRPr="008B1E39">
              <w:rPr>
                <w:rFonts w:cs="Arial"/>
                <w:sz w:val="18"/>
                <w:szCs w:val="18"/>
              </w:rPr>
              <w:lastRenderedPageBreak/>
              <w:t xml:space="preserve">bujejo večji obseg neposredne osebne pomoči. Predvideva se sofinanciranje 30 projektov. </w:t>
            </w:r>
          </w:p>
          <w:p w14:paraId="5641FF08" w14:textId="77777777" w:rsidR="008B1E39" w:rsidRPr="008B1E39" w:rsidRDefault="008B1E39" w:rsidP="00EA636C">
            <w:pPr>
              <w:widowControl w:val="0"/>
              <w:jc w:val="left"/>
              <w:rPr>
                <w:rFonts w:cs="Arial"/>
                <w:sz w:val="18"/>
                <w:szCs w:val="18"/>
              </w:rPr>
            </w:pPr>
            <w:r w:rsidRPr="008B1E39">
              <w:rPr>
                <w:rFonts w:cs="Arial"/>
                <w:sz w:val="18"/>
                <w:szCs w:val="18"/>
              </w:rPr>
              <w:t>Obe storitvi omogočata in podaljšujeta bivanje v domačem okolju ter omogočata ter spodbujata socialno vključevanje starejših od 65 let.</w:t>
            </w:r>
          </w:p>
          <w:p w14:paraId="3CE1B1C5"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MDDSZ je uspešno izvedlo javni razpis Javni razpis za vzpostavitev dnevnih centrov in začasnih namestitev . V okviru tega razpisa je bilo izbranih 22 prijaviteljev, ki so skupno prijavili 29 projektov na področju celotne Slovenije. </w:t>
            </w:r>
          </w:p>
          <w:p w14:paraId="396DA091" w14:textId="77777777" w:rsidR="008B1E39" w:rsidRPr="008B1E39" w:rsidRDefault="008B1E39" w:rsidP="00EA636C">
            <w:pPr>
              <w:widowControl w:val="0"/>
              <w:jc w:val="left"/>
              <w:rPr>
                <w:rFonts w:cs="Arial"/>
                <w:sz w:val="18"/>
                <w:szCs w:val="18"/>
              </w:rPr>
            </w:pPr>
            <w:r w:rsidRPr="008B1E39">
              <w:rPr>
                <w:rFonts w:cs="Arial"/>
                <w:sz w:val="18"/>
                <w:szCs w:val="18"/>
              </w:rPr>
              <w:t xml:space="preserve">Dva pilotna projekta sta financirana iz sredstev Evropskega socialnega sklada (storitveni del) in Evropskega sklada za regionalni razvoj (Investicijski del) ter sredstvi slovenske udeležbe:  </w:t>
            </w:r>
          </w:p>
          <w:p w14:paraId="3DB5B7E3" w14:textId="77777777" w:rsidR="008B1E39" w:rsidRPr="008B1E39" w:rsidRDefault="008B1E39" w:rsidP="00EA636C">
            <w:pPr>
              <w:widowControl w:val="0"/>
              <w:jc w:val="left"/>
              <w:rPr>
                <w:rFonts w:cs="Arial"/>
                <w:sz w:val="18"/>
                <w:szCs w:val="18"/>
              </w:rPr>
            </w:pPr>
            <w:r w:rsidRPr="008B1E39">
              <w:rPr>
                <w:rFonts w:cs="Arial"/>
                <w:sz w:val="18"/>
                <w:szCs w:val="18"/>
              </w:rPr>
              <w:t>Pilotni projekt  Deinstitucionalizacija Črna na Koroškem (2 podprojekta : storitveni in investicijski del): zagotovitev primerne infrastrukture (13 novogradenj) za preselitev 70 oseb v manjše stanovanjske skupine (od 4-6 oseb) ter preobrazba zavoda v smeri deinstitucionalizacije.</w:t>
            </w:r>
          </w:p>
          <w:p w14:paraId="7F5C57CD" w14:textId="77777777" w:rsidR="008B1E39" w:rsidRPr="008B1E39" w:rsidRDefault="008B1E39" w:rsidP="00EA636C">
            <w:pPr>
              <w:widowControl w:val="0"/>
              <w:jc w:val="left"/>
              <w:rPr>
                <w:rFonts w:cs="Arial"/>
                <w:sz w:val="18"/>
                <w:szCs w:val="18"/>
              </w:rPr>
            </w:pPr>
            <w:r w:rsidRPr="008B1E39">
              <w:rPr>
                <w:rFonts w:cs="Arial"/>
                <w:sz w:val="18"/>
                <w:szCs w:val="18"/>
              </w:rPr>
              <w:t>Pilotni projekt Deinstitucionalizacija Dom na Krasu (2 podprojekta : storitveni in investicijski del): zagotovitev primerne infrastrukture (2 novogradnji in nakup 13 nepremičnin) za preselitev 70 oseb v manjše stanovanjske skupine (od 4-6 oseb) ter preobrazba zavoda v smeri deinstitucionalizacije.</w:t>
            </w:r>
          </w:p>
          <w:p w14:paraId="14A15999" w14:textId="77777777" w:rsidR="008B1E39" w:rsidRPr="008B1E39" w:rsidRDefault="008B1E39" w:rsidP="00EA636C">
            <w:pPr>
              <w:widowControl w:val="0"/>
              <w:jc w:val="left"/>
              <w:rPr>
                <w:rFonts w:cs="Arial"/>
                <w:sz w:val="18"/>
                <w:szCs w:val="18"/>
              </w:rPr>
            </w:pPr>
            <w:r w:rsidRPr="008B1E39">
              <w:rPr>
                <w:rFonts w:cs="Arial"/>
                <w:sz w:val="18"/>
                <w:szCs w:val="18"/>
              </w:rPr>
              <w:t>Dogovor za razvoj regij Posavje: Vzpostavitev dveh nastanitvenih enot v Brežicah in specializiranega dnevnega centra v Krškem (skupaj za 30 oseb) – nastanitvene enote za osebe z motnjami v duševnem in telesnem razvoju ter dnevni center za starejše.</w:t>
            </w:r>
          </w:p>
          <w:p w14:paraId="0CF6FB75" w14:textId="77777777" w:rsidR="008B1E39" w:rsidRPr="008B1E39" w:rsidRDefault="008B1E39" w:rsidP="00EA636C">
            <w:pPr>
              <w:widowControl w:val="0"/>
              <w:jc w:val="left"/>
              <w:rPr>
                <w:rFonts w:cs="Arial"/>
                <w:sz w:val="18"/>
                <w:szCs w:val="18"/>
              </w:rPr>
            </w:pPr>
            <w:r w:rsidRPr="008B1E39">
              <w:rPr>
                <w:rFonts w:cs="Arial"/>
                <w:sz w:val="18"/>
                <w:szCs w:val="18"/>
              </w:rPr>
              <w:t>Dogovor za razvoj regij JV Slovenija: Vzpostavitev dveh nastanitvenih enot (skupaj za 10 oseb) – za osebe z motnjo v duševnem in telesnem razvoju</w:t>
            </w:r>
          </w:p>
          <w:p w14:paraId="7A1965CE" w14:textId="77777777" w:rsidR="008B1E39" w:rsidRPr="008B1E39" w:rsidRDefault="008B1E39" w:rsidP="00EA636C">
            <w:pPr>
              <w:widowControl w:val="0"/>
              <w:jc w:val="left"/>
              <w:rPr>
                <w:rFonts w:cs="Arial"/>
                <w:sz w:val="18"/>
                <w:szCs w:val="18"/>
              </w:rPr>
            </w:pPr>
            <w:r w:rsidRPr="008B1E39">
              <w:rPr>
                <w:rFonts w:cs="Arial"/>
                <w:sz w:val="18"/>
                <w:szCs w:val="18"/>
              </w:rPr>
              <w:t>Dogovor za razvoj regij Nova Gorica: Vzpostavitev dveh nastanitvenih enot v okviru Skupnostnega centra Nova Gorica (skupaj za 12 oseb) – za osebe z dolgotrajnimi težavami v duševnem zdravju in motnjami v duševnem razvoju.</w:t>
            </w:r>
          </w:p>
          <w:p w14:paraId="3B6399C8" w14:textId="77777777" w:rsidR="008B1E39" w:rsidRPr="008B1E39" w:rsidRDefault="008B1E39" w:rsidP="00EA636C">
            <w:pPr>
              <w:widowControl w:val="0"/>
              <w:jc w:val="left"/>
              <w:rPr>
                <w:rFonts w:cs="Arial"/>
                <w:sz w:val="18"/>
                <w:szCs w:val="18"/>
              </w:rPr>
            </w:pPr>
            <w:r w:rsidRPr="008B1E39">
              <w:rPr>
                <w:rFonts w:cs="Arial"/>
                <w:sz w:val="18"/>
                <w:szCs w:val="18"/>
              </w:rPr>
              <w:t xml:space="preserve">Dogovor za razvoj regij Gorenjska: Vzpostavitev dnevnega centra (za skupaj 25 oseb) – za osebe starejše od 65 let </w:t>
            </w:r>
          </w:p>
          <w:p w14:paraId="770F5090"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Izveden je bil javni razpis za stanovanjske skupine za mlajše od 65 let: JR v 2021, predvideva se vzpostavitev do 25 namestitvenih enot in nakup do 25 mobilnih enot. Izdani so bili sklepi za 1.rok izbranih, prejemnikov je 6, ki so skupaj prijavili 7 projektov.</w:t>
            </w:r>
          </w:p>
        </w:tc>
        <w:tc>
          <w:tcPr>
            <w:tcW w:w="1671" w:type="pct"/>
          </w:tcPr>
          <w:p w14:paraId="2192AC62"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Na MDDSZ smo v letu 2021 začeli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w:t>
            </w:r>
          </w:p>
          <w:p w14:paraId="12EC000C" w14:textId="77777777" w:rsidR="008B1E39" w:rsidRPr="008B1E39" w:rsidRDefault="008B1E39" w:rsidP="00EA636C">
            <w:pPr>
              <w:widowControl w:val="0"/>
              <w:jc w:val="left"/>
              <w:rPr>
                <w:rFonts w:cs="Arial"/>
                <w:sz w:val="18"/>
                <w:szCs w:val="18"/>
              </w:rPr>
            </w:pPr>
            <w:r w:rsidRPr="008B1E39">
              <w:rPr>
                <w:rFonts w:cs="Arial"/>
                <w:sz w:val="18"/>
                <w:szCs w:val="18"/>
              </w:rPr>
              <w:t>S sprejemom Zakona o dolgotrajni oskrbi se vzpostavlja sistem, ki krepi nabor storitev s storitvami za ohranjanje in krepitev samostojnosti in e-oskrbe z namenom čim višje stopnje sposobnosti samooskrbe, tudi z namenom, da lahko uporabnik DO čim dlje živi v okolju, kjer se počuti dobro.</w:t>
            </w:r>
          </w:p>
          <w:p w14:paraId="02CA9B0A" w14:textId="77777777" w:rsidR="008B1E39" w:rsidRPr="008B1E39" w:rsidRDefault="008B1E39" w:rsidP="00EA636C">
            <w:pPr>
              <w:widowControl w:val="0"/>
              <w:jc w:val="left"/>
              <w:rPr>
                <w:rFonts w:cs="Arial"/>
                <w:sz w:val="18"/>
                <w:szCs w:val="18"/>
              </w:rPr>
            </w:pPr>
            <w:r w:rsidRPr="008B1E39">
              <w:rPr>
                <w:rFonts w:cs="Arial"/>
                <w:sz w:val="18"/>
                <w:szCs w:val="18"/>
              </w:rPr>
              <w:t xml:space="preserve">Gl. tudi dodatna pojasnila. </w:t>
            </w:r>
          </w:p>
          <w:p w14:paraId="31AA7778" w14:textId="77777777" w:rsidR="008B1E39" w:rsidRPr="008B1E39" w:rsidRDefault="008B1E39" w:rsidP="00EA636C">
            <w:pPr>
              <w:widowControl w:val="0"/>
              <w:jc w:val="left"/>
              <w:rPr>
                <w:rFonts w:cs="Arial"/>
                <w:sz w:val="18"/>
                <w:szCs w:val="18"/>
              </w:rPr>
            </w:pPr>
          </w:p>
        </w:tc>
      </w:tr>
      <w:tr w:rsidR="0060450B" w:rsidRPr="008B1E39" w14:paraId="52457DA3" w14:textId="77777777" w:rsidTr="0060450B">
        <w:trPr>
          <w:trHeight w:val="20"/>
        </w:trPr>
        <w:tc>
          <w:tcPr>
            <w:tcW w:w="322" w:type="pct"/>
            <w:vMerge w:val="restart"/>
          </w:tcPr>
          <w:p w14:paraId="2A98BB6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116 (2019)</w:t>
            </w:r>
          </w:p>
        </w:tc>
        <w:tc>
          <w:tcPr>
            <w:tcW w:w="926" w:type="pct"/>
            <w:vMerge w:val="restart"/>
            <w:shd w:val="clear" w:color="auto" w:fill="F1F7ED"/>
          </w:tcPr>
          <w:p w14:paraId="4059A1CD"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predlaga, naj na sistemski ravni odpravi pomanjkanje ustreznih kadrov v domovih za starejše z vzpo</w:t>
            </w:r>
            <w:r w:rsidRPr="008B1E39">
              <w:rPr>
                <w:rFonts w:cs="Arial"/>
                <w:sz w:val="18"/>
                <w:szCs w:val="18"/>
              </w:rPr>
              <w:lastRenderedPageBreak/>
              <w:t>stavitvijo ustreznih kadrovskih normativov, ki bodo omogočali varno in kakovostno obravnavo uporabnikov z izboljšanjem delovnih razmer in primernim plačilom za opravljeno delo.</w:t>
            </w:r>
          </w:p>
        </w:tc>
        <w:tc>
          <w:tcPr>
            <w:tcW w:w="316" w:type="pct"/>
            <w:vMerge w:val="restart"/>
          </w:tcPr>
          <w:p w14:paraId="49A11156"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4322DE3E"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BB4CDB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779826B8" w14:textId="77777777" w:rsidTr="0060450B">
        <w:trPr>
          <w:trHeight w:val="20"/>
        </w:trPr>
        <w:tc>
          <w:tcPr>
            <w:tcW w:w="322" w:type="pct"/>
            <w:vMerge/>
          </w:tcPr>
          <w:p w14:paraId="4EF1B5F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9DEF08B" w14:textId="77777777" w:rsidR="008B1E39" w:rsidRPr="008B1E39" w:rsidRDefault="008B1E39" w:rsidP="00EA636C">
            <w:pPr>
              <w:widowControl w:val="0"/>
              <w:spacing w:after="0"/>
              <w:jc w:val="left"/>
              <w:rPr>
                <w:rFonts w:cs="Arial"/>
                <w:sz w:val="18"/>
                <w:szCs w:val="18"/>
              </w:rPr>
            </w:pPr>
          </w:p>
        </w:tc>
        <w:tc>
          <w:tcPr>
            <w:tcW w:w="316" w:type="pct"/>
            <w:vMerge/>
          </w:tcPr>
          <w:p w14:paraId="68BECB3A" w14:textId="77777777" w:rsidR="008B1E39" w:rsidRPr="008B1E39" w:rsidRDefault="008B1E39" w:rsidP="00EA636C">
            <w:pPr>
              <w:widowControl w:val="0"/>
              <w:spacing w:after="0"/>
              <w:jc w:val="left"/>
              <w:rPr>
                <w:rFonts w:cs="Arial"/>
                <w:sz w:val="18"/>
                <w:szCs w:val="18"/>
              </w:rPr>
            </w:pPr>
          </w:p>
        </w:tc>
        <w:tc>
          <w:tcPr>
            <w:tcW w:w="1765" w:type="pct"/>
          </w:tcPr>
          <w:p w14:paraId="7A875BE4"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V okviru javnih pooblastil Skupnosti socialnih zavodov Slovenije (SSZS) je bil oblikovan predlog Podrobnejših standardov za izvajanje posameznih vrst oskrbe in kriteriji za določitev vrst oskrbe </w:t>
            </w:r>
            <w:r w:rsidRPr="008B1E39">
              <w:rPr>
                <w:rFonts w:cs="Arial"/>
                <w:sz w:val="18"/>
                <w:szCs w:val="18"/>
              </w:rPr>
              <w:lastRenderedPageBreak/>
              <w:t>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14:paraId="35DD2247" w14:textId="77777777" w:rsidR="008B1E39" w:rsidRPr="008B1E39" w:rsidRDefault="008B1E39" w:rsidP="00EA636C">
            <w:pPr>
              <w:widowControl w:val="0"/>
              <w:jc w:val="left"/>
              <w:rPr>
                <w:rFonts w:cs="Arial"/>
                <w:sz w:val="18"/>
                <w:szCs w:val="18"/>
              </w:rPr>
            </w:pPr>
            <w:r w:rsidRPr="008B1E39">
              <w:rPr>
                <w:rFonts w:cs="Arial"/>
                <w:sz w:val="18"/>
                <w:szCs w:val="18"/>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p w14:paraId="7F78DFB8"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S sklepom št. 012-29/2020/17 z dne 16. 10. 2020 je bila imenovana delovna skupina za kadrovske standarde in normative v sklopu domov za starejše in posebnih socialnovarstvenih zavodov (v nadaljevanju: skupina). Poleg predstavnic in predstavnikov MDDSZ in Skupnosti socialnih zavodov Slovenije v skupini sodelujejo tudi predstavniki 4 sindikatov (Sindikat zdravstva in socialnega varstva Slovenije, Sindikat delavcev v zdravstveni negi Slovenije, Sindikat zdravstva in socialnega skrbstva Slovenije, Sindikat zdravstva Slovenije. Delo skupine je v zimskih in pomladnih mesecih zaradi reorganizacije direktorata in novega vodstva, predvsem pa zaradi razmer, povezanih s korona virusom in daljših bolniških staležev ter odhodov nekaterih zaposlenih, žal nekoliko zastalo. Skupina se je s svojim delom ponovno pričela junija 2021. Članice in člani so določili izhodišča za delo skupine: osnovo za spremembo standardov in normativov predstavljajo potrebe uporabnikov posameznih vrst oskrbe institucionalnega varstva oziroma izhodišče predstavlja uporabnik in njegove potrebe, sprememba standardov in normativov pomeni spremembo cene storitve, dvig cene storitve pomeni iskanje oz. zagotavljanje novih virov.</w:t>
            </w:r>
          </w:p>
          <w:p w14:paraId="5B2BA58E" w14:textId="77777777" w:rsidR="008B1E39" w:rsidRPr="008B1E39" w:rsidRDefault="008B1E39" w:rsidP="00EA636C">
            <w:pPr>
              <w:widowControl w:val="0"/>
              <w:jc w:val="left"/>
              <w:rPr>
                <w:rFonts w:cs="Arial"/>
                <w:sz w:val="18"/>
                <w:szCs w:val="18"/>
              </w:rPr>
            </w:pPr>
            <w:r w:rsidRPr="008B1E39">
              <w:rPr>
                <w:rFonts w:cs="Arial"/>
                <w:sz w:val="18"/>
                <w:szCs w:val="18"/>
              </w:rPr>
              <w:t xml:space="preserve">Do poletja 2021 se je skupina sestala trikrat. Na skupini so članice in člani razpravljali o spremembi 8. člena Pravilnika o standardih in normativih socialnovarstvenih storitev – izhodišče za razpravo o spremembi predstavlja gradivo Skupnosti socialnih zavodov. </w:t>
            </w:r>
          </w:p>
          <w:p w14:paraId="347B2169" w14:textId="77777777" w:rsidR="008B1E39" w:rsidRPr="008B1E39" w:rsidRDefault="008B1E39" w:rsidP="00EA636C">
            <w:pPr>
              <w:widowControl w:val="0"/>
              <w:spacing w:after="0"/>
              <w:jc w:val="left"/>
              <w:rPr>
                <w:rFonts w:cs="Arial"/>
                <w:sz w:val="18"/>
                <w:szCs w:val="18"/>
              </w:rPr>
            </w:pPr>
            <w:r w:rsidRPr="008B1E39">
              <w:rPr>
                <w:rFonts w:cs="Arial"/>
                <w:sz w:val="18"/>
                <w:szCs w:val="18"/>
              </w:rPr>
              <w:t>Na podlagi Zakona o interventnih ukrepih za pripravo na drugi val COVID-19 je Vlada izdala Uredbo o zagotovitvi javnih sredstev za financiranje dodatnih kadrov pri izvajalcih socialnovarstvene storitve institucionalnega varstva v javni mreži – izvajalcem so bili izdani sklepi o obsegu sredstev za financiranje dodatnega kadra za obdobje dveh let od uveljavitve uredbe v skupni višini 29 milijonov evrov:</w:t>
            </w:r>
          </w:p>
          <w:p w14:paraId="72BD9767" w14:textId="77777777" w:rsidR="008B1E39" w:rsidRPr="008B1E39" w:rsidRDefault="008B1E39" w:rsidP="00EA636C">
            <w:pPr>
              <w:widowControl w:val="0"/>
              <w:spacing w:after="0"/>
              <w:jc w:val="left"/>
              <w:rPr>
                <w:rFonts w:cs="Arial"/>
                <w:sz w:val="18"/>
                <w:szCs w:val="18"/>
              </w:rPr>
            </w:pPr>
            <w:r w:rsidRPr="008B1E39">
              <w:rPr>
                <w:rFonts w:cs="Arial"/>
                <w:sz w:val="18"/>
                <w:szCs w:val="18"/>
              </w:rPr>
              <w:t>- na tej podlagi so (bila) zagotovljena sredstva za cca. 620 dodatnega kadra za vse izvajalce institucionalnega varstva v javni mreži, pri čemer cca. 550 dodatnih zaposlitev v domovih za starejše,</w:t>
            </w:r>
          </w:p>
          <w:p w14:paraId="6E663796" w14:textId="77777777" w:rsidR="008B1E39" w:rsidRPr="008B1E39" w:rsidRDefault="008B1E39" w:rsidP="00EA636C">
            <w:pPr>
              <w:widowControl w:val="0"/>
              <w:spacing w:after="0"/>
              <w:jc w:val="left"/>
              <w:rPr>
                <w:rFonts w:cs="Arial"/>
                <w:sz w:val="18"/>
                <w:szCs w:val="18"/>
              </w:rPr>
            </w:pPr>
            <w:r w:rsidRPr="008B1E39">
              <w:rPr>
                <w:rFonts w:cs="Arial"/>
                <w:sz w:val="18"/>
                <w:szCs w:val="18"/>
              </w:rPr>
              <w:t>- uredba velja do avgusta 2022,</w:t>
            </w:r>
          </w:p>
          <w:p w14:paraId="626F685B" w14:textId="77777777" w:rsidR="008B1E39" w:rsidRPr="008B1E39" w:rsidRDefault="008B1E39" w:rsidP="00EA636C">
            <w:pPr>
              <w:widowControl w:val="0"/>
              <w:jc w:val="left"/>
              <w:rPr>
                <w:rFonts w:cs="Arial"/>
                <w:sz w:val="18"/>
                <w:szCs w:val="18"/>
              </w:rPr>
            </w:pPr>
            <w:r w:rsidRPr="008B1E39">
              <w:rPr>
                <w:rFonts w:cs="Arial"/>
                <w:sz w:val="18"/>
                <w:szCs w:val="18"/>
              </w:rPr>
              <w:t>- PKP9 – predlog, da se uredba podaljša za eno leto.</w:t>
            </w:r>
          </w:p>
          <w:p w14:paraId="6703566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Tako je bilo v obdobju od 22. 8. 2 020 do 31. 5. 2021 preko sklenjenih pogodb o zaposlitvi za dodatne kadre v socialno varstvenih zavodih  zaposlenih povprečno mesečno 535 ljudi:</w:t>
            </w:r>
          </w:p>
          <w:p w14:paraId="06179EF8" w14:textId="77777777" w:rsidR="008B1E39" w:rsidRPr="008B1E39" w:rsidRDefault="008B1E39" w:rsidP="00EA636C">
            <w:pPr>
              <w:widowControl w:val="0"/>
              <w:spacing w:after="0"/>
              <w:jc w:val="left"/>
              <w:rPr>
                <w:rFonts w:cs="Arial"/>
                <w:sz w:val="18"/>
                <w:szCs w:val="18"/>
              </w:rPr>
            </w:pPr>
            <w:r w:rsidRPr="008B1E39">
              <w:rPr>
                <w:rFonts w:cs="Arial"/>
                <w:sz w:val="18"/>
                <w:szCs w:val="18"/>
              </w:rPr>
              <w:t>- 150 udeležencev je bilo mesečno (povprečno) udeleženih v programih javnih del,</w:t>
            </w:r>
          </w:p>
          <w:p w14:paraId="533A3DE0" w14:textId="77777777" w:rsidR="008B1E39" w:rsidRPr="008B1E39" w:rsidRDefault="008B1E39" w:rsidP="00EA636C">
            <w:pPr>
              <w:widowControl w:val="0"/>
              <w:spacing w:after="0"/>
              <w:jc w:val="left"/>
              <w:rPr>
                <w:rFonts w:cs="Arial"/>
                <w:sz w:val="18"/>
                <w:szCs w:val="18"/>
              </w:rPr>
            </w:pPr>
            <w:r w:rsidRPr="008B1E39">
              <w:rPr>
                <w:rFonts w:cs="Arial"/>
                <w:sz w:val="18"/>
                <w:szCs w:val="18"/>
              </w:rPr>
              <w:t>- 25.416 ur je bilo opravljeno iz naslova začasnega in občasnega dela,</w:t>
            </w:r>
          </w:p>
          <w:p w14:paraId="7C649389"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- 418.760 delovnih ur je bilo opravljeno s strani dijakov in študentov.</w:t>
            </w:r>
          </w:p>
        </w:tc>
        <w:tc>
          <w:tcPr>
            <w:tcW w:w="1671" w:type="pct"/>
          </w:tcPr>
          <w:p w14:paraId="397CF4D1"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V letu 2021 smo s socialnimi partnerji usklajevali Pravilnik o spremembah in dopolnitvah Pravilnika o standardih in normativih socialnovarstvenih storitev. Pravilnik, ki določa  spremembe </w:t>
            </w:r>
            <w:r w:rsidRPr="008B1E39">
              <w:rPr>
                <w:rFonts w:cs="Arial"/>
                <w:sz w:val="18"/>
                <w:szCs w:val="18"/>
              </w:rPr>
              <w:lastRenderedPageBreak/>
              <w:t>normativov za zaposlene v domovih za starejše, posebnih socialnovarstvenih zavodih, varstveno delovnih centrih in zavodih za usposabljanje, je bil sprejet 20 .aprila 2022. Spremembe Pravilnika določajo, da se bo do leta 2030 število zaposlenih v obstoječi mreži izvajalcev povečalo za več kot 2200 zaposlitev.</w:t>
            </w:r>
          </w:p>
          <w:p w14:paraId="09C8CE1F" w14:textId="77777777" w:rsidR="008B1E39" w:rsidRPr="008B1E39" w:rsidRDefault="008B1E39" w:rsidP="00EA636C">
            <w:pPr>
              <w:widowControl w:val="0"/>
              <w:jc w:val="left"/>
              <w:rPr>
                <w:rFonts w:cs="Arial"/>
                <w:sz w:val="18"/>
                <w:szCs w:val="18"/>
              </w:rPr>
            </w:pPr>
            <w:r w:rsidRPr="008B1E39">
              <w:rPr>
                <w:rFonts w:cs="Arial"/>
                <w:sz w:val="18"/>
                <w:szCs w:val="18"/>
              </w:rPr>
              <w:t>Sprememba Pravilnika temelji na dejanskih potrebah in določa časovnico postopnega povečevanja kadra do leta 2030. Pri storitvi institucionalnega varstva starejših se bo do leta 2030 število zaposlenih povečalo za 46 odstotkov glede na veljavni kadrovski normativ pred sprejeto spremembo Pravilnika. Verjamemo, da bodo povečani kadrovski normativi pomembno prispevali h kakovostni oskrbi uporabnikov institucionalnega varstva.</w:t>
            </w:r>
          </w:p>
        </w:tc>
      </w:tr>
      <w:tr w:rsidR="0060450B" w:rsidRPr="008B1E39" w14:paraId="384E3B58" w14:textId="77777777" w:rsidTr="0060450B">
        <w:trPr>
          <w:trHeight w:val="20"/>
        </w:trPr>
        <w:tc>
          <w:tcPr>
            <w:tcW w:w="322" w:type="pct"/>
            <w:vMerge w:val="restart"/>
          </w:tcPr>
          <w:p w14:paraId="2312482C"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117 (2019)</w:t>
            </w:r>
          </w:p>
          <w:p w14:paraId="0F67860C" w14:textId="77777777" w:rsidR="008B1E39" w:rsidRPr="008B1E39" w:rsidRDefault="008B1E39" w:rsidP="00EA636C">
            <w:pPr>
              <w:widowControl w:val="0"/>
              <w:spacing w:after="0"/>
              <w:jc w:val="left"/>
              <w:rPr>
                <w:rFonts w:cs="Arial"/>
                <w:sz w:val="18"/>
                <w:szCs w:val="18"/>
              </w:rPr>
            </w:pPr>
          </w:p>
          <w:p w14:paraId="118E2778"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158CE769"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59965F31" w14:textId="77777777" w:rsidR="008B1E39" w:rsidRPr="008B1E39" w:rsidRDefault="008B1E39" w:rsidP="00EA636C">
            <w:pPr>
              <w:widowControl w:val="0"/>
              <w:spacing w:after="0"/>
              <w:jc w:val="left"/>
              <w:rPr>
                <w:rFonts w:cs="Arial"/>
                <w:sz w:val="18"/>
                <w:szCs w:val="18"/>
              </w:rPr>
            </w:pPr>
            <w:r w:rsidRPr="008B1E39">
              <w:rPr>
                <w:rFonts w:cs="Arial"/>
                <w:sz w:val="18"/>
                <w:szCs w:val="18"/>
              </w:rPr>
              <w:t>44 (2018)</w:t>
            </w:r>
          </w:p>
          <w:p w14:paraId="78CEAF8B"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C31520C"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Skupnost socialnih zavodov Slovenije v sodelovanju z Ministrstvom za delo, družino, socialne zadeve in enake možnosti pripravi in sprejme podrobnejše standarde za izvajanje posameznih vrst oskrbe in merila za razvrščanje uporabnikov v posamezne vrste oskrbe pri institucionalnem varstvu v domovih za starejše, da bi se povečala preglednost nad zaračunavanjem storitev in zagotovila enaka dostopnost do storitev.</w:t>
            </w:r>
          </w:p>
        </w:tc>
        <w:tc>
          <w:tcPr>
            <w:tcW w:w="316" w:type="pct"/>
            <w:vMerge w:val="restart"/>
          </w:tcPr>
          <w:p w14:paraId="7B255539"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24354C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C17636D"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51022D56" w14:textId="77777777" w:rsidTr="0060450B">
        <w:trPr>
          <w:trHeight w:val="20"/>
        </w:trPr>
        <w:tc>
          <w:tcPr>
            <w:tcW w:w="322" w:type="pct"/>
            <w:vMerge/>
          </w:tcPr>
          <w:p w14:paraId="2C47644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9DED24E" w14:textId="77777777" w:rsidR="008B1E39" w:rsidRPr="008B1E39" w:rsidRDefault="008B1E39" w:rsidP="00EA636C">
            <w:pPr>
              <w:widowControl w:val="0"/>
              <w:spacing w:after="0"/>
              <w:jc w:val="left"/>
              <w:rPr>
                <w:rFonts w:cs="Arial"/>
                <w:sz w:val="18"/>
                <w:szCs w:val="18"/>
              </w:rPr>
            </w:pPr>
          </w:p>
        </w:tc>
        <w:tc>
          <w:tcPr>
            <w:tcW w:w="316" w:type="pct"/>
            <w:vMerge/>
          </w:tcPr>
          <w:p w14:paraId="0436E45D" w14:textId="77777777" w:rsidR="008B1E39" w:rsidRPr="008B1E39" w:rsidRDefault="008B1E39" w:rsidP="00EA636C">
            <w:pPr>
              <w:widowControl w:val="0"/>
              <w:spacing w:after="0"/>
              <w:jc w:val="left"/>
              <w:rPr>
                <w:rFonts w:cs="Arial"/>
                <w:sz w:val="18"/>
                <w:szCs w:val="18"/>
              </w:rPr>
            </w:pPr>
          </w:p>
        </w:tc>
        <w:tc>
          <w:tcPr>
            <w:tcW w:w="1765" w:type="pct"/>
          </w:tcPr>
          <w:p w14:paraId="48E37816"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Delovna skupina za prenovo standardov in normativov socialno varstvenih storitev, ki je bila imenovana oktobra 2019 z namenom proučitve ustreznosti obstoječe pravne ureditve in odpravo pomanjkljivosti Pravilnika o standardih in normativih socialnovarstvenih storitev, je pripravila prvi nabor sprememb pravilnika, ki ga bomo začeli usklajevati tudi z zunanjimi deležniki. Na področju institucionalnega varstva starejših, se predlagane spremembe nanašajo predvsem na spremembo 8. člena pravilnika in na dopolnitev priloge pravilnika (tabele kadrovske strukture in normativnih deležev za institucionalno varstvo) z namenom, opredeliti optimalni normativ osnovne in socialne oskrbe v domskem varstvu (število uporabnikov na zaposlene).</w:t>
            </w:r>
          </w:p>
          <w:p w14:paraId="5982B596" w14:textId="77777777" w:rsidR="008B1E39" w:rsidRPr="008B1E39" w:rsidRDefault="008B1E39" w:rsidP="00EA636C">
            <w:pPr>
              <w:widowControl w:val="0"/>
              <w:jc w:val="left"/>
              <w:rPr>
                <w:rFonts w:cs="Arial"/>
                <w:sz w:val="18"/>
                <w:szCs w:val="18"/>
              </w:rPr>
            </w:pPr>
            <w:r w:rsidRPr="008B1E39">
              <w:rPr>
                <w:rFonts w:cs="Arial"/>
                <w:sz w:val="18"/>
                <w:szCs w:val="18"/>
              </w:rPr>
              <w:t>V okviru javnih pooblastil Skupnosti socialnih zavodov Slovenije (SSZS) je bil oblikovan tudi predlog Podrobnejših standardov za izvajanje posameznih vrst oskrbe in kriteriji za določitev vrst oskrbe 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14:paraId="067D3448" w14:textId="77777777" w:rsidR="008B1E39" w:rsidRPr="008B1E39" w:rsidRDefault="008B1E39" w:rsidP="00EA636C">
            <w:pPr>
              <w:widowControl w:val="0"/>
              <w:jc w:val="left"/>
              <w:rPr>
                <w:rFonts w:cs="Arial"/>
                <w:sz w:val="18"/>
                <w:szCs w:val="18"/>
              </w:rPr>
            </w:pPr>
            <w:r w:rsidRPr="008B1E39">
              <w:rPr>
                <w:rFonts w:cs="Arial"/>
                <w:sz w:val="18"/>
                <w:szCs w:val="18"/>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p w14:paraId="0C4B5A25" w14:textId="77777777" w:rsidR="008B1E39" w:rsidRPr="008B1E39" w:rsidRDefault="008B1E39" w:rsidP="00EA636C">
            <w:pPr>
              <w:widowControl w:val="0"/>
              <w:jc w:val="left"/>
              <w:rPr>
                <w:rFonts w:cs="Arial"/>
                <w:sz w:val="18"/>
                <w:szCs w:val="18"/>
              </w:rPr>
            </w:pPr>
            <w:r w:rsidRPr="008B1E39">
              <w:rPr>
                <w:rFonts w:cs="Arial"/>
                <w:sz w:val="18"/>
                <w:szCs w:val="18"/>
              </w:rPr>
              <w:t xml:space="preserve">Na področju podrobnejših kriterijev in meril za uvrščanje v vrste oskrbe oseb z motnjami v duševnem in telesnem razvoju oziroma drugimi oviranostmi ter oseb s težavami v duševnem zdravju, pojasnjujemo, da je gradivo še v pripravi. Predlog bo oblikovala strokovna delovna skupina, ki deluje pod okriljem Socialne zbornice Slovenije (v nadaljevanju: SZS). S strani SZS smo, dne 21.7.2020, prejeli informacijo, da je Študija z ocenjevalnim orodjem za uvrščanje odraslih oseb s posebnimi potrebami v kategorije oskrbe v storitvi institucionalnega varstva, trenutno v zaključni fazi usklajevanja </w:t>
            </w:r>
            <w:r w:rsidRPr="008B1E39">
              <w:rPr>
                <w:rFonts w:cs="Arial"/>
                <w:sz w:val="18"/>
                <w:szCs w:val="18"/>
              </w:rPr>
              <w:lastRenderedPageBreak/>
              <w:t>med člani delovne skupine. Študija, v kateri je sistematično in izčrpno obdelan sistemski problem ter podane rešitve oziroma izhodišča za uvrščanje v socialno oskrbo so pripravljalci delno že predstavili ministrstvu, Socialni inšpekciji, Skupnosti varstveno delovnih centrov in Skupnosti socialnih zavodov Slovenije (v nadaljevanju: SSZS). Po uskladitvi navedenega gradiva je načrtovano, da bo predlog izročen SSZS kot nosilcu javnega pooblastila za področje priprave podrobnejših kriterijev in meril za uvrščanje v vrste oskrbe. Gradivo predstavlja izhodišče, podrobneje pa je potrebno izdelati še predlog ocenjevalnega orodja in ga preizkusiti na ciljni skupini, predvideti finančne učinke ter s SSZS in MDDSZ uskladiti predlog implementacije v zakonodaji oziroma predhodno vključitev v novi NPSV.</w:t>
            </w:r>
          </w:p>
          <w:p w14:paraId="41CDE275"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V okviru javnih pooblastil so na Skupnosti socialnih zavodov Slovenije (SSZS) pripravili predlog Podrobnejših standardov za izvajanje posameznih vrst oskrbe in kriteriji za določitev vrst oskrbe glede na potrebe uporabnikov storitve za področje institucionalnega varstva v domovih za starejše. </w:t>
            </w:r>
          </w:p>
          <w:p w14:paraId="12757202" w14:textId="77777777" w:rsidR="008B1E39" w:rsidRPr="008B1E39" w:rsidRDefault="008B1E39" w:rsidP="00EA636C">
            <w:pPr>
              <w:widowControl w:val="0"/>
              <w:jc w:val="left"/>
              <w:rPr>
                <w:rFonts w:cs="Arial"/>
                <w:sz w:val="18"/>
                <w:szCs w:val="18"/>
              </w:rPr>
            </w:pPr>
            <w:r w:rsidRPr="008B1E39">
              <w:rPr>
                <w:rFonts w:cs="Arial"/>
                <w:sz w:val="18"/>
                <w:szCs w:val="18"/>
              </w:rPr>
              <w:t>Ker izvedba predloga podrobnejših standardov zahteva tudi povečanje kadrovskega normativa, je minister s sklepom št. 012-29/2020/17 z dne 16. 10. 2020 imenoval delovno skupino za kadrovske standarde in normative v sklopu domov za starejše in posebnih socialnovarstvenih zavodov. Poleg predstavnic in predstavnikov MDDSZ in Skupnosti socialnih zavodov Slovenije v skupini sodelujejo tudi predstavniki 4 sindikatov (Sindikat zdravstva in socialnega varstva Slovenije, Sindikat delavcev v zdravstveni negi Slovenije, Sindikat zdravstva in socialnega skrbstva Slovenije, Sindikat zdravstva Slovenije.</w:t>
            </w:r>
          </w:p>
          <w:p w14:paraId="3EA35F7D"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Dodatna pojasnila glede delovne skupine so podana pod priporočilom št. 44 (2018).</w:t>
            </w:r>
          </w:p>
        </w:tc>
        <w:tc>
          <w:tcPr>
            <w:tcW w:w="1671" w:type="pct"/>
          </w:tcPr>
          <w:p w14:paraId="1C93110F" w14:textId="77777777" w:rsidR="008B1E39" w:rsidRPr="008B1E39" w:rsidRDefault="008B1E39" w:rsidP="00EA636C">
            <w:pPr>
              <w:widowControl w:val="0"/>
              <w:jc w:val="left"/>
              <w:rPr>
                <w:rFonts w:cs="Arial"/>
                <w:sz w:val="18"/>
                <w:szCs w:val="18"/>
              </w:rPr>
            </w:pPr>
            <w:r w:rsidRPr="008B1E39">
              <w:rPr>
                <w:rFonts w:cs="Arial"/>
                <w:sz w:val="18"/>
                <w:szCs w:val="18"/>
              </w:rPr>
              <w:lastRenderedPageBreak/>
              <w:t>V Uradnem listu št. 96 na strani 7304 – 7315, dne 15. 7. 2022 so bili objavljeni Podrobnejši standardi za izvajanje posameznih vrst oskrbe glede na potrebe uporabnikov storitve za področje institucionalnega varstva v domovih za starejše in posebnih socialnovarstvenih zavodih.</w:t>
            </w:r>
          </w:p>
        </w:tc>
      </w:tr>
      <w:tr w:rsidR="0060450B" w:rsidRPr="008B1E39" w14:paraId="509C121D" w14:textId="77777777" w:rsidTr="0060450B">
        <w:trPr>
          <w:trHeight w:val="20"/>
        </w:trPr>
        <w:tc>
          <w:tcPr>
            <w:tcW w:w="322" w:type="pct"/>
            <w:vMerge w:val="restart"/>
          </w:tcPr>
          <w:p w14:paraId="5B92219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60 (2020)</w:t>
            </w:r>
          </w:p>
        </w:tc>
        <w:tc>
          <w:tcPr>
            <w:tcW w:w="926" w:type="pct"/>
            <w:vMerge w:val="restart"/>
            <w:shd w:val="clear" w:color="auto" w:fill="F1F7ED"/>
          </w:tcPr>
          <w:p w14:paraId="1020A163"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Ministrstvu za delo, družino, socialne zadeve in enake možnosti predlagamo, da se zakonsko zagotovi socialno varnost vsem osebam, ki si brez lastne krivde ne morejo same zagotoviti preživljanja, četudi razpolagajo s premoženjem, od katerega nimajo ekonomske koristi.</w:t>
            </w:r>
          </w:p>
        </w:tc>
        <w:tc>
          <w:tcPr>
            <w:tcW w:w="316" w:type="pct"/>
            <w:vMerge w:val="restart"/>
          </w:tcPr>
          <w:p w14:paraId="4EDC1786"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C7F513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B5C57AA"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397F1B59" w14:textId="77777777" w:rsidTr="0060450B">
        <w:trPr>
          <w:trHeight w:val="20"/>
        </w:trPr>
        <w:tc>
          <w:tcPr>
            <w:tcW w:w="322" w:type="pct"/>
            <w:vMerge/>
          </w:tcPr>
          <w:p w14:paraId="0E6FB808"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EF3C80C" w14:textId="77777777" w:rsidR="008B1E39" w:rsidRPr="008B1E39" w:rsidRDefault="008B1E39" w:rsidP="00EA636C">
            <w:pPr>
              <w:widowControl w:val="0"/>
              <w:spacing w:after="0"/>
              <w:jc w:val="left"/>
              <w:rPr>
                <w:rFonts w:cs="Arial"/>
                <w:sz w:val="18"/>
                <w:szCs w:val="18"/>
              </w:rPr>
            </w:pPr>
          </w:p>
        </w:tc>
        <w:tc>
          <w:tcPr>
            <w:tcW w:w="316" w:type="pct"/>
            <w:vMerge/>
          </w:tcPr>
          <w:p w14:paraId="194E5698" w14:textId="77777777" w:rsidR="008B1E39" w:rsidRPr="008B1E39" w:rsidRDefault="008B1E39" w:rsidP="00EA636C">
            <w:pPr>
              <w:widowControl w:val="0"/>
              <w:spacing w:after="0"/>
              <w:jc w:val="left"/>
              <w:rPr>
                <w:rFonts w:cs="Arial"/>
                <w:sz w:val="18"/>
                <w:szCs w:val="18"/>
              </w:rPr>
            </w:pPr>
          </w:p>
        </w:tc>
        <w:tc>
          <w:tcPr>
            <w:tcW w:w="1765" w:type="pct"/>
          </w:tcPr>
          <w:p w14:paraId="6D5CBDCA"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2020</w:t>
            </w:r>
            <w:r w:rsidRPr="008B1E39">
              <w:rPr>
                <w:rFonts w:cs="Arial"/>
                <w:sz w:val="18"/>
                <w:szCs w:val="18"/>
              </w:rPr>
              <w:t>: V medresorskem usklajevanju je novela Zakona o socialno varstvenih prejemkih, s katero se med drugim predlaga tudi, da je lahko posameznik ali družina tudi v primeru lastništva stanovanja, v katerem dejansko ne biva oziroma nima prijavljenega stalnega prebivališča, katerega vrednost presega 50.000 evrov, upravičena do denarne socialne pomoči oziroma varstvenega dodatka, če je mogoče sklepati, da si s tem stanovanjem oziroma nepremičninami preživetja začasno ne more zagotoviti zaradi okoliščin, na katere ne more vplivati, kar do sedaj ni mogla biti. Predlaga se tudi, da se kot objektivna okoliščina, na katero oseba ali družina nima vpliva, šteje postopek odtujitve in razdružitve nepremičnine z namenom pridobitve sredstev za preživljanje, ki ne traja več kot 24 mesecev razen, če obstajajo objektivne okoliščine, ki vplivajo na potek postopka. S tem se omogoča, da lahko omenjeni postopek traja več kot 24 mesecev, pod pogojem, da obstajajo objektivne okoliščine, ki vplivajo na potek postopka, kar do sedaj ni bilo mogoče.</w:t>
            </w:r>
          </w:p>
        </w:tc>
        <w:tc>
          <w:tcPr>
            <w:tcW w:w="1671" w:type="pct"/>
          </w:tcPr>
          <w:p w14:paraId="19E9CD8B" w14:textId="77777777" w:rsidR="008B1E39" w:rsidRPr="008B1E39" w:rsidRDefault="008B1E39" w:rsidP="00EA636C">
            <w:pPr>
              <w:widowControl w:val="0"/>
              <w:jc w:val="left"/>
              <w:rPr>
                <w:rFonts w:cs="Arial"/>
                <w:sz w:val="18"/>
                <w:szCs w:val="18"/>
              </w:rPr>
            </w:pPr>
            <w:r w:rsidRPr="008B1E39">
              <w:rPr>
                <w:rFonts w:cs="Arial"/>
                <w:sz w:val="18"/>
                <w:szCs w:val="18"/>
              </w:rPr>
              <w:t>Novela Zakona o socialno varstvenih prejemkih na Vladi ni bila potrjena. Priporočilo bo realizirano z naslednjo novelo Zakona o socialno varstvenih prejemkih</w:t>
            </w:r>
          </w:p>
        </w:tc>
      </w:tr>
      <w:tr w:rsidR="0060450B" w:rsidRPr="008B1E39" w14:paraId="55B5DDC3" w14:textId="77777777" w:rsidTr="0060450B">
        <w:trPr>
          <w:trHeight w:val="20"/>
        </w:trPr>
        <w:tc>
          <w:tcPr>
            <w:tcW w:w="322" w:type="pct"/>
            <w:vMerge w:val="restart"/>
          </w:tcPr>
          <w:p w14:paraId="5C48F49B" w14:textId="77777777" w:rsidR="008B1E39" w:rsidRPr="008B1E39" w:rsidRDefault="008B1E39" w:rsidP="00EA636C">
            <w:pPr>
              <w:widowControl w:val="0"/>
              <w:spacing w:after="0"/>
              <w:jc w:val="left"/>
              <w:rPr>
                <w:rFonts w:cs="Arial"/>
                <w:sz w:val="18"/>
                <w:szCs w:val="18"/>
              </w:rPr>
            </w:pPr>
            <w:r w:rsidRPr="008B1E39">
              <w:rPr>
                <w:rFonts w:cs="Arial"/>
                <w:sz w:val="18"/>
                <w:szCs w:val="18"/>
              </w:rPr>
              <w:t>62 (2020)</w:t>
            </w:r>
          </w:p>
        </w:tc>
        <w:tc>
          <w:tcPr>
            <w:tcW w:w="926" w:type="pct"/>
            <w:vMerge w:val="restart"/>
            <w:shd w:val="clear" w:color="auto" w:fill="F1F7ED"/>
          </w:tcPr>
          <w:p w14:paraId="75DCBEE3"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Ministrstvu za </w:t>
            </w:r>
            <w:r w:rsidRPr="008B1E39">
              <w:rPr>
                <w:rFonts w:cs="Arial"/>
                <w:sz w:val="18"/>
                <w:szCs w:val="18"/>
              </w:rPr>
              <w:lastRenderedPageBreak/>
              <w:t>zdravje, naj ob zakonskem urejanju dolgotrajne oskrbe upošteva pripombe in predloge Varuha.</w:t>
            </w:r>
          </w:p>
        </w:tc>
        <w:tc>
          <w:tcPr>
            <w:tcW w:w="316" w:type="pct"/>
            <w:vMerge w:val="restart"/>
          </w:tcPr>
          <w:p w14:paraId="30940FD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MZ,</w:t>
            </w:r>
          </w:p>
          <w:p w14:paraId="3B306ADF"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MDDSZ</w:t>
            </w:r>
          </w:p>
        </w:tc>
        <w:tc>
          <w:tcPr>
            <w:tcW w:w="1765" w:type="pct"/>
            <w:shd w:val="clear" w:color="auto" w:fill="F1F7ED"/>
          </w:tcPr>
          <w:p w14:paraId="4B80B69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realizirano</w:t>
            </w:r>
          </w:p>
        </w:tc>
        <w:tc>
          <w:tcPr>
            <w:tcW w:w="1671" w:type="pct"/>
            <w:shd w:val="clear" w:color="auto" w:fill="F1F7ED"/>
          </w:tcPr>
          <w:p w14:paraId="23E9A6EF"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559E8A1B" w14:textId="77777777" w:rsidTr="0060450B">
        <w:trPr>
          <w:trHeight w:val="20"/>
        </w:trPr>
        <w:tc>
          <w:tcPr>
            <w:tcW w:w="322" w:type="pct"/>
            <w:vMerge/>
          </w:tcPr>
          <w:p w14:paraId="3D0971D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E61CD9B" w14:textId="77777777" w:rsidR="008B1E39" w:rsidRPr="008B1E39" w:rsidRDefault="008B1E39" w:rsidP="00EA636C">
            <w:pPr>
              <w:widowControl w:val="0"/>
              <w:spacing w:after="0"/>
              <w:jc w:val="left"/>
              <w:rPr>
                <w:rFonts w:cs="Arial"/>
                <w:sz w:val="18"/>
                <w:szCs w:val="18"/>
              </w:rPr>
            </w:pPr>
          </w:p>
        </w:tc>
        <w:tc>
          <w:tcPr>
            <w:tcW w:w="316" w:type="pct"/>
            <w:vMerge/>
          </w:tcPr>
          <w:p w14:paraId="79196E20" w14:textId="77777777" w:rsidR="008B1E39" w:rsidRPr="008B1E39" w:rsidRDefault="008B1E39" w:rsidP="00EA636C">
            <w:pPr>
              <w:widowControl w:val="0"/>
              <w:spacing w:after="0"/>
              <w:jc w:val="left"/>
              <w:rPr>
                <w:rFonts w:cs="Arial"/>
                <w:sz w:val="18"/>
                <w:szCs w:val="18"/>
              </w:rPr>
            </w:pPr>
          </w:p>
        </w:tc>
        <w:tc>
          <w:tcPr>
            <w:tcW w:w="1765" w:type="pct"/>
          </w:tcPr>
          <w:p w14:paraId="5FA2B204"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MZ je pri pripravi predloga Zakona o dolgotrajni oskrbi preučilo pripombe, prejete v času javne razprave, tudi pripombe in predloge Varuha in jih v največji meri upoštevalo. Pojasnila Varuhu so bila posredovana z dopisom št. 0070-121/2019/217 z dne 9. 2. 2021.</w:t>
            </w:r>
          </w:p>
        </w:tc>
        <w:tc>
          <w:tcPr>
            <w:tcW w:w="1671" w:type="pct"/>
          </w:tcPr>
          <w:p w14:paraId="7F942EF9" w14:textId="77777777" w:rsidR="008B1E39" w:rsidRPr="008B1E39" w:rsidRDefault="008B1E39" w:rsidP="00EA636C">
            <w:pPr>
              <w:widowControl w:val="0"/>
              <w:jc w:val="left"/>
              <w:rPr>
                <w:rFonts w:cs="Arial"/>
                <w:sz w:val="18"/>
                <w:szCs w:val="18"/>
              </w:rPr>
            </w:pPr>
            <w:r w:rsidRPr="008B1E39">
              <w:rPr>
                <w:rFonts w:cs="Arial"/>
                <w:b/>
                <w:bCs/>
                <w:sz w:val="18"/>
                <w:szCs w:val="18"/>
              </w:rPr>
              <w:t>MZ:</w:t>
            </w:r>
            <w:r w:rsidRPr="008B1E39">
              <w:rPr>
                <w:rFonts w:cs="Arial"/>
                <w:sz w:val="18"/>
                <w:szCs w:val="18"/>
              </w:rPr>
              <w:t xml:space="preserve"> Ni dodatnih pojasnil.</w:t>
            </w:r>
          </w:p>
          <w:p w14:paraId="72DAF965" w14:textId="77777777" w:rsidR="008B1E39" w:rsidRPr="008B1E39" w:rsidRDefault="008B1E39" w:rsidP="00EA636C">
            <w:pPr>
              <w:widowControl w:val="0"/>
              <w:jc w:val="left"/>
              <w:rPr>
                <w:rFonts w:cs="Arial"/>
                <w:sz w:val="18"/>
                <w:szCs w:val="18"/>
              </w:rPr>
            </w:pPr>
            <w:r w:rsidRPr="008B1E39">
              <w:rPr>
                <w:rFonts w:cs="Arial"/>
                <w:b/>
                <w:bCs/>
                <w:sz w:val="18"/>
                <w:szCs w:val="18"/>
              </w:rPr>
              <w:t>MDDSZ:</w:t>
            </w:r>
            <w:r w:rsidRPr="008B1E39">
              <w:rPr>
                <w:rFonts w:cs="Arial"/>
                <w:sz w:val="18"/>
                <w:szCs w:val="18"/>
              </w:rPr>
              <w:t xml:space="preserve"> Ni dodatnih pojasnil. </w:t>
            </w:r>
          </w:p>
        </w:tc>
      </w:tr>
      <w:tr w:rsidR="0060450B" w:rsidRPr="008B1E39" w14:paraId="7825A470" w14:textId="77777777" w:rsidTr="0060450B">
        <w:trPr>
          <w:trHeight w:val="20"/>
        </w:trPr>
        <w:tc>
          <w:tcPr>
            <w:tcW w:w="322" w:type="pct"/>
            <w:vMerge w:val="restart"/>
          </w:tcPr>
          <w:p w14:paraId="3E2515BC"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64 (2020)</w:t>
            </w:r>
          </w:p>
        </w:tc>
        <w:tc>
          <w:tcPr>
            <w:tcW w:w="926" w:type="pct"/>
            <w:vMerge w:val="restart"/>
            <w:shd w:val="clear" w:color="auto" w:fill="F1F7ED"/>
          </w:tcPr>
          <w:p w14:paraId="2FBFA4AA"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ter Ministrstvu za zdravje predlaga, da se v socialno-varstvenih zavodih zagotovi plačilo za dodaten tip zdravstvene nege, ki bi vključeval zahtevnejše postopke in posege v zdravstveni negi pri stanovalcih, ki so pri temeljnih življenjskih aktivnostih odvisni od pomoči diplomirane medicinske sestre, pri čemer bi se upoštevali dejanski stroški izvajalcev ob upoštevanju strokovnih smernic.</w:t>
            </w:r>
          </w:p>
        </w:tc>
        <w:tc>
          <w:tcPr>
            <w:tcW w:w="316" w:type="pct"/>
            <w:vMerge w:val="restart"/>
          </w:tcPr>
          <w:p w14:paraId="661CDFA7"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7CBCF7F6"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78818097"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1B2F142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7CBC7040" w14:textId="77777777" w:rsidTr="0060450B">
        <w:trPr>
          <w:trHeight w:val="20"/>
        </w:trPr>
        <w:tc>
          <w:tcPr>
            <w:tcW w:w="322" w:type="pct"/>
            <w:vMerge/>
          </w:tcPr>
          <w:p w14:paraId="57224F5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A4A200E" w14:textId="77777777" w:rsidR="008B1E39" w:rsidRPr="008B1E39" w:rsidRDefault="008B1E39" w:rsidP="00EA636C">
            <w:pPr>
              <w:widowControl w:val="0"/>
              <w:spacing w:after="0"/>
              <w:jc w:val="left"/>
              <w:rPr>
                <w:rFonts w:cs="Arial"/>
                <w:sz w:val="18"/>
                <w:szCs w:val="18"/>
              </w:rPr>
            </w:pPr>
          </w:p>
        </w:tc>
        <w:tc>
          <w:tcPr>
            <w:tcW w:w="316" w:type="pct"/>
            <w:vMerge/>
          </w:tcPr>
          <w:p w14:paraId="68BCB16B" w14:textId="77777777" w:rsidR="008B1E39" w:rsidRPr="008B1E39" w:rsidRDefault="008B1E39" w:rsidP="00EA636C">
            <w:pPr>
              <w:widowControl w:val="0"/>
              <w:spacing w:after="0"/>
              <w:jc w:val="left"/>
              <w:rPr>
                <w:rFonts w:cs="Arial"/>
                <w:sz w:val="18"/>
                <w:szCs w:val="18"/>
              </w:rPr>
            </w:pPr>
          </w:p>
        </w:tc>
        <w:tc>
          <w:tcPr>
            <w:tcW w:w="1765" w:type="pct"/>
          </w:tcPr>
          <w:p w14:paraId="29EF4B23" w14:textId="77777777" w:rsidR="008B1E39" w:rsidRPr="008B1E39" w:rsidRDefault="008B1E39" w:rsidP="00EA636C">
            <w:pPr>
              <w:widowControl w:val="0"/>
              <w:jc w:val="left"/>
              <w:rPr>
                <w:rFonts w:cs="Arial"/>
                <w:b/>
                <w:bCs/>
                <w:sz w:val="18"/>
                <w:szCs w:val="18"/>
              </w:rPr>
            </w:pPr>
            <w:r w:rsidRPr="008B1E39">
              <w:rPr>
                <w:rFonts w:cs="Arial"/>
                <w:b/>
                <w:bCs/>
                <w:sz w:val="18"/>
                <w:szCs w:val="18"/>
              </w:rPr>
              <w:t>MZ (2020):</w:t>
            </w:r>
            <w:r w:rsidRPr="008B1E39">
              <w:rPr>
                <w:rFonts w:cs="Arial"/>
                <w:sz w:val="18"/>
                <w:szCs w:val="18"/>
              </w:rPr>
              <w:t xml:space="preserve"> V okviru Splošnega dogovora za 2021 je bila že sprejeta sprememba kadrovskega normativa Nege III z namenom krepitve števila zaposlenih zdravstvenih delavcev, za kar se nameni dodatne 4,4 mio eur/leto. V predlogu Zakona o dolgotrajni oskrbi se predlaga vzpostavitev nove organizacijske oblike izvajanja dolgotrajne oskrbe v instituciji, t.j. negovalni dom, saj z vidika potrebne kontinuitete zagotavljanja potrebnih storitev uporabnikom s kompleksnejšimi potrebami (in s tem povezanimi potrebnimi viri), ne gre pričakovati, da se vse storitve lahko zagotavljajo pri vseh tipih izvajalcev.</w:t>
            </w:r>
          </w:p>
          <w:p w14:paraId="284FC4C2" w14:textId="1382F211" w:rsidR="008B1E39" w:rsidRPr="008B1E39" w:rsidRDefault="008B1E39" w:rsidP="00D36DEC">
            <w:pPr>
              <w:widowControl w:val="0"/>
              <w:spacing w:after="0"/>
              <w:jc w:val="left"/>
              <w:rPr>
                <w:rFonts w:cs="Arial"/>
                <w:sz w:val="18"/>
                <w:szCs w:val="18"/>
              </w:rPr>
            </w:pPr>
            <w:r w:rsidRPr="008B1E39">
              <w:rPr>
                <w:rFonts w:cs="Arial"/>
                <w:b/>
                <w:bCs/>
                <w:sz w:val="18"/>
                <w:szCs w:val="18"/>
              </w:rPr>
              <w:t>MDDSZ (2020):</w:t>
            </w:r>
            <w:r w:rsidRPr="008B1E39">
              <w:rPr>
                <w:rFonts w:cs="Arial"/>
                <w:sz w:val="18"/>
                <w:szCs w:val="18"/>
              </w:rPr>
              <w:t xml:space="preserve"> MDDSZ pobudo podpira, pri čemer pojasnjuje, da je nosilec predloga za zagotovitev plačila za dodaten tip zdravstvene nege v okviru svojih pristojnosti lahko le Ministrstvo za zdravje.</w:t>
            </w:r>
          </w:p>
        </w:tc>
        <w:tc>
          <w:tcPr>
            <w:tcW w:w="1671" w:type="pct"/>
          </w:tcPr>
          <w:p w14:paraId="173C045F" w14:textId="77777777" w:rsidR="008B1E39" w:rsidRPr="008B1E39" w:rsidRDefault="008B1E39" w:rsidP="00EA636C">
            <w:pPr>
              <w:widowControl w:val="0"/>
              <w:jc w:val="left"/>
              <w:rPr>
                <w:rFonts w:cs="Arial"/>
                <w:sz w:val="18"/>
                <w:szCs w:val="18"/>
              </w:rPr>
            </w:pPr>
            <w:r w:rsidRPr="008B1E39">
              <w:rPr>
                <w:rFonts w:cs="Arial"/>
                <w:b/>
                <w:bCs/>
                <w:sz w:val="18"/>
                <w:szCs w:val="18"/>
              </w:rPr>
              <w:t>MZ:</w:t>
            </w:r>
            <w:r w:rsidRPr="008B1E39">
              <w:rPr>
                <w:rFonts w:cs="Arial"/>
                <w:sz w:val="18"/>
                <w:szCs w:val="18"/>
              </w:rPr>
              <w:t xml:space="preserve"> 9. decembra 2021 je bil sprejet Zakon o dolgotrajni oskrbi (Uradni list RS, št. 196/21; v nadaljnjem, besedilu: ZDOsk). V skladu z drugo alinejo drugega odstavka 58. člena ZDOsk se dolgotrajna oskrba v instituciji opravlja v obliki negovalnih domov. Gre za novo organizacijsko obliko izvajanja dolgotrajne oskrbe v instituciji, ki ima najmanj 80% posteljnih zmogljivosti namenjenih 4. in 5. kategoriji dolgotrajne oskrbe, t.j. uporabnikom s težko in najtežjo omejitvijo samostojnosti ali sposobnosti samooskrbe. Določitev negovalnih domov v skladu v skladu s četrtim odstavkom 129. člena ZDOsk še  ni izvedeno (določeni naj bi bili sicer najkasneje v roku treh mesecev od uveljavitve ZDOsk, za kar pa se vodstvo MZ in MDDSZ do zdaj še odločilo).</w:t>
            </w:r>
          </w:p>
          <w:p w14:paraId="74806555"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MDDSZ:</w:t>
            </w:r>
            <w:r w:rsidRPr="008B1E39">
              <w:rPr>
                <w:rFonts w:cs="Arial"/>
                <w:sz w:val="18"/>
                <w:szCs w:val="18"/>
              </w:rPr>
              <w:t xml:space="preserve"> Ni dodatnih pojasnil.</w:t>
            </w:r>
          </w:p>
        </w:tc>
      </w:tr>
      <w:tr w:rsidR="0060450B" w:rsidRPr="008B1E39" w14:paraId="78972EA8" w14:textId="77777777" w:rsidTr="0060450B">
        <w:trPr>
          <w:trHeight w:val="20"/>
        </w:trPr>
        <w:tc>
          <w:tcPr>
            <w:tcW w:w="322" w:type="pct"/>
            <w:vMerge w:val="restart"/>
          </w:tcPr>
          <w:p w14:paraId="642B498C" w14:textId="77777777" w:rsidR="008B1E39" w:rsidRPr="008B1E39" w:rsidRDefault="008B1E39" w:rsidP="00EA636C">
            <w:pPr>
              <w:widowControl w:val="0"/>
              <w:spacing w:after="0"/>
              <w:jc w:val="left"/>
              <w:rPr>
                <w:rFonts w:cs="Arial"/>
                <w:sz w:val="18"/>
                <w:szCs w:val="18"/>
              </w:rPr>
            </w:pPr>
            <w:r w:rsidRPr="008B1E39">
              <w:rPr>
                <w:rFonts w:cs="Arial"/>
                <w:sz w:val="18"/>
                <w:szCs w:val="18"/>
              </w:rPr>
              <w:t>65 (2020)</w:t>
            </w:r>
          </w:p>
        </w:tc>
        <w:tc>
          <w:tcPr>
            <w:tcW w:w="926" w:type="pct"/>
            <w:vMerge w:val="restart"/>
            <w:shd w:val="clear" w:color="auto" w:fill="F1F7ED"/>
          </w:tcPr>
          <w:p w14:paraId="6BB17B4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Ministrstvu za delo, družino, socialne zadeve in enake možnosti in Ministrstvu za zdravje, da zagotovita izbrane osebne zdravnike in zdravstveno oskrbo v domovih za starejše občane.</w:t>
            </w:r>
          </w:p>
        </w:tc>
        <w:tc>
          <w:tcPr>
            <w:tcW w:w="316" w:type="pct"/>
            <w:vMerge w:val="restart"/>
          </w:tcPr>
          <w:p w14:paraId="12D2BFC4"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3A137096"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16D2EEAE"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351B47ED"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72A32A3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E062F10" w14:textId="77777777" w:rsidTr="0060450B">
        <w:trPr>
          <w:trHeight w:val="20"/>
        </w:trPr>
        <w:tc>
          <w:tcPr>
            <w:tcW w:w="322" w:type="pct"/>
            <w:vMerge/>
          </w:tcPr>
          <w:p w14:paraId="5AE5E98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13CBBAE" w14:textId="77777777" w:rsidR="008B1E39" w:rsidRPr="008B1E39" w:rsidRDefault="008B1E39" w:rsidP="00EA636C">
            <w:pPr>
              <w:widowControl w:val="0"/>
              <w:spacing w:after="0"/>
              <w:jc w:val="left"/>
              <w:rPr>
                <w:rFonts w:cs="Arial"/>
                <w:sz w:val="18"/>
                <w:szCs w:val="18"/>
              </w:rPr>
            </w:pPr>
          </w:p>
        </w:tc>
        <w:tc>
          <w:tcPr>
            <w:tcW w:w="316" w:type="pct"/>
            <w:vMerge/>
          </w:tcPr>
          <w:p w14:paraId="51F8E1AB" w14:textId="77777777" w:rsidR="008B1E39" w:rsidRPr="008B1E39" w:rsidRDefault="008B1E39" w:rsidP="00EA636C">
            <w:pPr>
              <w:widowControl w:val="0"/>
              <w:spacing w:after="0"/>
              <w:jc w:val="left"/>
              <w:rPr>
                <w:rFonts w:cs="Arial"/>
                <w:sz w:val="18"/>
                <w:szCs w:val="18"/>
              </w:rPr>
            </w:pPr>
          </w:p>
        </w:tc>
        <w:tc>
          <w:tcPr>
            <w:tcW w:w="1765" w:type="pct"/>
          </w:tcPr>
          <w:p w14:paraId="53F646B2"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MDDSZ (2020): </w:t>
            </w:r>
            <w:r w:rsidRPr="008B1E39">
              <w:rPr>
                <w:rFonts w:cs="Arial"/>
                <w:sz w:val="18"/>
                <w:szCs w:val="18"/>
              </w:rPr>
              <w:t>MDDSZ pobudo podpira, pri čemer pojasnjuje, da je nosilec predloga za zagotovitev izbranih osebnih zdravnikov in zdravstvene oskrbe v domovih za starejše v okviru svojih pristojnosti lahko le Ministrstvo za zdravje.</w:t>
            </w:r>
          </w:p>
        </w:tc>
        <w:tc>
          <w:tcPr>
            <w:tcW w:w="1671" w:type="pct"/>
          </w:tcPr>
          <w:p w14:paraId="2A02F1E2" w14:textId="77777777" w:rsidR="008B1E39" w:rsidRPr="008B1E39" w:rsidRDefault="008B1E39" w:rsidP="00EA636C">
            <w:pPr>
              <w:widowControl w:val="0"/>
              <w:jc w:val="left"/>
              <w:rPr>
                <w:rFonts w:cs="Arial"/>
                <w:sz w:val="18"/>
                <w:szCs w:val="18"/>
              </w:rPr>
            </w:pPr>
            <w:r w:rsidRPr="008B1E39">
              <w:rPr>
                <w:rFonts w:cs="Arial"/>
                <w:b/>
                <w:bCs/>
                <w:sz w:val="18"/>
                <w:szCs w:val="18"/>
              </w:rPr>
              <w:t>MZ:</w:t>
            </w:r>
            <w:r w:rsidRPr="008B1E39">
              <w:rPr>
                <w:rFonts w:cs="Arial"/>
                <w:sz w:val="18"/>
                <w:szCs w:val="18"/>
              </w:rPr>
              <w:t xml:space="preserve"> Področje pomanjkanja družinskih zdravnikov se bo naslovilo celostno, ne samo za DSO, saj gre za sistemski problem. Področje je podrobneje opredeljeno v okviru priporočila št. 52 (2020)</w:t>
            </w:r>
          </w:p>
        </w:tc>
      </w:tr>
      <w:tr w:rsidR="0060450B" w:rsidRPr="008B1E39" w14:paraId="235EB65F" w14:textId="77777777" w:rsidTr="0060450B">
        <w:trPr>
          <w:trHeight w:val="20"/>
        </w:trPr>
        <w:tc>
          <w:tcPr>
            <w:tcW w:w="322" w:type="pct"/>
            <w:vMerge w:val="restart"/>
          </w:tcPr>
          <w:p w14:paraId="5E4848FC" w14:textId="77777777" w:rsidR="008B1E39" w:rsidRPr="008B1E39" w:rsidRDefault="008B1E39" w:rsidP="00EA636C">
            <w:pPr>
              <w:widowControl w:val="0"/>
              <w:spacing w:after="0"/>
              <w:jc w:val="left"/>
              <w:rPr>
                <w:rFonts w:cs="Arial"/>
                <w:sz w:val="18"/>
                <w:szCs w:val="18"/>
              </w:rPr>
            </w:pPr>
            <w:r w:rsidRPr="008B1E39">
              <w:rPr>
                <w:rFonts w:cs="Arial"/>
                <w:sz w:val="18"/>
                <w:szCs w:val="18"/>
              </w:rPr>
              <w:t>66 (2020)</w:t>
            </w:r>
          </w:p>
        </w:tc>
        <w:tc>
          <w:tcPr>
            <w:tcW w:w="926" w:type="pct"/>
            <w:vMerge w:val="restart"/>
            <w:shd w:val="clear" w:color="auto" w:fill="F1F7ED"/>
          </w:tcPr>
          <w:p w14:paraId="1624D307"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pristojni organi (sociala, šolstvo, zdravstvo, pravosodje, policija) okrepijo informiranje posebej ranljive skupine starejših oseb o možnostih prijave nasilja v družini.</w:t>
            </w:r>
          </w:p>
        </w:tc>
        <w:tc>
          <w:tcPr>
            <w:tcW w:w="316" w:type="pct"/>
            <w:vMerge w:val="restart"/>
          </w:tcPr>
          <w:p w14:paraId="1DC0611A"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7859E6B4"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2BF47370"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5BFD66D4"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17AD174D" w14:textId="77777777" w:rsidTr="0060450B">
        <w:trPr>
          <w:trHeight w:val="20"/>
        </w:trPr>
        <w:tc>
          <w:tcPr>
            <w:tcW w:w="322" w:type="pct"/>
            <w:vMerge/>
          </w:tcPr>
          <w:p w14:paraId="03872EC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41B7BEF" w14:textId="77777777" w:rsidR="008B1E39" w:rsidRPr="008B1E39" w:rsidRDefault="008B1E39" w:rsidP="00EA636C">
            <w:pPr>
              <w:widowControl w:val="0"/>
              <w:spacing w:after="0"/>
              <w:jc w:val="left"/>
              <w:rPr>
                <w:rFonts w:cs="Arial"/>
                <w:sz w:val="18"/>
                <w:szCs w:val="18"/>
              </w:rPr>
            </w:pPr>
          </w:p>
        </w:tc>
        <w:tc>
          <w:tcPr>
            <w:tcW w:w="316" w:type="pct"/>
            <w:vMerge/>
          </w:tcPr>
          <w:p w14:paraId="5D6E7DA1" w14:textId="77777777" w:rsidR="008B1E39" w:rsidRPr="008B1E39" w:rsidRDefault="008B1E39" w:rsidP="00EA636C">
            <w:pPr>
              <w:widowControl w:val="0"/>
              <w:spacing w:after="0"/>
              <w:jc w:val="left"/>
              <w:rPr>
                <w:rFonts w:cs="Arial"/>
                <w:sz w:val="18"/>
                <w:szCs w:val="18"/>
              </w:rPr>
            </w:pPr>
          </w:p>
        </w:tc>
        <w:tc>
          <w:tcPr>
            <w:tcW w:w="1765" w:type="pct"/>
          </w:tcPr>
          <w:p w14:paraId="72D6626D"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xml:space="preserve"> MDDSZ preko javnega razpisa sofinancira mrežo programov na področju preprečevanja nasilja, ki vključuje SOS telefon, mrežo svetovalnic kot tudi v mrežo namestitvenih programov. Med sofinanciranimi vsebinami je posebna pozornost namenjena tudi preventivnim programom na področju preprečevanja nasilja nad starejšimi, kjer MDDSZ od leta 2015 sofinancira program z naslovom "Staranje brez nasilja", ki je z različnimi metodami obveščanja in ozaveščanja javnosti o preprečevanju nasilja nad starejšimi usmerjen v preprečevanje nasilja nad  starejšimi ljudmi v njihovem domačem okolju. V okviru mreže socialnovarstvenih programov, ki so namenjeni preprečevanju in reševanju socialnih stisk, MDDSZ financira tudi socialnovarstvene programe na področju starejših. V letu 2019 je MDDSZ sofinanciralo 10 socialnovarstvenih programov za starejše, ki so namenjeni starejšim osebam, ki tvegajo socialno izključenost ali pa potrebujejo podporo in pomoč v vsakodnevnem življenju. Programi vključujejo programe regijskih medgeneracijskih središč, programe skupin za samopomoč, programe prostovoljskega dela starejših, programe za pomoč osebam z demenco in pomoč njihovim svojcem ter programe zagovorništva za starejše. Vsi izvajalci programov so ob zaznanem nasilju </w:t>
            </w:r>
            <w:r w:rsidRPr="008B1E39">
              <w:rPr>
                <w:rFonts w:cs="Arial"/>
                <w:sz w:val="18"/>
                <w:szCs w:val="18"/>
              </w:rPr>
              <w:lastRenderedPageBreak/>
              <w:t xml:space="preserve">zavezani k prijavi nasilja na pristojne inštitucije.  </w:t>
            </w:r>
          </w:p>
          <w:p w14:paraId="258AE0BE" w14:textId="77777777" w:rsidR="008B1E39" w:rsidRPr="008B1E39" w:rsidRDefault="008B1E39" w:rsidP="00EA636C">
            <w:pPr>
              <w:widowControl w:val="0"/>
              <w:jc w:val="left"/>
              <w:rPr>
                <w:rFonts w:cs="Arial"/>
                <w:sz w:val="18"/>
                <w:szCs w:val="18"/>
              </w:rPr>
            </w:pPr>
            <w:r w:rsidRPr="008B1E39">
              <w:rPr>
                <w:rFonts w:cs="Arial"/>
                <w:sz w:val="18"/>
                <w:szCs w:val="18"/>
              </w:rPr>
              <w:t>K boljšemu in učinkovitejšemu delu s starejšimi žrtvami nasilja poleg programov pomoči na področju preprečevanja nasilja in programov na področju starejših pomembno pripomorejo tudi redna letna izobraževanja in usposabljanja za centre za socialno delo. V 2020 je MDDSZ v sodelovanju s Socialno zbornico izvedelo izobraževanje z naslovom Nasilje nad starejšimi, ki je bil usmerjen prav v prepoznavanje, informiranje in v možnosti (samo)prijave nasilja v družini nad starejšimi.</w:t>
            </w:r>
          </w:p>
          <w:p w14:paraId="5BDC974A" w14:textId="77777777" w:rsidR="008B1E39" w:rsidRPr="008B1E39" w:rsidRDefault="008B1E39" w:rsidP="00EA636C">
            <w:pPr>
              <w:widowControl w:val="0"/>
              <w:jc w:val="left"/>
              <w:rPr>
                <w:rFonts w:cs="Arial"/>
                <w:sz w:val="18"/>
                <w:szCs w:val="18"/>
              </w:rPr>
            </w:pPr>
            <w:r w:rsidRPr="008B1E39">
              <w:rPr>
                <w:rFonts w:cs="Arial"/>
                <w:b/>
                <w:bCs/>
                <w:sz w:val="18"/>
                <w:szCs w:val="18"/>
              </w:rPr>
              <w:t>MNZ (2020):</w:t>
            </w:r>
            <w:r w:rsidRPr="008B1E39">
              <w:rPr>
                <w:rFonts w:cs="Arial"/>
                <w:sz w:val="18"/>
                <w:szCs w:val="18"/>
              </w:rPr>
              <w:t xml:space="preserve"> Policija posveča obveščanju javnosti veliko pozornost. Obveščanje javnosti se je še posebej okrepilo v času izvajanja ukrepov za zajezitev širjenja COVID-19. Pri tem se je uporabljajo vse komunikacijske kanale, ki jih ima na voljo policija za obveščanje javnosti. Glavni cilj je bil, da se obvesti javnost, da se bo policija, ne glede na ukrepe, ki so se izvajal za zajezitev širjenja COVID-19i, odzvala na vsako obvestilo o nasilju. Še posebej so bila obvestila namenjena osebam, ki zaznajo nasilje v svoji okolici (sosedje, prijatelji, znanci...), da to sporočijo policiji. Tudi za prijavo samega nasilja ima policija več t.i. vhodnih kanalov, od neposredne prijave na štev. 113, prijave na najbližjo policijsko postajo, pa tudi prijave posameznemu policistu (npr. na terenu), do anonimne pisne, pisne prijave ali klica na anonimni telefon policije 080 1200. </w:t>
            </w:r>
          </w:p>
          <w:p w14:paraId="38A4C98D"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Policija se zaveda tudi, da vsi niso vešči rokovanja z elektronskimi napravami. Tukaj so še posebej ranljive starejše osebe. Policisti seznanjajo starejše ob neposrednem stiku, na delavnicah, srečanjih, obiskih domov za starejše, ob druženju s starejšimi. Možnosti prijav nasilja na policijo predstavljajo tudi druge inštitucije in nevladne organizacije. V zadnjih letih je Policija pripravila tudi praktične izdelke na katerih so poglavitne informacije, kje in kako prijaviti nasilje. Izdelke (vizitka, obesek za ključ, magnetek....). Navedene izdelke so policisti delili občanom.  </w:t>
            </w:r>
          </w:p>
        </w:tc>
        <w:tc>
          <w:tcPr>
            <w:tcW w:w="1671" w:type="pct"/>
          </w:tcPr>
          <w:p w14:paraId="24D4EDA2"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MDDSZ:</w:t>
            </w:r>
            <w:r w:rsidRPr="008B1E39">
              <w:rPr>
                <w:rFonts w:cs="Arial"/>
                <w:sz w:val="18"/>
                <w:szCs w:val="18"/>
              </w:rPr>
              <w:t xml:space="preserve"> Centri za socialno delo na Mednarodni dan nasilja nad starejšimi (15. junij) izvajajo ozaveščevalne kampanje in dogodke v zvezi z nasiljem nad starejšimi. Vsakič pripravijo tudi gradivo, v katerega so vključene informacije o možnostih prijave nasilja.</w:t>
            </w:r>
          </w:p>
        </w:tc>
      </w:tr>
      <w:tr w:rsidR="0060450B" w:rsidRPr="008B1E39" w14:paraId="115DF3B7" w14:textId="77777777" w:rsidTr="0060450B">
        <w:trPr>
          <w:trHeight w:val="20"/>
        </w:trPr>
        <w:tc>
          <w:tcPr>
            <w:tcW w:w="322" w:type="pct"/>
            <w:vMerge w:val="restart"/>
          </w:tcPr>
          <w:p w14:paraId="6663A855"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67 (2020)</w:t>
            </w:r>
          </w:p>
        </w:tc>
        <w:tc>
          <w:tcPr>
            <w:tcW w:w="926" w:type="pct"/>
            <w:vMerge w:val="restart"/>
            <w:shd w:val="clear" w:color="auto" w:fill="F1F7ED"/>
          </w:tcPr>
          <w:p w14:paraId="183DAA0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delo, družino, socialne zadeve in enake možnosti, da odpravi zaostanke pri odločanju o pritožbah zoper odločbe centrov za socialno delo.</w:t>
            </w:r>
          </w:p>
        </w:tc>
        <w:tc>
          <w:tcPr>
            <w:tcW w:w="316" w:type="pct"/>
            <w:vMerge w:val="restart"/>
          </w:tcPr>
          <w:p w14:paraId="10B0D6FE"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B3478D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70C63C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294EB30" w14:textId="77777777" w:rsidTr="0060450B">
        <w:trPr>
          <w:trHeight w:val="20"/>
        </w:trPr>
        <w:tc>
          <w:tcPr>
            <w:tcW w:w="322" w:type="pct"/>
            <w:vMerge/>
          </w:tcPr>
          <w:p w14:paraId="5C5B5C1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7E8C96E" w14:textId="77777777" w:rsidR="008B1E39" w:rsidRPr="008B1E39" w:rsidRDefault="008B1E39" w:rsidP="00EA636C">
            <w:pPr>
              <w:widowControl w:val="0"/>
              <w:spacing w:after="0"/>
              <w:jc w:val="left"/>
              <w:rPr>
                <w:rFonts w:cs="Arial"/>
                <w:sz w:val="18"/>
                <w:szCs w:val="18"/>
              </w:rPr>
            </w:pPr>
          </w:p>
        </w:tc>
        <w:tc>
          <w:tcPr>
            <w:tcW w:w="316" w:type="pct"/>
            <w:vMerge/>
          </w:tcPr>
          <w:p w14:paraId="78844A16" w14:textId="77777777" w:rsidR="008B1E39" w:rsidRPr="008B1E39" w:rsidRDefault="008B1E39" w:rsidP="00EA636C">
            <w:pPr>
              <w:widowControl w:val="0"/>
              <w:spacing w:after="0"/>
              <w:jc w:val="left"/>
              <w:rPr>
                <w:rFonts w:cs="Arial"/>
                <w:sz w:val="18"/>
                <w:szCs w:val="18"/>
              </w:rPr>
            </w:pPr>
          </w:p>
        </w:tc>
        <w:tc>
          <w:tcPr>
            <w:tcW w:w="1765" w:type="pct"/>
          </w:tcPr>
          <w:p w14:paraId="061B38F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MDDSZ uvodoma pojasnjuje, da je cilj odprave zaostankov v letu 2020 že doseglo. </w:t>
            </w:r>
          </w:p>
          <w:p w14:paraId="5D65F349" w14:textId="77777777" w:rsidR="008B1E39" w:rsidRPr="008B1E39" w:rsidRDefault="008B1E39" w:rsidP="00EA636C">
            <w:pPr>
              <w:widowControl w:val="0"/>
              <w:jc w:val="left"/>
              <w:rPr>
                <w:rFonts w:cs="Arial"/>
                <w:sz w:val="18"/>
                <w:szCs w:val="18"/>
              </w:rPr>
            </w:pPr>
            <w:r w:rsidRPr="008B1E39">
              <w:rPr>
                <w:rFonts w:cs="Arial"/>
                <w:sz w:val="18"/>
                <w:szCs w:val="18"/>
              </w:rPr>
              <w:t xml:space="preserve">Zaradi negativnih posledic epidemije covida-19 na gospodarstvo so posamezniki in družine konec leta 2020 v večjem obsegu uveljavljali pravice iz javnih sredstev, predvsem denarno socialno pomoč in izredno denarno socialno pomoč, kar je vplivalo na povečanje števila pritožb. </w:t>
            </w:r>
          </w:p>
          <w:p w14:paraId="2B332C42" w14:textId="77777777" w:rsidR="008B1E39" w:rsidRPr="008B1E39" w:rsidRDefault="008B1E39" w:rsidP="00EA636C">
            <w:pPr>
              <w:widowControl w:val="0"/>
              <w:jc w:val="left"/>
              <w:rPr>
                <w:rFonts w:cs="Arial"/>
                <w:sz w:val="18"/>
                <w:szCs w:val="18"/>
              </w:rPr>
            </w:pPr>
            <w:r w:rsidRPr="008B1E39">
              <w:rPr>
                <w:rFonts w:cs="Arial"/>
                <w:sz w:val="18"/>
                <w:szCs w:val="18"/>
              </w:rPr>
              <w:t>Epidemija covid-19 je nepričakovano vplivala tudi na delo MDDSZ. V tem času je moral MDDSZ poleg vseh rednih nalog prednostno izvesti tudi naloge za omilitev oziroma odpravo posledic navedene epidemije (npr. priprava zakonodaje in izplačilo določenih solidarnostnih dodatkov).</w:t>
            </w:r>
          </w:p>
          <w:p w14:paraId="6535B9AA"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 xml:space="preserve">MDDSZ je v začetku leta pristopilo k odpravi zaostankov tako, da je s 1. marcem 2021 za določen čas zaposlilo štiri javne uslužbence. Prav tako je Vlada Republike Slovenije na predlog </w:t>
            </w:r>
            <w:r w:rsidRPr="008B1E39">
              <w:rPr>
                <w:rFonts w:cs="Arial"/>
                <w:sz w:val="18"/>
                <w:szCs w:val="18"/>
              </w:rPr>
              <w:lastRenderedPageBreak/>
              <w:t>MDDSZ dne 24.6.2021 sprejela sklep št. 02100-7/2021/3, s katerim je MDDSZ ponovno dala soglasje k izvedbi posebnega projekta »Vzdrževanje stanja pri reševanju pritožb na Ministrstvu za delo, družino, socialne zadeve in enake možnosti«, ki bo trajal do 31. 5. 2022 in s katerim se bo zagotovilo tekoče in učinkovito reševanje pritožb zoper odločbe o pravicah iz javnih sredstev.</w:t>
            </w:r>
          </w:p>
        </w:tc>
        <w:tc>
          <w:tcPr>
            <w:tcW w:w="1671" w:type="pct"/>
          </w:tcPr>
          <w:p w14:paraId="592098DB" w14:textId="77777777" w:rsidR="008B1E39" w:rsidRPr="008B1E39" w:rsidRDefault="008B1E39" w:rsidP="00EA636C">
            <w:pPr>
              <w:widowControl w:val="0"/>
              <w:jc w:val="left"/>
              <w:rPr>
                <w:rFonts w:cs="Arial"/>
                <w:sz w:val="18"/>
                <w:szCs w:val="18"/>
              </w:rPr>
            </w:pPr>
            <w:r w:rsidRPr="008B1E39">
              <w:rPr>
                <w:rFonts w:cs="Arial"/>
                <w:sz w:val="18"/>
                <w:szCs w:val="18"/>
              </w:rPr>
              <w:lastRenderedPageBreak/>
              <w:t>Od zadnjega poročanje dodatne aktivnosti niso bile izvedene.</w:t>
            </w:r>
          </w:p>
        </w:tc>
      </w:tr>
      <w:tr w:rsidR="0060450B" w:rsidRPr="008B1E39" w14:paraId="218C2D46" w14:textId="77777777" w:rsidTr="0060450B">
        <w:trPr>
          <w:trHeight w:val="20"/>
        </w:trPr>
        <w:tc>
          <w:tcPr>
            <w:tcW w:w="322" w:type="pct"/>
            <w:vMerge w:val="restart"/>
          </w:tcPr>
          <w:p w14:paraId="360F844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68 (2020)</w:t>
            </w:r>
          </w:p>
        </w:tc>
        <w:tc>
          <w:tcPr>
            <w:tcW w:w="926" w:type="pct"/>
            <w:vMerge w:val="restart"/>
            <w:shd w:val="clear" w:color="auto" w:fill="F1F7ED"/>
          </w:tcPr>
          <w:p w14:paraId="0C526A98"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Ministrstvu za delo, družino, socialne zadeve in enake možnosti, da odpravi dolgoletne zaostanke in zagotovi odločanje o vlogah za odpis dolga iz naslova neopravičeno prejetih državnih in Zoisovih štipendij v razumnem roku.</w:t>
            </w:r>
          </w:p>
        </w:tc>
        <w:tc>
          <w:tcPr>
            <w:tcW w:w="316" w:type="pct"/>
            <w:vMerge w:val="restart"/>
          </w:tcPr>
          <w:p w14:paraId="50CFF1AE"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54777D59"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71090B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DA6093F" w14:textId="77777777" w:rsidTr="0060450B">
        <w:trPr>
          <w:trHeight w:val="20"/>
        </w:trPr>
        <w:tc>
          <w:tcPr>
            <w:tcW w:w="322" w:type="pct"/>
            <w:vMerge/>
          </w:tcPr>
          <w:p w14:paraId="19B18EC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BBF328C" w14:textId="77777777" w:rsidR="008B1E39" w:rsidRPr="008B1E39" w:rsidRDefault="008B1E39" w:rsidP="00EA636C">
            <w:pPr>
              <w:widowControl w:val="0"/>
              <w:spacing w:after="0"/>
              <w:jc w:val="left"/>
              <w:rPr>
                <w:rFonts w:cs="Arial"/>
                <w:sz w:val="18"/>
                <w:szCs w:val="18"/>
              </w:rPr>
            </w:pPr>
          </w:p>
        </w:tc>
        <w:tc>
          <w:tcPr>
            <w:tcW w:w="316" w:type="pct"/>
            <w:vMerge/>
          </w:tcPr>
          <w:p w14:paraId="0102FEED" w14:textId="77777777" w:rsidR="008B1E39" w:rsidRPr="008B1E39" w:rsidRDefault="008B1E39" w:rsidP="00EA636C">
            <w:pPr>
              <w:widowControl w:val="0"/>
              <w:spacing w:after="0"/>
              <w:jc w:val="left"/>
              <w:rPr>
                <w:rFonts w:cs="Arial"/>
                <w:sz w:val="18"/>
                <w:szCs w:val="18"/>
              </w:rPr>
            </w:pPr>
          </w:p>
        </w:tc>
        <w:tc>
          <w:tcPr>
            <w:tcW w:w="1765" w:type="pct"/>
          </w:tcPr>
          <w:p w14:paraId="6AFA8A4F" w14:textId="77777777" w:rsidR="008B1E39" w:rsidRPr="008B1E39" w:rsidRDefault="008B1E39" w:rsidP="00EA636C">
            <w:pPr>
              <w:widowControl w:val="0"/>
              <w:jc w:val="left"/>
              <w:rPr>
                <w:rFonts w:cs="Arial"/>
                <w:b/>
                <w:bCs/>
                <w:sz w:val="18"/>
                <w:szCs w:val="18"/>
              </w:rPr>
            </w:pPr>
            <w:r w:rsidRPr="008B1E39">
              <w:rPr>
                <w:rFonts w:cs="Arial"/>
                <w:b/>
                <w:bCs/>
                <w:sz w:val="18"/>
                <w:szCs w:val="18"/>
              </w:rPr>
              <w:t xml:space="preserve">2020: </w:t>
            </w:r>
            <w:r w:rsidRPr="008B1E39">
              <w:rPr>
                <w:rFonts w:cs="Arial"/>
                <w:sz w:val="18"/>
                <w:szCs w:val="18"/>
              </w:rPr>
              <w:t>MDDSZ pojasnjuje, da je v letu 2021 pričelo s pospešenim reševanjem vlog za odpis dolga iz naslova neupravičeno prejetih državnih in Zoisovih štipendij.</w:t>
            </w:r>
          </w:p>
        </w:tc>
        <w:tc>
          <w:tcPr>
            <w:tcW w:w="1671" w:type="pct"/>
          </w:tcPr>
          <w:p w14:paraId="2898EC17" w14:textId="77777777" w:rsidR="008B1E39" w:rsidRPr="008B1E39" w:rsidRDefault="008B1E39" w:rsidP="00EA636C">
            <w:pPr>
              <w:widowControl w:val="0"/>
              <w:jc w:val="left"/>
              <w:rPr>
                <w:rFonts w:cs="Arial"/>
                <w:sz w:val="18"/>
                <w:szCs w:val="18"/>
              </w:rPr>
            </w:pPr>
            <w:r w:rsidRPr="008B1E39">
              <w:rPr>
                <w:rFonts w:cs="Arial"/>
                <w:sz w:val="18"/>
                <w:szCs w:val="18"/>
              </w:rPr>
              <w:t>Od zadnjega poročanje dodatne aktivnosti niso bile izvedene.</w:t>
            </w:r>
          </w:p>
        </w:tc>
      </w:tr>
      <w:tr w:rsidR="0060450B" w:rsidRPr="008B1E39" w14:paraId="3CCEF74B" w14:textId="77777777" w:rsidTr="0060450B">
        <w:trPr>
          <w:trHeight w:val="20"/>
        </w:trPr>
        <w:tc>
          <w:tcPr>
            <w:tcW w:w="322" w:type="pct"/>
            <w:vMerge w:val="restart"/>
          </w:tcPr>
          <w:p w14:paraId="35BD7607" w14:textId="77777777" w:rsidR="008B1E39" w:rsidRPr="008B1E39" w:rsidRDefault="008B1E39" w:rsidP="00EA636C">
            <w:pPr>
              <w:widowControl w:val="0"/>
              <w:spacing w:after="0"/>
              <w:jc w:val="left"/>
              <w:rPr>
                <w:rFonts w:cs="Arial"/>
                <w:sz w:val="18"/>
                <w:szCs w:val="18"/>
              </w:rPr>
            </w:pPr>
            <w:r w:rsidRPr="008B1E39">
              <w:rPr>
                <w:rFonts w:cs="Arial"/>
                <w:sz w:val="18"/>
                <w:szCs w:val="18"/>
              </w:rPr>
              <w:t>69 (2020)</w:t>
            </w:r>
          </w:p>
        </w:tc>
        <w:tc>
          <w:tcPr>
            <w:tcW w:w="926" w:type="pct"/>
            <w:vMerge w:val="restart"/>
            <w:shd w:val="clear" w:color="auto" w:fill="F1F7ED"/>
          </w:tcPr>
          <w:p w14:paraId="4065B09A"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predlaga Ministrstvu za delo, družino, socialne zadeve in enake možnosti, da upošteva priznani obseg ur osebne asistence, določen glede na potrebe posameznika (uporabnika) v celem dnevu in ne zgolj v dopoldanskem času. Zmanjševanje ur mora biti v primeru vključenosti posameznika v storitve iz 3. odstavka 9. člena Zakona o osebni asistenci sorazmerno.</w:t>
            </w:r>
          </w:p>
        </w:tc>
        <w:tc>
          <w:tcPr>
            <w:tcW w:w="316" w:type="pct"/>
            <w:vMerge w:val="restart"/>
          </w:tcPr>
          <w:p w14:paraId="1834D76B"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E38E4AF"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7A9EBF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5C4F3F57" w14:textId="77777777" w:rsidTr="0060450B">
        <w:trPr>
          <w:trHeight w:val="20"/>
        </w:trPr>
        <w:tc>
          <w:tcPr>
            <w:tcW w:w="322" w:type="pct"/>
            <w:vMerge/>
          </w:tcPr>
          <w:p w14:paraId="6AF1BC6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6D6AD0A" w14:textId="77777777" w:rsidR="008B1E39" w:rsidRPr="008B1E39" w:rsidRDefault="008B1E39" w:rsidP="00EA636C">
            <w:pPr>
              <w:widowControl w:val="0"/>
              <w:spacing w:after="0"/>
              <w:jc w:val="left"/>
              <w:rPr>
                <w:rFonts w:cs="Arial"/>
                <w:sz w:val="18"/>
                <w:szCs w:val="18"/>
              </w:rPr>
            </w:pPr>
          </w:p>
        </w:tc>
        <w:tc>
          <w:tcPr>
            <w:tcW w:w="316" w:type="pct"/>
            <w:vMerge/>
          </w:tcPr>
          <w:p w14:paraId="04B933D3" w14:textId="77777777" w:rsidR="008B1E39" w:rsidRPr="008B1E39" w:rsidRDefault="008B1E39" w:rsidP="00EA636C">
            <w:pPr>
              <w:widowControl w:val="0"/>
              <w:spacing w:after="0"/>
              <w:jc w:val="left"/>
              <w:rPr>
                <w:rFonts w:cs="Arial"/>
                <w:sz w:val="18"/>
                <w:szCs w:val="18"/>
              </w:rPr>
            </w:pPr>
          </w:p>
        </w:tc>
        <w:tc>
          <w:tcPr>
            <w:tcW w:w="1765" w:type="pct"/>
          </w:tcPr>
          <w:p w14:paraId="5005DB4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MDDSZ pojasnjuje, da se pri ocenjevanju pravice do osebne asistence upoštevajo celodnevne potrebe uporabnika. </w:t>
            </w:r>
          </w:p>
          <w:p w14:paraId="0BBAF4EA" w14:textId="77777777" w:rsidR="008B1E39" w:rsidRPr="008B1E39" w:rsidRDefault="008B1E39" w:rsidP="00EA636C">
            <w:pPr>
              <w:widowControl w:val="0"/>
              <w:jc w:val="left"/>
              <w:rPr>
                <w:rFonts w:cs="Arial"/>
                <w:sz w:val="18"/>
                <w:szCs w:val="18"/>
              </w:rPr>
            </w:pPr>
            <w:r w:rsidRPr="008B1E39">
              <w:rPr>
                <w:rFonts w:cs="Arial"/>
                <w:sz w:val="18"/>
                <w:szCs w:val="18"/>
              </w:rPr>
              <w:t>Storitve omenjene v določbi 9. člena so za najranljivejšo skupino oseb zelo pomembne z vidika socialnega vključevanja v družbo in s tem širjenja socialnih stikov. Za njih te dejavnosti predstavljajo stik z zunanjim svetom, aktivnost, druženje in udejstvovanje v družbi. Določba 9. člena ZOA enako obravnava vse uporabnike osebne asistence in ni moč razlikovati uporabnikov glede na število pridobljenih ur storitev osebne asistence.</w:t>
            </w:r>
          </w:p>
          <w:p w14:paraId="1E52639E"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Po mnenju MDDSZ, se pravica posameznika do vzgoje in izobraževanja po posebnem programu v skladu z ZUOPP-1 lahko tolmači enako kot pravica do vodenja, varstva in zaposlitve pod posebnimi pogoji oziroma pravice do drugih podpor pri zaposlovanju in socialnem vključevanju, ki so financirane iz javnih virov in so urejene v predpisih s področja socialnega varstva in zaposlovanja invalidov po tretjem odstavku 9. člena ZOA.</w:t>
            </w:r>
          </w:p>
        </w:tc>
        <w:tc>
          <w:tcPr>
            <w:tcW w:w="1671" w:type="pct"/>
          </w:tcPr>
          <w:p w14:paraId="59C45720" w14:textId="77777777" w:rsidR="008B1E39" w:rsidRPr="008B1E39" w:rsidRDefault="008B1E39" w:rsidP="00EA636C">
            <w:pPr>
              <w:widowControl w:val="0"/>
              <w:jc w:val="left"/>
              <w:rPr>
                <w:rFonts w:cs="Arial"/>
                <w:sz w:val="18"/>
                <w:szCs w:val="18"/>
              </w:rPr>
            </w:pPr>
            <w:r w:rsidRPr="008B1E39">
              <w:rPr>
                <w:rFonts w:cs="Arial"/>
                <w:sz w:val="18"/>
                <w:szCs w:val="18"/>
              </w:rPr>
              <w:t>Od zadnjega poročanje dodatne aktivnosti niso bile izvedene.</w:t>
            </w:r>
          </w:p>
        </w:tc>
      </w:tr>
      <w:tr w:rsidR="0060450B" w:rsidRPr="008B1E39" w14:paraId="2F8CC1A0" w14:textId="77777777" w:rsidTr="0060450B">
        <w:trPr>
          <w:trHeight w:val="20"/>
        </w:trPr>
        <w:tc>
          <w:tcPr>
            <w:tcW w:w="322" w:type="pct"/>
            <w:vMerge w:val="restart"/>
          </w:tcPr>
          <w:p w14:paraId="673DC8D7" w14:textId="77777777" w:rsidR="008B1E39" w:rsidRPr="008B1E39" w:rsidRDefault="008B1E39" w:rsidP="00EA636C">
            <w:pPr>
              <w:widowControl w:val="0"/>
              <w:spacing w:after="0"/>
              <w:jc w:val="left"/>
              <w:rPr>
                <w:rFonts w:cs="Arial"/>
                <w:sz w:val="18"/>
                <w:szCs w:val="18"/>
              </w:rPr>
            </w:pPr>
            <w:r w:rsidRPr="008B1E39">
              <w:rPr>
                <w:rFonts w:cs="Arial"/>
                <w:sz w:val="18"/>
                <w:szCs w:val="18"/>
              </w:rPr>
              <w:t>19s (2020)</w:t>
            </w:r>
          </w:p>
        </w:tc>
        <w:tc>
          <w:tcPr>
            <w:tcW w:w="926" w:type="pct"/>
            <w:vMerge w:val="restart"/>
            <w:shd w:val="clear" w:color="auto" w:fill="F1F7ED"/>
          </w:tcPr>
          <w:p w14:paraId="484ED0F3"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je treba pri osebah, ki same ne morejo skrbeti za svoje koristi, ves čas zagotavljati, da so njihovi interesi ustrezno varovani z inštitutom skrbništva ter z učinkovitim nadzorom nad delom skrbnika.</w:t>
            </w:r>
          </w:p>
        </w:tc>
        <w:tc>
          <w:tcPr>
            <w:tcW w:w="316" w:type="pct"/>
            <w:vMerge w:val="restart"/>
          </w:tcPr>
          <w:p w14:paraId="12B2C2E3"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6EEB3250"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4FF61B93"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65F82C83" w14:textId="77777777" w:rsidTr="0060450B">
        <w:trPr>
          <w:trHeight w:val="20"/>
        </w:trPr>
        <w:tc>
          <w:tcPr>
            <w:tcW w:w="322" w:type="pct"/>
            <w:vMerge/>
          </w:tcPr>
          <w:p w14:paraId="45ECEE3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D7AAA30" w14:textId="77777777" w:rsidR="008B1E39" w:rsidRPr="008B1E39" w:rsidRDefault="008B1E39" w:rsidP="00EA636C">
            <w:pPr>
              <w:widowControl w:val="0"/>
              <w:spacing w:after="0"/>
              <w:jc w:val="left"/>
              <w:rPr>
                <w:rFonts w:cs="Arial"/>
                <w:sz w:val="18"/>
                <w:szCs w:val="18"/>
              </w:rPr>
            </w:pPr>
          </w:p>
        </w:tc>
        <w:tc>
          <w:tcPr>
            <w:tcW w:w="316" w:type="pct"/>
            <w:vMerge/>
          </w:tcPr>
          <w:p w14:paraId="55DFCBDA" w14:textId="77777777" w:rsidR="008B1E39" w:rsidRPr="008B1E39" w:rsidRDefault="008B1E39" w:rsidP="00EA636C">
            <w:pPr>
              <w:widowControl w:val="0"/>
              <w:spacing w:after="0"/>
              <w:jc w:val="left"/>
              <w:rPr>
                <w:rFonts w:cs="Arial"/>
                <w:sz w:val="18"/>
                <w:szCs w:val="18"/>
              </w:rPr>
            </w:pPr>
          </w:p>
        </w:tc>
        <w:tc>
          <w:tcPr>
            <w:tcW w:w="1765" w:type="pct"/>
          </w:tcPr>
          <w:p w14:paraId="059C50E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Skrb za osebe, ki ne morejo same skrbeti zase in za svoje pravice in koristi izhaja že iz Družinskega zakonika (275. člen).</w:t>
            </w:r>
          </w:p>
          <w:p w14:paraId="58D948B2" w14:textId="77777777" w:rsidR="008B1E39" w:rsidRPr="008B1E39" w:rsidRDefault="008B1E39" w:rsidP="00D36DEC">
            <w:pPr>
              <w:widowControl w:val="0"/>
              <w:spacing w:after="0"/>
              <w:jc w:val="left"/>
              <w:rPr>
                <w:rFonts w:cs="Arial"/>
                <w:sz w:val="18"/>
                <w:szCs w:val="18"/>
              </w:rPr>
            </w:pPr>
            <w:r w:rsidRPr="008B1E39">
              <w:rPr>
                <w:rFonts w:cs="Arial"/>
                <w:sz w:val="18"/>
                <w:szCs w:val="18"/>
              </w:rPr>
              <w:t>Iz Družinskega zakonika (250. člen) izhaja tudi naloga centrov za socialno delo, da enkrat letno (ali večkrat, kadar je to potrebno) opravijo pregled skrbnikovega dela. V okvir nadzora nad delom skrbnika sodita tudi ugovor zoper delo skrbnika in zoper delo centra za socialno delo na področju skrbništva.</w:t>
            </w:r>
          </w:p>
        </w:tc>
        <w:tc>
          <w:tcPr>
            <w:tcW w:w="1671" w:type="pct"/>
          </w:tcPr>
          <w:p w14:paraId="22C6C223" w14:textId="77777777" w:rsidR="008B1E39" w:rsidRPr="008B1E39" w:rsidRDefault="008B1E39" w:rsidP="00EA636C">
            <w:pPr>
              <w:widowControl w:val="0"/>
              <w:jc w:val="left"/>
              <w:rPr>
                <w:rFonts w:cs="Arial"/>
                <w:sz w:val="18"/>
                <w:szCs w:val="18"/>
              </w:rPr>
            </w:pPr>
            <w:r w:rsidRPr="008B1E39">
              <w:rPr>
                <w:rFonts w:cs="Arial"/>
                <w:sz w:val="18"/>
                <w:szCs w:val="18"/>
              </w:rPr>
              <w:t>Skrb za osebe, ki ne morejo same skrbeti zase in za svoje pravice in koristi izhaja že iz Družinskega zakonika (275. člen).</w:t>
            </w:r>
          </w:p>
          <w:p w14:paraId="3E127AA7"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Iz Družinskega zakonika (250. člen) izhaja tudi naloga centrov za socialno delo, da enkrat letno (ali večkrat, kadar je to potrebno) opravijo pregled skrbnikovega dela. V okvir nadzora nad delom skrbnika sodita tudi ugovor zoper delo skrbnika in zoper delo centra za socialno delo na področju skrbništva.</w:t>
            </w:r>
          </w:p>
        </w:tc>
      </w:tr>
      <w:tr w:rsidR="0060450B" w:rsidRPr="008B1E39" w14:paraId="6CC8B7FE" w14:textId="77777777" w:rsidTr="0060450B">
        <w:trPr>
          <w:trHeight w:val="20"/>
        </w:trPr>
        <w:tc>
          <w:tcPr>
            <w:tcW w:w="322" w:type="pct"/>
            <w:shd w:val="clear" w:color="auto" w:fill="FFC000" w:themeFill="accent4"/>
          </w:tcPr>
          <w:p w14:paraId="7CD0813E"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2.19</w:t>
            </w:r>
          </w:p>
        </w:tc>
        <w:tc>
          <w:tcPr>
            <w:tcW w:w="4678" w:type="pct"/>
            <w:gridSpan w:val="4"/>
            <w:shd w:val="clear" w:color="auto" w:fill="FFC000" w:themeFill="accent4"/>
          </w:tcPr>
          <w:p w14:paraId="65FB17B0" w14:textId="77777777" w:rsidR="008B1E39" w:rsidRPr="008B1E39" w:rsidRDefault="008B1E39" w:rsidP="00EA636C">
            <w:pPr>
              <w:widowControl w:val="0"/>
              <w:jc w:val="left"/>
              <w:rPr>
                <w:rFonts w:cs="Arial"/>
                <w:sz w:val="18"/>
                <w:szCs w:val="18"/>
              </w:rPr>
            </w:pPr>
            <w:r w:rsidRPr="008B1E39">
              <w:rPr>
                <w:rFonts w:cs="Arial"/>
                <w:sz w:val="18"/>
                <w:szCs w:val="18"/>
              </w:rPr>
              <w:t>Pravosodje (2021: str. 290, 2020: str. 340, 2019: str. 209, 2018: str. 283)</w:t>
            </w:r>
          </w:p>
        </w:tc>
      </w:tr>
      <w:tr w:rsidR="0060450B" w:rsidRPr="008B1E39" w14:paraId="4438FBD4" w14:textId="77777777" w:rsidTr="0060450B">
        <w:trPr>
          <w:trHeight w:val="20"/>
        </w:trPr>
        <w:tc>
          <w:tcPr>
            <w:tcW w:w="322" w:type="pct"/>
            <w:vMerge w:val="restart"/>
          </w:tcPr>
          <w:p w14:paraId="6B476B2E" w14:textId="77777777" w:rsidR="008B1E39" w:rsidRPr="008B1E39" w:rsidRDefault="008B1E39" w:rsidP="00EA636C">
            <w:pPr>
              <w:widowControl w:val="0"/>
              <w:spacing w:after="0"/>
              <w:jc w:val="left"/>
              <w:rPr>
                <w:rFonts w:cs="Arial"/>
                <w:sz w:val="18"/>
                <w:szCs w:val="18"/>
              </w:rPr>
            </w:pPr>
            <w:bookmarkStart w:id="80" w:name="_Hlk46914334"/>
            <w:r w:rsidRPr="008B1E39">
              <w:rPr>
                <w:rFonts w:cs="Arial"/>
                <w:sz w:val="18"/>
                <w:szCs w:val="18"/>
              </w:rPr>
              <w:t>132 (2019)</w:t>
            </w:r>
          </w:p>
          <w:p w14:paraId="2DE7B0B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w:t>
            </w:r>
          </w:p>
        </w:tc>
        <w:tc>
          <w:tcPr>
            <w:tcW w:w="926" w:type="pct"/>
            <w:vMerge w:val="restart"/>
            <w:shd w:val="clear" w:color="auto" w:fill="F1F7ED"/>
          </w:tcPr>
          <w:p w14:paraId="2C73DAD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Ministrstvu za pravosodje, naj v sodelovanju z drugimi odgovornimi sprejme dodatne ukrepe za povečanje števila izvedencev na področju družinskih razmerij.</w:t>
            </w:r>
          </w:p>
        </w:tc>
        <w:tc>
          <w:tcPr>
            <w:tcW w:w="316" w:type="pct"/>
            <w:vMerge w:val="restart"/>
          </w:tcPr>
          <w:p w14:paraId="73A01D75"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60971527"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1F13588E"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57CCD6CD" w14:textId="77777777" w:rsidTr="0060450B">
        <w:trPr>
          <w:trHeight w:val="20"/>
        </w:trPr>
        <w:tc>
          <w:tcPr>
            <w:tcW w:w="322" w:type="pct"/>
            <w:vMerge/>
          </w:tcPr>
          <w:p w14:paraId="5921CF5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11C99A6" w14:textId="77777777" w:rsidR="008B1E39" w:rsidRPr="008B1E39" w:rsidRDefault="008B1E39" w:rsidP="00EA636C">
            <w:pPr>
              <w:widowControl w:val="0"/>
              <w:spacing w:after="0"/>
              <w:jc w:val="left"/>
              <w:rPr>
                <w:rFonts w:cs="Arial"/>
                <w:sz w:val="18"/>
                <w:szCs w:val="18"/>
              </w:rPr>
            </w:pPr>
          </w:p>
        </w:tc>
        <w:tc>
          <w:tcPr>
            <w:tcW w:w="316" w:type="pct"/>
            <w:vMerge/>
          </w:tcPr>
          <w:p w14:paraId="413F22A3" w14:textId="77777777" w:rsidR="008B1E39" w:rsidRPr="008B1E39" w:rsidRDefault="008B1E39" w:rsidP="00EA636C">
            <w:pPr>
              <w:widowControl w:val="0"/>
              <w:spacing w:after="0"/>
              <w:jc w:val="left"/>
              <w:rPr>
                <w:rFonts w:cs="Arial"/>
                <w:sz w:val="18"/>
                <w:szCs w:val="18"/>
              </w:rPr>
            </w:pPr>
          </w:p>
        </w:tc>
        <w:tc>
          <w:tcPr>
            <w:tcW w:w="1765" w:type="pct"/>
          </w:tcPr>
          <w:p w14:paraId="2E209CEF"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 xml:space="preserve">V letu 2019 je Center za izobraževanje v pravosodju v skladu z določbami Zakona o sodiščih in Pravilnika o sodnih izvedencih, sodnih cenilcih in sodnih tolmačih organiziral štiri termine preizkusov strokovnosti za sodne izvedence v družinskih zadevah. Dva termina preizkusov strokovnosti sta bila odpovedana, ker ni </w:t>
            </w:r>
            <w:r w:rsidRPr="008B1E39">
              <w:rPr>
                <w:rFonts w:cs="Arial"/>
                <w:sz w:val="18"/>
                <w:szCs w:val="18"/>
              </w:rPr>
              <w:lastRenderedPageBreak/>
              <w:t>bilo prijavljenih kandidatov, na dva termina pa so skupno pristopili štirje kandidati, ki so bili na preizkusu uspešni.</w:t>
            </w:r>
          </w:p>
          <w:p w14:paraId="34315A56"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Na Ministrstvu za pravosodje se z ukrepi, ki bi pripomogli k izboljšanju stanja na tem področju, aktivno ukvarjamo že od leta 2013, zato menimo, da gre za stalno nalogo ministrstva. Kljub dejstvu, da so bili številni ukrepi, zlasti od leta 2017, na tem 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nabora možnih kandidatov za imenovanje za sodne izvedence. V zvezi s tem menimo, da enega  izmed temeljnih ukrepov za povečanje nabora tovrstnih kandidatov predstavlja financiranje in izvajanje novih specializacij za klinično psihologijo.</w:t>
            </w:r>
          </w:p>
          <w:p w14:paraId="64636317" w14:textId="77777777" w:rsidR="008B1E39" w:rsidRPr="008B1E39" w:rsidRDefault="008B1E39" w:rsidP="00EA636C">
            <w:pPr>
              <w:widowControl w:val="0"/>
              <w:jc w:val="left"/>
              <w:rPr>
                <w:rFonts w:cs="Arial"/>
                <w:sz w:val="18"/>
                <w:szCs w:val="18"/>
              </w:rPr>
            </w:pPr>
            <w:r w:rsidRPr="008B1E39">
              <w:rPr>
                <w:rFonts w:cs="Arial"/>
                <w:sz w:val="18"/>
                <w:szCs w:val="18"/>
              </w:rPr>
              <w:t>Zaradi primanjkljaja sodnih izvedencev, sodnih cenilcev in sodnih tolmačev na posameznih področjih, podpodročjih oziroma jezikih (trenutno kritično primanjkuje kliničnih psihologov) je bil Pravilnik o sodnih izvedencih, sodnih cenilcih in sodnih tolmačih dopolnjen z novim 47.a členom, v skladu s katerim se lahko plačilo strokovnjakom na področjih, za katera minister za pravosodje ugotovi, da so deficitarna, poveča za 50 odstotkov. Na ta način se želi doseči večje zanimanje za delo in pridobitev statusa sodnega izvedenca, sondnega cenilca ali sodnega tolmača na deficitarnih področjih in podpodročjih oziroma jezikih. Deficitarno področje, podpodročje ali jezik je v skladu z navedeno določbo pravilnika tisto, na katerem je tolikšno pomanjkanje sodnih izvedencev, sodnih cenilcev ali sodnih tolmačev, da zaradi tega prihaja do večjih zaostankov pri izdelavi pisnih izvidov, mnenj, cenitev ali prevodov.</w:t>
            </w:r>
          </w:p>
          <w:p w14:paraId="53DD5EFE" w14:textId="77777777" w:rsidR="008B1E39" w:rsidRPr="008B1E39" w:rsidRDefault="008B1E39" w:rsidP="00EA636C">
            <w:pPr>
              <w:widowControl w:val="0"/>
              <w:spacing w:after="0"/>
              <w:jc w:val="left"/>
              <w:rPr>
                <w:rFonts w:cs="Arial"/>
                <w:sz w:val="18"/>
                <w:szCs w:val="18"/>
              </w:rPr>
            </w:pPr>
            <w:r w:rsidRPr="008B1E39">
              <w:rPr>
                <w:rFonts w:cs="Arial"/>
                <w:sz w:val="18"/>
                <w:szCs w:val="18"/>
              </w:rPr>
              <w:t>Dodatno pojasnjujemo, da je bil 14. julija 2021 uveljavljen Zakon o nujnih ukrepih na področju zdravstva (Uradni list RS, št. 112/21), ki v 23. členu zagotavlja proračunska sredstva za dodatnih trideset specializacij iz klinične psihologije. Ker bodo učinki določbe vidni šele čez nekaj let, si Ministrstvo za pravosodje prizadeva tudi na druge načine pomagati pri reševanju problematike. Tako je  pred kratkim ponovno sklicalo sestanek z vsemi ključnimi deležniki na tem področju (Ministrstvo za zdravje, Ministrstvo za delo, družino, socialne zadeve in enake možnosti, Vrhovno sodišče, Okrožno sodišče v Ljubljani, Zbornica kliničnih psihologov Slovenije, Skupnost centrov za socialno delo in Strokovni svet za sodno izvedenstvo, sodno cenilstvo in sodno tolmačenje), kjer je bilo izpostavljeno več predlogov v smeri skrajšanja trajanja postopkov v družinskih zadevah in povečanja števila izvedencev v teh postopkih. Ministrstvo za pravosodje se je zavezalo tekoče in periodično sklicevati tovrstne sestanke z namenom pregleda izvedenih aktivnosti in oblikovanja novih rešitev, v času do novega sestanka pa bo v sodelovanju z Vrhovnim sodiščem opravilo tudi poizvedbo o dobrih praksah na tem področju v drugih državah. Seveda bo pa Ministrstvo za pravo</w:t>
            </w:r>
            <w:r w:rsidRPr="008B1E39">
              <w:rPr>
                <w:rFonts w:cs="Arial"/>
                <w:sz w:val="18"/>
                <w:szCs w:val="18"/>
              </w:rPr>
              <w:lastRenderedPageBreak/>
              <w:t>sodje v okviru javnih pozivov na podlagi Zakona o sodnih izvedencih, sodnih cenilcih in sodnih tolmačih še naprej razpisovalo prosta mesta za sodne izvedence v družinskih zadevah.</w:t>
            </w:r>
          </w:p>
        </w:tc>
        <w:tc>
          <w:tcPr>
            <w:tcW w:w="1671" w:type="pct"/>
          </w:tcPr>
          <w:p w14:paraId="6E9216DA"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Ministrstvo za pravosodje je v marcu 2022 sprejelo Sklep o deficitarnih področjih in podpodročjih sodnega izvedenstva in deficitarnih jezikih sodnega tolmačenja, s katerim je pripoznana deficitarnost znotraj strokovnega področja medicina, podpodročje otroška in mladostniška psihiatrija (pedopsihiatrija) ter znotraj </w:t>
            </w:r>
            <w:r w:rsidRPr="008B1E39">
              <w:rPr>
                <w:rFonts w:cs="Arial"/>
                <w:sz w:val="18"/>
                <w:szCs w:val="18"/>
              </w:rPr>
              <w:lastRenderedPageBreak/>
              <w:t>strokovnega področja psihologija na naslednjih podpodročjih: klinična nevropsihologija odraslih, klinična nevropsihologija otrok in mladostnikov, klinična psihologija – starševstvo in skrbništvo, klinična psihologija odraslih, klinična psihologija otrok in mladostnikov in psihologija družine. Ministrstvo bo v nadaljevanju na podlagi javnih pozivov k predložitvi vlog za sodne izvedence za deficitarna področja in jezike vloge sprejemalo skozi vse leto (ne le v določenem roku po objavi javnega poziva), prav tako bo v okviru sprememb zakonodaje predvidelo možnost, da minister s podzakonskim predpisom za deficitarna področja lahko predvidi podrobnejšo ureditev in izjeme (kot na primer možnost, da se stroški za prvo opravljanje posebnega preizkusa strokovnosti krijejo iz proračuna RS).</w:t>
            </w:r>
          </w:p>
          <w:p w14:paraId="7583AE91" w14:textId="77777777" w:rsidR="008B1E39" w:rsidRPr="008B1E39" w:rsidRDefault="008B1E39" w:rsidP="00EA636C">
            <w:pPr>
              <w:widowControl w:val="0"/>
              <w:jc w:val="left"/>
              <w:rPr>
                <w:rFonts w:cs="Arial"/>
                <w:sz w:val="18"/>
                <w:szCs w:val="18"/>
              </w:rPr>
            </w:pPr>
            <w:r w:rsidRPr="008B1E39">
              <w:rPr>
                <w:rFonts w:cs="Arial"/>
                <w:sz w:val="18"/>
                <w:szCs w:val="18"/>
              </w:rPr>
              <w:t>Ministrstvo je v okviru projekta »Optimizacija procesov za vodenje evidenc po zakonih s področja Ministrstva za pravosodje« predvidelo tudi vzpostavitev evidence, iz katere bodo sodišča seznanjena z obremenjenostjo posameznega sodnega izvedenca, ki je trenutno v razvojni fazi. Ta evidenca bo sodiščem hkrati zagotavljala, da bodo v konkretnih postopkih imeli možnost angažirati manj obremenjene strokovnjake in s tem vplivati na hitrejše vodenje sodnega postopka, na drugi strani pa enakomernejšo obremenitev vseh sodnih izvedencev posamezne stroke.</w:t>
            </w:r>
          </w:p>
        </w:tc>
      </w:tr>
      <w:tr w:rsidR="0060450B" w:rsidRPr="008B1E39" w14:paraId="2BA36B60" w14:textId="77777777" w:rsidTr="0060450B">
        <w:trPr>
          <w:trHeight w:val="20"/>
        </w:trPr>
        <w:tc>
          <w:tcPr>
            <w:tcW w:w="322" w:type="pct"/>
            <w:vMerge w:val="restart"/>
          </w:tcPr>
          <w:p w14:paraId="6859667D" w14:textId="77777777" w:rsidR="008B1E39" w:rsidRPr="008B1E39" w:rsidRDefault="008B1E39" w:rsidP="00EA636C">
            <w:pPr>
              <w:widowControl w:val="0"/>
              <w:spacing w:after="0"/>
              <w:jc w:val="left"/>
              <w:rPr>
                <w:rFonts w:cs="Arial"/>
                <w:sz w:val="18"/>
                <w:szCs w:val="18"/>
              </w:rPr>
            </w:pPr>
            <w:bookmarkStart w:id="81" w:name="_Hlk112327961"/>
            <w:bookmarkEnd w:id="80"/>
            <w:r w:rsidRPr="008B1E39">
              <w:rPr>
                <w:rFonts w:cs="Arial"/>
                <w:sz w:val="18"/>
                <w:szCs w:val="18"/>
              </w:rPr>
              <w:lastRenderedPageBreak/>
              <w:t>70 (2020)</w:t>
            </w:r>
          </w:p>
        </w:tc>
        <w:tc>
          <w:tcPr>
            <w:tcW w:w="926" w:type="pct"/>
            <w:vMerge w:val="restart"/>
            <w:shd w:val="clear" w:color="auto" w:fill="F1F7ED"/>
          </w:tcPr>
          <w:p w14:paraId="48BDB87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Ministrstvo za pravosodje z drugimi odgovornimi ministrstvi sprejme dodatne ukrepe, ki bi prispevali oziroma pomagali pri zagotavljanju različnih oblik brezplačne pravne pomoči izven okvirov, ki jih določa Zakon o brezplačni pravni pomoči.</w:t>
            </w:r>
          </w:p>
        </w:tc>
        <w:tc>
          <w:tcPr>
            <w:tcW w:w="316" w:type="pct"/>
            <w:vMerge w:val="restart"/>
          </w:tcPr>
          <w:p w14:paraId="315A1B53" w14:textId="77777777" w:rsidR="008B1E39" w:rsidRPr="008B1E39" w:rsidRDefault="008B1E39" w:rsidP="00EA636C">
            <w:pPr>
              <w:widowControl w:val="0"/>
              <w:spacing w:after="0"/>
              <w:jc w:val="left"/>
              <w:rPr>
                <w:rFonts w:cs="Arial"/>
                <w:sz w:val="18"/>
                <w:szCs w:val="18"/>
              </w:rPr>
            </w:pPr>
            <w:r w:rsidRPr="008B1E39">
              <w:rPr>
                <w:rFonts w:cs="Arial"/>
                <w:sz w:val="18"/>
                <w:szCs w:val="18"/>
              </w:rPr>
              <w:t>MP</w:t>
            </w:r>
          </w:p>
        </w:tc>
        <w:tc>
          <w:tcPr>
            <w:tcW w:w="1765" w:type="pct"/>
            <w:shd w:val="clear" w:color="auto" w:fill="F1F7ED"/>
          </w:tcPr>
          <w:p w14:paraId="68D7092E"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1C88153C"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673CD063" w14:textId="77777777" w:rsidTr="0060450B">
        <w:trPr>
          <w:trHeight w:val="20"/>
        </w:trPr>
        <w:tc>
          <w:tcPr>
            <w:tcW w:w="322" w:type="pct"/>
            <w:vMerge/>
          </w:tcPr>
          <w:p w14:paraId="375B0DC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B2C6535" w14:textId="77777777" w:rsidR="008B1E39" w:rsidRPr="008B1E39" w:rsidRDefault="008B1E39" w:rsidP="00EA636C">
            <w:pPr>
              <w:widowControl w:val="0"/>
              <w:spacing w:after="0"/>
              <w:jc w:val="left"/>
              <w:rPr>
                <w:rFonts w:cs="Arial"/>
                <w:sz w:val="18"/>
                <w:szCs w:val="18"/>
              </w:rPr>
            </w:pPr>
          </w:p>
        </w:tc>
        <w:tc>
          <w:tcPr>
            <w:tcW w:w="316" w:type="pct"/>
            <w:vMerge/>
          </w:tcPr>
          <w:p w14:paraId="31337AE5" w14:textId="77777777" w:rsidR="008B1E39" w:rsidRPr="008B1E39" w:rsidRDefault="008B1E39" w:rsidP="00EA636C">
            <w:pPr>
              <w:widowControl w:val="0"/>
              <w:spacing w:after="0"/>
              <w:jc w:val="left"/>
              <w:rPr>
                <w:rFonts w:cs="Arial"/>
                <w:sz w:val="18"/>
                <w:szCs w:val="18"/>
              </w:rPr>
            </w:pPr>
          </w:p>
        </w:tc>
        <w:tc>
          <w:tcPr>
            <w:tcW w:w="1765" w:type="pct"/>
          </w:tcPr>
          <w:p w14:paraId="1EFE7876"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Brezplačna pravna pomoč (BPP) po Zakonu o brezplačni pravni pomoči (ZBPP) predstavlja obliko uresničevanja pravice do sodnega varstva, in sicer po načelu enakopravnosti, upoštevajoč socialni položaj osebe, ki brez škode za svoje preživljanje in preživljanje svoje družine te pravice ne bi zmogli uresničevati. Namen BPP po ZBPP je predvsem, da se osebam z ekonomsko šibkejšim položajem zagotovijo enake pravice do sodnega varstva. BPP administrirajo sodišča, sredstva zanjo pa se zagotavljajo iz proračuna RS. Pri »pro bono« in drugih oblikah pravne pomoči gre za pravno pomoč v najširšem pomenu besede bodisi s strani odvetnikov, nevladnih organizacij, pravnih klinik na fakultetah ali občin. Najpogosteje gre za pravno pomoč v obliki splošnega svetovanja (kam umestiti problem posameznika in na kateri organ se lahko obrne za rešitev svoje težave), ki nima neposredne povezave s sodiščem in sodnimi postopki, zato tudi ne sodi v okvir ZBPP. Vlada se strinja, da so take oblike pravne pomoči zelo pomembne z vidika splošnega varovanja pravic socialno ogroženih in drugih ranljivih družbenih skupin. </w:t>
            </w:r>
          </w:p>
          <w:p w14:paraId="23601578" w14:textId="77777777" w:rsidR="008B1E39" w:rsidRPr="008B1E39" w:rsidRDefault="008B1E39" w:rsidP="00EA636C">
            <w:pPr>
              <w:widowControl w:val="0"/>
              <w:spacing w:after="0"/>
              <w:jc w:val="left"/>
              <w:rPr>
                <w:rFonts w:cs="Arial"/>
                <w:sz w:val="18"/>
                <w:szCs w:val="18"/>
              </w:rPr>
            </w:pPr>
            <w:r w:rsidRPr="008B1E39">
              <w:rPr>
                <w:rFonts w:cs="Arial"/>
                <w:sz w:val="18"/>
                <w:szCs w:val="18"/>
              </w:rPr>
              <w:t>Vlada ugotavlja, da veliko pravne pomoči izven okvira ZBPP, ki jo tudi Varuh sam našteva (pravna pomoč, ki jo nudijo občine, razne nevladnih organizacije, odvetniki v okvir dneva »pro bono« pomoči in drugo), že obstaja. Res, pa, da te oblike niso izdatno subvencionirane s strani države, kar Varuh predlaga. Vsekakor pa ni mogoče vzpostaviti »vodotesnega« sistema pomoči, saj je na posamezniku in njegovem odgovornem ravnanju, da se seznani s svojimi pravicami in pravno pomembnimi okoliščinami v neki zadevi in ali bo v zvezi s tem poiskal pomoč za pravočasno in učinkovito uveljavljanje le-teh ali ne. Samo subvencioniranje teh oblik pomoči ne bi prineslo boljšega rezultata. Vlada se zaveda, da bodo kljub širokemu naboru možnosti za pravno pomoč vedno obstajali primeri, ko se bodo pomanjkljivo ozaveščeni posamezniki obrnili na neko institucijo ali celo Varuha, šele takrat, ko bo problem že težje rešljiv.  Štejemo pa tudi, da je v sistemu nudenja pravne pomoči zelo pomembna vloga Varuha, ki lahko posameznikom svetuje glede njihovih temeljnih pravic in svoboščin.</w:t>
            </w:r>
          </w:p>
        </w:tc>
        <w:tc>
          <w:tcPr>
            <w:tcW w:w="1671" w:type="pct"/>
          </w:tcPr>
          <w:p w14:paraId="382464D3" w14:textId="77777777" w:rsidR="008B1E39" w:rsidRPr="008B1E39" w:rsidRDefault="008B1E39" w:rsidP="00EA636C">
            <w:pPr>
              <w:widowControl w:val="0"/>
              <w:jc w:val="left"/>
              <w:rPr>
                <w:rFonts w:cs="Arial"/>
                <w:sz w:val="18"/>
                <w:szCs w:val="18"/>
              </w:rPr>
            </w:pPr>
            <w:r w:rsidRPr="008B1E39">
              <w:rPr>
                <w:rFonts w:cs="Arial"/>
                <w:sz w:val="18"/>
                <w:szCs w:val="18"/>
              </w:rPr>
              <w:t>Ni dodatnih pojasnil.</w:t>
            </w:r>
          </w:p>
        </w:tc>
      </w:tr>
      <w:bookmarkEnd w:id="81"/>
      <w:tr w:rsidR="0060450B" w:rsidRPr="008B1E39" w14:paraId="7979F49A" w14:textId="77777777" w:rsidTr="0060450B">
        <w:trPr>
          <w:trHeight w:val="20"/>
        </w:trPr>
        <w:tc>
          <w:tcPr>
            <w:tcW w:w="322" w:type="pct"/>
            <w:shd w:val="clear" w:color="auto" w:fill="FFC000" w:themeFill="accent4"/>
          </w:tcPr>
          <w:p w14:paraId="231348B9"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t>2.20</w:t>
            </w:r>
          </w:p>
        </w:tc>
        <w:tc>
          <w:tcPr>
            <w:tcW w:w="4678" w:type="pct"/>
            <w:gridSpan w:val="4"/>
            <w:shd w:val="clear" w:color="auto" w:fill="FFC000" w:themeFill="accent4"/>
          </w:tcPr>
          <w:p w14:paraId="35D9A41E" w14:textId="77777777" w:rsidR="008B1E39" w:rsidRPr="008B1E39" w:rsidRDefault="008B1E39" w:rsidP="00EA636C">
            <w:pPr>
              <w:widowControl w:val="0"/>
              <w:jc w:val="left"/>
              <w:rPr>
                <w:rFonts w:cs="Arial"/>
                <w:sz w:val="18"/>
                <w:szCs w:val="18"/>
              </w:rPr>
            </w:pPr>
            <w:r w:rsidRPr="008B1E39">
              <w:rPr>
                <w:rFonts w:cs="Arial"/>
                <w:sz w:val="18"/>
                <w:szCs w:val="18"/>
              </w:rPr>
              <w:t xml:space="preserve">Policijski postopki, zasebno varovanje, detektivi in redarji (2021: str. 302, 2020 str. 357, 2019: str. 218, 2018: poglavje </w:t>
            </w:r>
            <w:r w:rsidRPr="008B1E39">
              <w:rPr>
                <w:rFonts w:cs="Arial"/>
                <w:i/>
                <w:iCs/>
                <w:sz w:val="18"/>
                <w:szCs w:val="18"/>
              </w:rPr>
              <w:t>Policijski postopki</w:t>
            </w:r>
            <w:r w:rsidRPr="008B1E39">
              <w:rPr>
                <w:rFonts w:cs="Arial"/>
                <w:sz w:val="18"/>
                <w:szCs w:val="18"/>
              </w:rPr>
              <w:t>, str. 339)</w:t>
            </w:r>
          </w:p>
        </w:tc>
      </w:tr>
      <w:tr w:rsidR="0060450B" w:rsidRPr="008B1E39" w14:paraId="35695E4A" w14:textId="77777777" w:rsidTr="0060450B">
        <w:trPr>
          <w:trHeight w:val="20"/>
        </w:trPr>
        <w:tc>
          <w:tcPr>
            <w:tcW w:w="322" w:type="pct"/>
            <w:vMerge w:val="restart"/>
          </w:tcPr>
          <w:p w14:paraId="56A9B2C0" w14:textId="77777777" w:rsidR="008B1E39" w:rsidRPr="008B1E39" w:rsidRDefault="008B1E39" w:rsidP="00EA636C">
            <w:pPr>
              <w:widowControl w:val="0"/>
              <w:spacing w:after="0"/>
              <w:jc w:val="left"/>
              <w:rPr>
                <w:rFonts w:cs="Arial"/>
                <w:sz w:val="18"/>
                <w:szCs w:val="18"/>
              </w:rPr>
            </w:pPr>
            <w:r w:rsidRPr="008B1E39">
              <w:rPr>
                <w:rFonts w:cs="Arial"/>
                <w:sz w:val="18"/>
                <w:szCs w:val="18"/>
              </w:rPr>
              <w:t>76 (2020)</w:t>
            </w:r>
          </w:p>
        </w:tc>
        <w:tc>
          <w:tcPr>
            <w:tcW w:w="926" w:type="pct"/>
            <w:vMerge w:val="restart"/>
            <w:shd w:val="clear" w:color="auto" w:fill="F1F7ED"/>
          </w:tcPr>
          <w:p w14:paraId="473B64D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Ministrstvo za notranje zadeve sprejme dodatne ukrepe za skrbno izpolnjevanje listin v času policijskega pridržanja kot tudi za spoštovanje dostojanstva vsake pridržane osebe.</w:t>
            </w:r>
          </w:p>
        </w:tc>
        <w:tc>
          <w:tcPr>
            <w:tcW w:w="316" w:type="pct"/>
            <w:vMerge w:val="restart"/>
          </w:tcPr>
          <w:p w14:paraId="4C994874" w14:textId="77777777" w:rsidR="008B1E39" w:rsidRPr="008B1E39" w:rsidRDefault="008B1E39" w:rsidP="00EA636C">
            <w:pPr>
              <w:widowControl w:val="0"/>
              <w:spacing w:after="0"/>
              <w:jc w:val="left"/>
              <w:rPr>
                <w:rFonts w:cs="Arial"/>
                <w:sz w:val="18"/>
                <w:szCs w:val="18"/>
              </w:rPr>
            </w:pPr>
            <w:r w:rsidRPr="008B1E39">
              <w:rPr>
                <w:rFonts w:cs="Arial"/>
                <w:sz w:val="18"/>
                <w:szCs w:val="18"/>
              </w:rPr>
              <w:t>MNZ</w:t>
            </w:r>
          </w:p>
        </w:tc>
        <w:tc>
          <w:tcPr>
            <w:tcW w:w="1765" w:type="pct"/>
            <w:shd w:val="clear" w:color="auto" w:fill="F1F7ED"/>
          </w:tcPr>
          <w:p w14:paraId="2F7D5FA3"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77CAAD5A"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02DF9FEB" w14:textId="77777777" w:rsidTr="0060450B">
        <w:trPr>
          <w:trHeight w:val="20"/>
        </w:trPr>
        <w:tc>
          <w:tcPr>
            <w:tcW w:w="322" w:type="pct"/>
            <w:vMerge/>
          </w:tcPr>
          <w:p w14:paraId="26531BD2"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D5F0015" w14:textId="77777777" w:rsidR="008B1E39" w:rsidRPr="008B1E39" w:rsidRDefault="008B1E39" w:rsidP="00EA636C">
            <w:pPr>
              <w:widowControl w:val="0"/>
              <w:spacing w:after="0"/>
              <w:jc w:val="left"/>
              <w:rPr>
                <w:rFonts w:cs="Arial"/>
                <w:sz w:val="18"/>
                <w:szCs w:val="18"/>
              </w:rPr>
            </w:pPr>
          </w:p>
        </w:tc>
        <w:tc>
          <w:tcPr>
            <w:tcW w:w="316" w:type="pct"/>
            <w:vMerge/>
          </w:tcPr>
          <w:p w14:paraId="209319B2" w14:textId="77777777" w:rsidR="008B1E39" w:rsidRPr="008B1E39" w:rsidRDefault="008B1E39" w:rsidP="00EA636C">
            <w:pPr>
              <w:widowControl w:val="0"/>
              <w:spacing w:after="0"/>
              <w:jc w:val="left"/>
              <w:rPr>
                <w:rFonts w:cs="Arial"/>
                <w:sz w:val="18"/>
                <w:szCs w:val="18"/>
              </w:rPr>
            </w:pPr>
          </w:p>
        </w:tc>
        <w:tc>
          <w:tcPr>
            <w:tcW w:w="1765" w:type="pct"/>
          </w:tcPr>
          <w:p w14:paraId="464D8300"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Policija je na policijskih postajah, ki obravnavajo večje število migrantov, organizirala in pripravila posebne prostore za obravnavo večjih skupin migrantov. Ti prostori so posebej opremljeni in namenjeni za obravnavo večjih skupin migrantov, za kar je v teh prostorih nameščena dodatna informacijska in ostala oprema. Vse spremembe so prilagojene potrebam posameznih policijskih enot in so namenjene ustrezni obravnavi migrantov in varnemu in </w:t>
            </w:r>
            <w:r w:rsidRPr="008B1E39">
              <w:rPr>
                <w:rFonts w:cs="Arial"/>
                <w:sz w:val="18"/>
                <w:szCs w:val="18"/>
              </w:rPr>
              <w:lastRenderedPageBreak/>
              <w:t>hitrejšemu delu policistov. Policija nadaljuje tudi z razvojem informacijskih rešitev, ki bodo ob dodatnih prostorih za obravnavo, omogočale celovite in hitrejše postopke z migranti.</w:t>
            </w:r>
          </w:p>
        </w:tc>
        <w:tc>
          <w:tcPr>
            <w:tcW w:w="1671" w:type="pct"/>
          </w:tcPr>
          <w:p w14:paraId="26A77FD4" w14:textId="77777777" w:rsidR="008B1E39" w:rsidRPr="008B1E39" w:rsidRDefault="008B1E39" w:rsidP="00EA636C">
            <w:pPr>
              <w:widowControl w:val="0"/>
              <w:jc w:val="left"/>
              <w:rPr>
                <w:rFonts w:cs="Arial"/>
                <w:sz w:val="18"/>
                <w:szCs w:val="18"/>
              </w:rPr>
            </w:pPr>
            <w:r w:rsidRPr="008B1E39">
              <w:rPr>
                <w:rFonts w:cs="Arial"/>
                <w:bCs/>
                <w:sz w:val="18"/>
                <w:szCs w:val="18"/>
              </w:rPr>
              <w:lastRenderedPageBreak/>
              <w:t>MNZ se strinja z ugotovitvami Varuha. Iz letnega poročila izhaja, da je priporočilo realizirano. Policija v večini primerov to upošteva, tam kjer je to možno. Na nekaterih postajah razširjene kapacitete za obravnavo nezakonitih migrantov niso možne.</w:t>
            </w:r>
          </w:p>
        </w:tc>
      </w:tr>
      <w:tr w:rsidR="0060450B" w:rsidRPr="008B1E39" w14:paraId="69764806" w14:textId="77777777" w:rsidTr="0060450B">
        <w:trPr>
          <w:trHeight w:val="20"/>
        </w:trPr>
        <w:tc>
          <w:tcPr>
            <w:tcW w:w="322" w:type="pct"/>
            <w:shd w:val="clear" w:color="auto" w:fill="FFC000" w:themeFill="accent4"/>
          </w:tcPr>
          <w:p w14:paraId="58069AD0"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2.21</w:t>
            </w:r>
          </w:p>
        </w:tc>
        <w:tc>
          <w:tcPr>
            <w:tcW w:w="4678" w:type="pct"/>
            <w:gridSpan w:val="4"/>
            <w:shd w:val="clear" w:color="auto" w:fill="FFC000" w:themeFill="accent4"/>
          </w:tcPr>
          <w:p w14:paraId="106E105C" w14:textId="77777777" w:rsidR="008B1E39" w:rsidRPr="008B1E39" w:rsidRDefault="008B1E39" w:rsidP="00EA636C">
            <w:pPr>
              <w:widowControl w:val="0"/>
              <w:jc w:val="left"/>
              <w:rPr>
                <w:rFonts w:cs="Arial"/>
                <w:sz w:val="18"/>
                <w:szCs w:val="18"/>
              </w:rPr>
            </w:pPr>
            <w:r w:rsidRPr="008B1E39">
              <w:rPr>
                <w:rFonts w:cs="Arial"/>
                <w:sz w:val="18"/>
                <w:szCs w:val="18"/>
              </w:rPr>
              <w:t>Okolje in prostor (2021: str. 309, 2020: str. 365, 2019: str. 224, 2018: str. 357)</w:t>
            </w:r>
          </w:p>
        </w:tc>
      </w:tr>
      <w:tr w:rsidR="0060450B" w:rsidRPr="008B1E39" w14:paraId="1214A0AB" w14:textId="77777777" w:rsidTr="0060450B">
        <w:trPr>
          <w:trHeight w:val="20"/>
        </w:trPr>
        <w:tc>
          <w:tcPr>
            <w:tcW w:w="322" w:type="pct"/>
            <w:vMerge w:val="restart"/>
          </w:tcPr>
          <w:p w14:paraId="79B60DA1" w14:textId="77777777" w:rsidR="008B1E39" w:rsidRPr="008B1E39" w:rsidRDefault="008B1E39" w:rsidP="00EA636C">
            <w:pPr>
              <w:widowControl w:val="0"/>
              <w:spacing w:after="0"/>
              <w:jc w:val="left"/>
              <w:rPr>
                <w:rFonts w:cs="Arial"/>
                <w:sz w:val="18"/>
                <w:szCs w:val="18"/>
              </w:rPr>
            </w:pPr>
            <w:r w:rsidRPr="008B1E39">
              <w:rPr>
                <w:rFonts w:cs="Arial"/>
                <w:sz w:val="18"/>
                <w:szCs w:val="18"/>
              </w:rPr>
              <w:t>91 (2013)</w:t>
            </w:r>
          </w:p>
        </w:tc>
        <w:tc>
          <w:tcPr>
            <w:tcW w:w="926" w:type="pct"/>
            <w:vMerge w:val="restart"/>
            <w:shd w:val="clear" w:color="auto" w:fill="F1F7ED"/>
          </w:tcPr>
          <w:p w14:paraId="5835D891" w14:textId="77777777" w:rsidR="008B1E39" w:rsidRPr="008B1E39" w:rsidRDefault="008B1E39" w:rsidP="00EA636C">
            <w:pPr>
              <w:widowControl w:val="0"/>
              <w:spacing w:after="0"/>
              <w:jc w:val="left"/>
              <w:rPr>
                <w:rFonts w:cs="Arial"/>
                <w:sz w:val="18"/>
                <w:szCs w:val="18"/>
              </w:rPr>
            </w:pPr>
            <w:r w:rsidRPr="008B1E39">
              <w:rPr>
                <w:rFonts w:cs="Arial"/>
                <w:bCs/>
                <w:color w:val="000000" w:themeColor="text1"/>
                <w:sz w:val="18"/>
                <w:szCs w:val="18"/>
              </w:rPr>
              <w:t>Vlada naj pripravi enoten predpis za sanacijo vseh onesnaženih in degradiranih območij v državi.</w:t>
            </w:r>
          </w:p>
        </w:tc>
        <w:tc>
          <w:tcPr>
            <w:tcW w:w="316" w:type="pct"/>
            <w:vMerge w:val="restart"/>
          </w:tcPr>
          <w:p w14:paraId="24C20EEA"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43C2F17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8B7110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10C2D84B" w14:textId="77777777" w:rsidTr="0060450B">
        <w:trPr>
          <w:trHeight w:val="20"/>
        </w:trPr>
        <w:tc>
          <w:tcPr>
            <w:tcW w:w="322" w:type="pct"/>
            <w:vMerge/>
          </w:tcPr>
          <w:p w14:paraId="3C648E46"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8B2D836" w14:textId="77777777" w:rsidR="008B1E39" w:rsidRPr="008B1E39" w:rsidRDefault="008B1E39" w:rsidP="00EA636C">
            <w:pPr>
              <w:widowControl w:val="0"/>
              <w:spacing w:after="0"/>
              <w:jc w:val="left"/>
              <w:rPr>
                <w:rFonts w:cs="Arial"/>
                <w:bCs/>
                <w:color w:val="000000" w:themeColor="text1"/>
                <w:sz w:val="18"/>
                <w:szCs w:val="18"/>
              </w:rPr>
            </w:pPr>
          </w:p>
        </w:tc>
        <w:tc>
          <w:tcPr>
            <w:tcW w:w="316" w:type="pct"/>
            <w:vMerge/>
          </w:tcPr>
          <w:p w14:paraId="001D8615" w14:textId="77777777" w:rsidR="008B1E39" w:rsidRPr="008B1E39" w:rsidRDefault="008B1E39" w:rsidP="00EA636C">
            <w:pPr>
              <w:widowControl w:val="0"/>
              <w:spacing w:after="0"/>
              <w:jc w:val="left"/>
              <w:rPr>
                <w:rFonts w:cs="Arial"/>
                <w:sz w:val="18"/>
                <w:szCs w:val="18"/>
              </w:rPr>
            </w:pPr>
          </w:p>
        </w:tc>
        <w:tc>
          <w:tcPr>
            <w:tcW w:w="1765" w:type="pct"/>
          </w:tcPr>
          <w:p w14:paraId="07AD8DDA"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 xml:space="preserve">Delno so naloge realizirane v okviru obstoječe zakonodaje, ZVO-2 , ki je tudi predvidel del teh rešitev, pa še ni sprejet. </w:t>
            </w:r>
          </w:p>
          <w:p w14:paraId="28279CD8"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MOP vsa sanacijska dela na degradiranih območjih izvaja na podlagi ZVO-1. </w:t>
            </w:r>
          </w:p>
          <w:p w14:paraId="12B8D89D" w14:textId="77777777" w:rsidR="008B1E39" w:rsidRPr="008B1E39" w:rsidRDefault="008B1E39" w:rsidP="00EA636C">
            <w:pPr>
              <w:widowControl w:val="0"/>
              <w:spacing w:after="0"/>
              <w:jc w:val="left"/>
              <w:rPr>
                <w:rFonts w:cs="Arial"/>
                <w:sz w:val="18"/>
                <w:szCs w:val="18"/>
              </w:rPr>
            </w:pPr>
            <w:r w:rsidRPr="008B1E39">
              <w:rPr>
                <w:rFonts w:cs="Arial"/>
                <w:sz w:val="18"/>
                <w:szCs w:val="18"/>
              </w:rPr>
              <w:t>Sanacijski postopki so opredeljeni v ZVO-1 in podzakonskih aktih, vendar je potrebno povedati, da se vsebinsko med seboj zelo razlikujejo, saj je sanacija odvisna od obsega in stopnje onesnaženja. Postopek sanacije je razdeljen v več delov in sicer:</w:t>
            </w:r>
          </w:p>
          <w:p w14:paraId="585AB492"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Preiskava terena in potrditev nujnosti sanacije </w:t>
            </w:r>
          </w:p>
          <w:p w14:paraId="2ACE29B5"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Opredelitev načrta sanacije z vsemi ustreznimi ukrepi </w:t>
            </w:r>
          </w:p>
          <w:p w14:paraId="4222CCAF"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Izvedba sanacije </w:t>
            </w:r>
          </w:p>
          <w:p w14:paraId="4C133DCD" w14:textId="77777777" w:rsidR="008B1E39" w:rsidRPr="008B1E39" w:rsidRDefault="008B1E39" w:rsidP="00EA636C">
            <w:pPr>
              <w:widowControl w:val="0"/>
              <w:jc w:val="left"/>
              <w:rPr>
                <w:rFonts w:cs="Arial"/>
                <w:sz w:val="18"/>
                <w:szCs w:val="18"/>
              </w:rPr>
            </w:pPr>
            <w:r w:rsidRPr="008B1E39">
              <w:rPr>
                <w:rFonts w:cs="Arial"/>
                <w:sz w:val="18"/>
                <w:szCs w:val="18"/>
              </w:rPr>
              <w:t xml:space="preserve">- Monitoring izvedenih sanacijskih ukrepov. </w:t>
            </w:r>
          </w:p>
          <w:p w14:paraId="1936AE5A" w14:textId="77777777" w:rsidR="008B1E39" w:rsidRPr="008B1E39" w:rsidRDefault="008B1E39" w:rsidP="00EA636C">
            <w:pPr>
              <w:widowControl w:val="0"/>
              <w:jc w:val="left"/>
              <w:rPr>
                <w:rFonts w:cs="Arial"/>
                <w:sz w:val="18"/>
                <w:szCs w:val="18"/>
              </w:rPr>
            </w:pPr>
            <w:r w:rsidRPr="008B1E39">
              <w:rPr>
                <w:rFonts w:cs="Arial"/>
                <w:sz w:val="18"/>
                <w:szCs w:val="18"/>
              </w:rPr>
              <w:t xml:space="preserve">V letu 2021 je MOP izvedel projekt "Evidenca potencialno onesnaženih območij, skupaj z aplikacijo za njihov prostorski zajem". Trenutno imamo evidentiranih 650 potencialno onesnaženih območij v Sloveniji. </w:t>
            </w:r>
          </w:p>
          <w:p w14:paraId="61CB741B"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Evidenca skupaj z aplikacijo omogoča pregledovanje in urejanje podatkov in vnašanje novih podatkov (nova potencialno onesnažena območja). Na podlagi navedene evidence bodo pripravljeni načrti za sanacijo najbolj onesnaženih območij ( za obdobje 2022-2027). MOP trenutno izvaja naslednje sanacije onesnaženih območij: </w:t>
            </w:r>
          </w:p>
          <w:p w14:paraId="55321F9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Sanacija nezakonitega odlagališča Bukovžlak (zaključek sanacije konec leta 2021) </w:t>
            </w:r>
          </w:p>
          <w:p w14:paraId="7EF33115"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Sanacija zaprtega odlagališča Rakovnik (zaključek 2023) </w:t>
            </w:r>
          </w:p>
          <w:p w14:paraId="52AEE02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Sanacija opuščenega odlagališča Globovnik (zaključek 2022) </w:t>
            </w:r>
          </w:p>
          <w:p w14:paraId="19DAE768"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Sanacija gramozne jame v Kidričevem (zaključek konec leta 2021) </w:t>
            </w:r>
          </w:p>
          <w:p w14:paraId="7DEC3813"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 Sanacija opuščenega odlagališča Ležen (zaključek 2023) </w:t>
            </w:r>
          </w:p>
          <w:p w14:paraId="6A30330D" w14:textId="77777777" w:rsidR="008B1E39" w:rsidRPr="008B1E39" w:rsidRDefault="008B1E39" w:rsidP="00EA636C">
            <w:pPr>
              <w:widowControl w:val="0"/>
              <w:spacing w:after="0"/>
              <w:jc w:val="left"/>
              <w:rPr>
                <w:rFonts w:cs="Arial"/>
                <w:sz w:val="18"/>
                <w:szCs w:val="18"/>
              </w:rPr>
            </w:pPr>
            <w:r w:rsidRPr="008B1E39">
              <w:rPr>
                <w:rFonts w:cs="Arial"/>
                <w:sz w:val="18"/>
                <w:szCs w:val="18"/>
              </w:rPr>
              <w:t>- Izvedba sanacijskih ukrepov v Zgornji Mežiški dolini (zaključek konec leta 2022).</w:t>
            </w:r>
          </w:p>
          <w:p w14:paraId="56236731" w14:textId="77777777" w:rsidR="008B1E39" w:rsidRPr="008B1E39" w:rsidRDefault="008B1E39" w:rsidP="00EA636C">
            <w:pPr>
              <w:widowControl w:val="0"/>
              <w:spacing w:after="0"/>
              <w:jc w:val="left"/>
              <w:rPr>
                <w:rFonts w:cs="Arial"/>
                <w:sz w:val="18"/>
                <w:szCs w:val="18"/>
              </w:rPr>
            </w:pPr>
            <w:r w:rsidRPr="008B1E39">
              <w:rPr>
                <w:rFonts w:cs="Arial"/>
                <w:sz w:val="18"/>
                <w:szCs w:val="18"/>
              </w:rPr>
              <w:t>- Izvedba sanacije zemljine v vrtcih v Mestni občini Celje (zaključek konec leta 2022).</w:t>
            </w:r>
          </w:p>
        </w:tc>
        <w:tc>
          <w:tcPr>
            <w:tcW w:w="1671" w:type="pct"/>
          </w:tcPr>
          <w:p w14:paraId="273AAB1A" w14:textId="77777777" w:rsidR="008B1E39" w:rsidRPr="008B1E39" w:rsidRDefault="008B1E39" w:rsidP="00EA636C">
            <w:pPr>
              <w:widowControl w:val="0"/>
              <w:jc w:val="left"/>
              <w:rPr>
                <w:rFonts w:cs="Arial"/>
                <w:sz w:val="18"/>
                <w:szCs w:val="18"/>
              </w:rPr>
            </w:pPr>
            <w:r w:rsidRPr="008B1E39">
              <w:rPr>
                <w:rFonts w:cs="Arial"/>
                <w:sz w:val="18"/>
                <w:szCs w:val="18"/>
              </w:rPr>
              <w:t>Ministrstvo za okolje in prostor bo v spremembe in dopolnitve ZVO-2 vključilo poglavje, ki bo podrobneje uredilo sanacijo  v preteklosti onesnaženih območij.</w:t>
            </w:r>
          </w:p>
        </w:tc>
      </w:tr>
      <w:tr w:rsidR="0060450B" w:rsidRPr="008B1E39" w14:paraId="76E89CD5" w14:textId="77777777" w:rsidTr="0060450B">
        <w:trPr>
          <w:trHeight w:val="20"/>
        </w:trPr>
        <w:tc>
          <w:tcPr>
            <w:tcW w:w="322" w:type="pct"/>
            <w:vMerge w:val="restart"/>
          </w:tcPr>
          <w:p w14:paraId="1DF0728A" w14:textId="77777777" w:rsidR="008B1E39" w:rsidRPr="008B1E39" w:rsidRDefault="008B1E39" w:rsidP="00EA636C">
            <w:pPr>
              <w:widowControl w:val="0"/>
              <w:spacing w:after="0"/>
              <w:jc w:val="left"/>
              <w:rPr>
                <w:rFonts w:cs="Arial"/>
                <w:sz w:val="18"/>
                <w:szCs w:val="18"/>
              </w:rPr>
            </w:pPr>
            <w:bookmarkStart w:id="82" w:name="_Hlk112421028"/>
            <w:r w:rsidRPr="008B1E39">
              <w:rPr>
                <w:rFonts w:cs="Arial"/>
                <w:sz w:val="18"/>
                <w:szCs w:val="18"/>
              </w:rPr>
              <w:t>55 (2015)</w:t>
            </w:r>
          </w:p>
          <w:p w14:paraId="2C66E1F0" w14:textId="77777777" w:rsidR="008B1E39" w:rsidRPr="008B1E39" w:rsidRDefault="008B1E39" w:rsidP="00EA636C">
            <w:pPr>
              <w:widowControl w:val="0"/>
              <w:spacing w:after="0"/>
              <w:jc w:val="left"/>
              <w:rPr>
                <w:rFonts w:cs="Arial"/>
                <w:sz w:val="18"/>
                <w:szCs w:val="18"/>
              </w:rPr>
            </w:pPr>
          </w:p>
          <w:p w14:paraId="01F68ACF"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6A37D9C6" w14:textId="77777777" w:rsidR="008B1E39" w:rsidRPr="008B1E39" w:rsidRDefault="008B1E39" w:rsidP="00EA636C">
            <w:pPr>
              <w:widowControl w:val="0"/>
              <w:spacing w:after="0"/>
              <w:jc w:val="left"/>
              <w:rPr>
                <w:rFonts w:cs="Arial"/>
                <w:sz w:val="18"/>
                <w:szCs w:val="18"/>
              </w:rPr>
            </w:pPr>
            <w:r w:rsidRPr="008B1E39">
              <w:rPr>
                <w:rFonts w:cs="Arial"/>
                <w:sz w:val="18"/>
                <w:szCs w:val="18"/>
              </w:rPr>
              <w:t>66 (2014),</w:t>
            </w:r>
          </w:p>
          <w:p w14:paraId="7BAA7212" w14:textId="77777777" w:rsidR="008B1E39" w:rsidRPr="008B1E39" w:rsidRDefault="008B1E39" w:rsidP="00EA636C">
            <w:pPr>
              <w:widowControl w:val="0"/>
              <w:spacing w:after="0"/>
              <w:jc w:val="left"/>
              <w:rPr>
                <w:rFonts w:cs="Arial"/>
                <w:sz w:val="18"/>
                <w:szCs w:val="18"/>
              </w:rPr>
            </w:pPr>
            <w:r w:rsidRPr="008B1E39">
              <w:rPr>
                <w:rFonts w:cs="Arial"/>
                <w:sz w:val="18"/>
                <w:szCs w:val="18"/>
              </w:rPr>
              <w:t>88 (2013),</w:t>
            </w:r>
          </w:p>
          <w:p w14:paraId="54E71805"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87 (2012), </w:t>
            </w:r>
          </w:p>
          <w:p w14:paraId="40915ED8" w14:textId="77777777" w:rsidR="008B1E39" w:rsidRPr="008B1E39" w:rsidRDefault="008B1E39" w:rsidP="00EA636C">
            <w:pPr>
              <w:widowControl w:val="0"/>
              <w:spacing w:after="0"/>
              <w:jc w:val="left"/>
              <w:rPr>
                <w:rFonts w:cs="Arial"/>
                <w:sz w:val="18"/>
                <w:szCs w:val="18"/>
              </w:rPr>
            </w:pPr>
            <w:r w:rsidRPr="008B1E39">
              <w:rPr>
                <w:rFonts w:cs="Arial"/>
                <w:sz w:val="18"/>
                <w:szCs w:val="18"/>
              </w:rPr>
              <w:t>87 (2011)</w:t>
            </w:r>
          </w:p>
          <w:p w14:paraId="23F054F2"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55F77E89" w14:textId="77777777" w:rsidR="008B1E39" w:rsidRPr="008B1E39" w:rsidRDefault="008B1E39" w:rsidP="00EA636C">
            <w:pPr>
              <w:widowControl w:val="0"/>
              <w:spacing w:after="0"/>
              <w:jc w:val="left"/>
              <w:rPr>
                <w:rFonts w:cs="Arial"/>
                <w:sz w:val="18"/>
                <w:szCs w:val="18"/>
              </w:rPr>
            </w:pPr>
            <w:bookmarkStart w:id="83" w:name="_Toc461067322"/>
            <w:bookmarkStart w:id="84" w:name="_Toc461446679"/>
            <w:r w:rsidRPr="008B1E39">
              <w:rPr>
                <w:rFonts w:cs="Arial"/>
                <w:sz w:val="18"/>
                <w:szCs w:val="18"/>
              </w:rPr>
              <w:t xml:space="preserve">Varuh priporoča Ministrstvu za okolje in prostor, da mesečno spremlja dinamiko reševanja zadev s področja vodne pravice in o lastninskopravnih razmerjih. </w:t>
            </w:r>
            <w:bookmarkEnd w:id="83"/>
            <w:bookmarkEnd w:id="84"/>
          </w:p>
        </w:tc>
        <w:tc>
          <w:tcPr>
            <w:tcW w:w="316" w:type="pct"/>
            <w:vMerge w:val="restart"/>
          </w:tcPr>
          <w:p w14:paraId="12BE3792" w14:textId="77777777" w:rsidR="008B1E39" w:rsidRPr="008B1E39" w:rsidRDefault="008B1E39" w:rsidP="00EA636C">
            <w:pPr>
              <w:widowControl w:val="0"/>
              <w:spacing w:after="0"/>
              <w:jc w:val="left"/>
              <w:rPr>
                <w:rFonts w:cs="Arial"/>
                <w:sz w:val="18"/>
                <w:szCs w:val="18"/>
              </w:rPr>
            </w:pPr>
            <w:r w:rsidRPr="008B1E39">
              <w:rPr>
                <w:rFonts w:cs="Arial"/>
                <w:bCs/>
                <w:sz w:val="18"/>
                <w:szCs w:val="18"/>
              </w:rPr>
              <w:t>MOP</w:t>
            </w:r>
          </w:p>
        </w:tc>
        <w:tc>
          <w:tcPr>
            <w:tcW w:w="1765" w:type="pct"/>
            <w:shd w:val="clear" w:color="auto" w:fill="F1F7ED"/>
          </w:tcPr>
          <w:p w14:paraId="2666A1C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A59ED12"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bookmarkEnd w:id="82"/>
      <w:tr w:rsidR="0060450B" w:rsidRPr="008B1E39" w14:paraId="68EA2E0B" w14:textId="77777777" w:rsidTr="0060450B">
        <w:trPr>
          <w:trHeight w:val="20"/>
        </w:trPr>
        <w:tc>
          <w:tcPr>
            <w:tcW w:w="322" w:type="pct"/>
            <w:vMerge/>
          </w:tcPr>
          <w:p w14:paraId="54D59AA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19ADB80" w14:textId="77777777" w:rsidR="008B1E39" w:rsidRPr="008B1E39" w:rsidRDefault="008B1E39" w:rsidP="00EA636C">
            <w:pPr>
              <w:widowControl w:val="0"/>
              <w:spacing w:after="0"/>
              <w:jc w:val="left"/>
              <w:rPr>
                <w:rFonts w:cs="Arial"/>
                <w:sz w:val="18"/>
                <w:szCs w:val="18"/>
              </w:rPr>
            </w:pPr>
          </w:p>
        </w:tc>
        <w:tc>
          <w:tcPr>
            <w:tcW w:w="316" w:type="pct"/>
            <w:vMerge/>
          </w:tcPr>
          <w:p w14:paraId="4CE38761" w14:textId="77777777" w:rsidR="008B1E39" w:rsidRPr="008B1E39" w:rsidRDefault="008B1E39" w:rsidP="00EA636C">
            <w:pPr>
              <w:widowControl w:val="0"/>
              <w:spacing w:after="0"/>
              <w:jc w:val="left"/>
              <w:rPr>
                <w:rFonts w:cs="Arial"/>
                <w:bCs/>
                <w:sz w:val="18"/>
                <w:szCs w:val="18"/>
              </w:rPr>
            </w:pPr>
          </w:p>
        </w:tc>
        <w:tc>
          <w:tcPr>
            <w:tcW w:w="1765" w:type="pct"/>
          </w:tcPr>
          <w:p w14:paraId="4FCD71D3"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Izključno z optimizacijo delovnega procesa, brez dodatnih kadrovskih resursov ali pomoči zunanjih izvajalcev, kljub povečanemu pripadu zadev, so na DRSV uspeli v enem letu, t.j. od 30.7.2019 do 30.7.2020 zmanjšati razmerje med nerešenimi in rešenimi zadevami za 6 odstotkov. Z dodatno strokovno pomočjo se že do 31.12.2021 pričakuje še dodatno povečanje števila rešenih zadev in zmanjšanje zaostankov. Vodijo se tudi postopki dodatnih </w:t>
            </w:r>
            <w:r w:rsidRPr="008B1E39">
              <w:rPr>
                <w:rFonts w:cs="Arial"/>
                <w:sz w:val="18"/>
                <w:szCs w:val="18"/>
              </w:rPr>
              <w:lastRenderedPageBreak/>
              <w:t>optimizacij delovnih procesov.</w:t>
            </w:r>
          </w:p>
          <w:p w14:paraId="17948079" w14:textId="77777777" w:rsidR="008B1E39" w:rsidRPr="008B1E39" w:rsidRDefault="008B1E39" w:rsidP="00EA636C">
            <w:pPr>
              <w:widowControl w:val="0"/>
              <w:jc w:val="left"/>
              <w:rPr>
                <w:rFonts w:cs="Arial"/>
                <w:sz w:val="18"/>
                <w:szCs w:val="18"/>
              </w:rPr>
            </w:pPr>
            <w:r w:rsidRPr="008B1E39">
              <w:rPr>
                <w:rFonts w:cs="Arial"/>
                <w:sz w:val="18"/>
                <w:szCs w:val="18"/>
              </w:rPr>
              <w:t>Nadaljnje zmanjševanja zaostankov v postopkih izdaje vodnih dovoljenj (VD) bo v prihajajočem letu upočasnjeno na račun povečanega števila vlog za podaljšanje VD. Konec leta 2020 namreč poteče skoraj 30.000 vodnih dovoljenj, ki jih je treba podaljšati v sklopu novega postopka in sicer spletnega evidentiranja posebne rabe vode (evidentiranje).</w:t>
            </w:r>
          </w:p>
          <w:p w14:paraId="37116D1C" w14:textId="77777777" w:rsidR="008B1E39" w:rsidRPr="008B1E39" w:rsidRDefault="008B1E39" w:rsidP="00EA636C">
            <w:pPr>
              <w:widowControl w:val="0"/>
              <w:jc w:val="left"/>
              <w:rPr>
                <w:rFonts w:cs="Arial"/>
                <w:sz w:val="18"/>
                <w:szCs w:val="18"/>
              </w:rPr>
            </w:pPr>
            <w:r w:rsidRPr="008B1E39">
              <w:rPr>
                <w:rFonts w:cs="Arial"/>
                <w:sz w:val="18"/>
                <w:szCs w:val="18"/>
              </w:rPr>
              <w:t>V letu 2019 se je poleg drugih aktivnosti, pristopilo k urejanju problematike na način, da so se zagotovila finančna sredstva Sklada za vode za izdelavo spletne aplikacije. Slednja bo strankam omogočila enostavno spletno evidentiranje rabe vode, brez dolgotrajnih postopkov podaljševanja. V sodelovanju z MJU je v zaključni fazi priprava javnega razpisa za izbiro izdelovalca aplikacije za evidentiranje. Do pričetka uporabe aplikacije (predvidoma sredina leta 2022), bo sprotno reševanja vlog za podaljšanje VD oz. evidentiranje, urejeno s prerazporejanjem zaposlenih znotraj obstoječih resursov. Vse navedene aktivnosti se seveda sproti spremljajo.</w:t>
            </w:r>
          </w:p>
          <w:p w14:paraId="3293AC21"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V letu 2021 se je na DRSV nadaljevalo s pospešenim reševanjem več kot 6000 prejetih vlog za podaljšanje vodnih dovoljenj oz. predlogov za evidentiranje posebne rabe vode (EPRV). Do dne priprave poročila je bilo odločeno v 524 postopkih izdaje, spremembe in podaljšanja vodnih dovoljenj ter 1377 postopkih EPRV.</w:t>
            </w:r>
          </w:p>
          <w:p w14:paraId="663F4979" w14:textId="77777777" w:rsidR="008B1E39" w:rsidRPr="008B1E39" w:rsidRDefault="008B1E39" w:rsidP="00EA636C">
            <w:pPr>
              <w:widowControl w:val="0"/>
              <w:spacing w:after="0"/>
              <w:jc w:val="left"/>
              <w:rPr>
                <w:rFonts w:cs="Arial"/>
                <w:sz w:val="18"/>
                <w:szCs w:val="18"/>
              </w:rPr>
            </w:pPr>
            <w:r w:rsidRPr="008B1E39">
              <w:rPr>
                <w:rFonts w:cs="Arial"/>
                <w:sz w:val="18"/>
                <w:szCs w:val="18"/>
              </w:rPr>
              <w:t>Med aprilom in junijem 2021 je bilo izvedenih več usklajevalnih sestankov z Ministrstvom za javno upravo, oblikovana je bila končna projektna naloga za razvoj informacijske rešitve za spletno odločanje o EPRV ter ostala dokumentacija za izvedbo javnega naročila za izbiro izvajalca za razvoj informacijske rešitve. Obvestilo o javnem naročilu bo na spletnem portalu javnih naročil objavljeno najkasneje do 24. 8. 2021. Predvidena je naslednja časovnica, ki bo sledila izvedenemu razpisu:</w:t>
            </w:r>
          </w:p>
          <w:p w14:paraId="24F29ED8" w14:textId="77777777" w:rsidR="008B1E39" w:rsidRPr="008B1E39" w:rsidRDefault="008B1E39" w:rsidP="00EA636C">
            <w:pPr>
              <w:widowControl w:val="0"/>
              <w:spacing w:after="0"/>
              <w:jc w:val="left"/>
              <w:rPr>
                <w:rFonts w:cs="Arial"/>
                <w:sz w:val="18"/>
                <w:szCs w:val="18"/>
              </w:rPr>
            </w:pPr>
            <w:r w:rsidRPr="008B1E39">
              <w:rPr>
                <w:rFonts w:cs="Arial"/>
                <w:sz w:val="18"/>
                <w:szCs w:val="18"/>
              </w:rPr>
              <w:t>1. mejnik: Priprava projekta za izvedbo del (PZI), 19. 11. 2021</w:t>
            </w:r>
          </w:p>
          <w:p w14:paraId="0AC48FED" w14:textId="77777777" w:rsidR="008B1E39" w:rsidRPr="008B1E39" w:rsidRDefault="008B1E39" w:rsidP="00EA636C">
            <w:pPr>
              <w:widowControl w:val="0"/>
              <w:spacing w:after="0"/>
              <w:jc w:val="left"/>
              <w:rPr>
                <w:rFonts w:cs="Arial"/>
                <w:sz w:val="18"/>
                <w:szCs w:val="18"/>
              </w:rPr>
            </w:pPr>
            <w:r w:rsidRPr="008B1E39">
              <w:rPr>
                <w:rFonts w:cs="Arial"/>
                <w:sz w:val="18"/>
                <w:szCs w:val="18"/>
              </w:rPr>
              <w:t>2. mejnik: Izdelava zalednega sistema, 15. 4. 2022</w:t>
            </w:r>
          </w:p>
          <w:p w14:paraId="31D22734" w14:textId="77777777" w:rsidR="008B1E39" w:rsidRPr="008B1E39" w:rsidRDefault="008B1E39" w:rsidP="00EA636C">
            <w:pPr>
              <w:widowControl w:val="0"/>
              <w:spacing w:after="0"/>
              <w:jc w:val="left"/>
              <w:rPr>
                <w:rFonts w:cs="Arial"/>
                <w:sz w:val="18"/>
                <w:szCs w:val="18"/>
              </w:rPr>
            </w:pPr>
            <w:r w:rsidRPr="008B1E39">
              <w:rPr>
                <w:rFonts w:cs="Arial"/>
                <w:sz w:val="18"/>
                <w:szCs w:val="18"/>
              </w:rPr>
              <w:t>3. mejnik: Izdelava spletne aplikacije, 30. 6. 2022</w:t>
            </w:r>
          </w:p>
          <w:p w14:paraId="6636C0E4" w14:textId="77777777" w:rsidR="008B1E39" w:rsidRPr="008B1E39" w:rsidRDefault="008B1E39" w:rsidP="00EA636C">
            <w:pPr>
              <w:widowControl w:val="0"/>
              <w:spacing w:after="0"/>
              <w:jc w:val="left"/>
              <w:rPr>
                <w:rFonts w:cs="Arial"/>
                <w:sz w:val="18"/>
                <w:szCs w:val="18"/>
              </w:rPr>
            </w:pPr>
            <w:r w:rsidRPr="008B1E39">
              <w:rPr>
                <w:rFonts w:cs="Arial"/>
                <w:sz w:val="18"/>
                <w:szCs w:val="18"/>
              </w:rPr>
              <w:t>4. mejnik: Prenos rešitev v testno okolje, izvedba PEN testov, integracija rešitev v produkcijsko okolje MJU ter prenos obstoječih podatkov EPRV, 28. 10. 2022</w:t>
            </w:r>
          </w:p>
          <w:p w14:paraId="5D92E436" w14:textId="77777777" w:rsidR="008B1E39" w:rsidRPr="008B1E39" w:rsidRDefault="008B1E39" w:rsidP="00EA636C">
            <w:pPr>
              <w:widowControl w:val="0"/>
              <w:jc w:val="left"/>
              <w:rPr>
                <w:rFonts w:cs="Arial"/>
                <w:sz w:val="18"/>
                <w:szCs w:val="18"/>
              </w:rPr>
            </w:pPr>
            <w:r w:rsidRPr="008B1E39">
              <w:rPr>
                <w:rFonts w:cs="Arial"/>
                <w:sz w:val="18"/>
                <w:szCs w:val="18"/>
              </w:rPr>
              <w:t>5. mejnik: Vzdrževanje in nadgradnja informacijskega sistema, 31.12. 2024.</w:t>
            </w:r>
          </w:p>
          <w:p w14:paraId="6749CF58" w14:textId="77777777" w:rsidR="008B1E39" w:rsidRPr="008B1E39" w:rsidRDefault="008B1E39" w:rsidP="00EA636C">
            <w:pPr>
              <w:widowControl w:val="0"/>
              <w:jc w:val="left"/>
              <w:rPr>
                <w:rFonts w:cs="Arial"/>
                <w:sz w:val="18"/>
                <w:szCs w:val="18"/>
              </w:rPr>
            </w:pPr>
            <w:r w:rsidRPr="008B1E39">
              <w:rPr>
                <w:rFonts w:cs="Arial"/>
                <w:sz w:val="18"/>
                <w:szCs w:val="18"/>
              </w:rPr>
              <w:t xml:space="preserve">Na DRSV, Oddelku za vodne pravice in Oddelku za upravljanje s premoženjem, se vodi mesečna realizacija po področjih in uslužbencih, ki vodijo postopke, tako da se sproti spremlja obseg dela in število rešenih postopkov. </w:t>
            </w:r>
          </w:p>
          <w:p w14:paraId="15A45A1C"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 xml:space="preserve">MOP, ki je pristojno za reševanje vloženih pobud zainteresiranih za rabo vode na podlagi koncesij, kar je urejeno v 1. odstavka 136. člena Zakona o vodah (koncesija za rabo vode za proizvodnjo pijač, potrebe kopališč, ogrevanje in podobno, če se rabi mineralna, termalna ali termomineralna voda, proizvodnjo električne energije v </w:t>
            </w:r>
            <w:r w:rsidRPr="008B1E39">
              <w:rPr>
                <w:rFonts w:cs="Arial"/>
                <w:sz w:val="18"/>
                <w:szCs w:val="18"/>
              </w:rPr>
              <w:lastRenderedPageBreak/>
              <w:t>hidroelektrarni z instalirano močjo, enako ali večjo od 10MW, in odvzem naplavin, razen če gre za izvajanje javne službe po tem zakonu) že več let zaporedoma mesečno spremlja dinamiko reševanja pobud za zgoraj naštete rabe vode. MOP je v zadnjih letih že večkrat pošiljalo podatke o prispelih in rešenih pobudah za rabo vode na podlagi koncesij in o tem poročalo Računskemu sodišču Republike Slovenije v začetih in končanih revizijskih postopkih in poizvedbah, pri tem pa Računsko sodišče ni ugotovilo nepravilnosti in zamud pri reševanju vloženih pobud za rabo vode na podlagi koncesij, zato na tej podlagi MOP ni prejelo nobenega dodatnega priporočila.</w:t>
            </w:r>
          </w:p>
        </w:tc>
        <w:tc>
          <w:tcPr>
            <w:tcW w:w="1671" w:type="pct"/>
          </w:tcPr>
          <w:p w14:paraId="6E0FA2EC" w14:textId="64D63FD8" w:rsidR="008B1E39" w:rsidRPr="008B1E39" w:rsidRDefault="008B1E39" w:rsidP="00A21FE2">
            <w:pPr>
              <w:widowControl w:val="0"/>
              <w:jc w:val="left"/>
              <w:rPr>
                <w:rFonts w:cs="Arial"/>
                <w:sz w:val="18"/>
                <w:szCs w:val="18"/>
              </w:rPr>
            </w:pPr>
            <w:r w:rsidRPr="008B1E39">
              <w:rPr>
                <w:rFonts w:cs="Arial"/>
                <w:sz w:val="18"/>
                <w:szCs w:val="18"/>
              </w:rPr>
              <w:lastRenderedPageBreak/>
              <w:t>MOP bo v skladu s svojimi pristojnostmi v nadaljevanju redno spremljal dinamiko reševanja zaostankov na področju vodnih pravic in lastninskopravnih razmerij.</w:t>
            </w:r>
          </w:p>
        </w:tc>
      </w:tr>
      <w:tr w:rsidR="0060450B" w:rsidRPr="008B1E39" w14:paraId="60270D59" w14:textId="77777777" w:rsidTr="0060450B">
        <w:trPr>
          <w:trHeight w:val="20"/>
        </w:trPr>
        <w:tc>
          <w:tcPr>
            <w:tcW w:w="322" w:type="pct"/>
            <w:vMerge w:val="restart"/>
          </w:tcPr>
          <w:p w14:paraId="7AF5550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80 (2018)</w:t>
            </w:r>
          </w:p>
        </w:tc>
        <w:tc>
          <w:tcPr>
            <w:tcW w:w="926" w:type="pct"/>
            <w:vMerge w:val="restart"/>
            <w:shd w:val="clear" w:color="auto" w:fill="F1F7ED"/>
          </w:tcPr>
          <w:p w14:paraId="30CAEE9E"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da se pri umeščanju vetrnih elektrarn v prostor do sprejetja ustreznih predpisov upošteva previdnostno načelo iz ZVO-1.</w:t>
            </w:r>
          </w:p>
        </w:tc>
        <w:tc>
          <w:tcPr>
            <w:tcW w:w="316" w:type="pct"/>
            <w:vMerge w:val="restart"/>
          </w:tcPr>
          <w:p w14:paraId="7430E28F" w14:textId="77777777" w:rsidR="008B1E39" w:rsidRPr="008B1E39" w:rsidRDefault="008B1E39" w:rsidP="00EA636C">
            <w:pPr>
              <w:widowControl w:val="0"/>
              <w:spacing w:after="0"/>
              <w:jc w:val="left"/>
              <w:rPr>
                <w:rFonts w:cs="Arial"/>
                <w:bCs/>
                <w:sz w:val="18"/>
                <w:szCs w:val="18"/>
              </w:rPr>
            </w:pPr>
            <w:r w:rsidRPr="008B1E39">
              <w:rPr>
                <w:rFonts w:cs="Arial"/>
                <w:bCs/>
                <w:sz w:val="18"/>
                <w:szCs w:val="18"/>
              </w:rPr>
              <w:t>MOP</w:t>
            </w:r>
          </w:p>
        </w:tc>
        <w:tc>
          <w:tcPr>
            <w:tcW w:w="1765" w:type="pct"/>
            <w:shd w:val="clear" w:color="auto" w:fill="F1F7ED"/>
          </w:tcPr>
          <w:p w14:paraId="12708CE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2D929D9"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5FED93E7" w14:textId="77777777" w:rsidTr="0060450B">
        <w:trPr>
          <w:trHeight w:val="20"/>
        </w:trPr>
        <w:tc>
          <w:tcPr>
            <w:tcW w:w="322" w:type="pct"/>
            <w:vMerge/>
          </w:tcPr>
          <w:p w14:paraId="5537ECEB"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D88DF31" w14:textId="77777777" w:rsidR="008B1E39" w:rsidRPr="008B1E39" w:rsidRDefault="008B1E39" w:rsidP="00EA636C">
            <w:pPr>
              <w:widowControl w:val="0"/>
              <w:spacing w:after="0"/>
              <w:jc w:val="left"/>
              <w:rPr>
                <w:rFonts w:cs="Arial"/>
                <w:sz w:val="18"/>
                <w:szCs w:val="18"/>
              </w:rPr>
            </w:pPr>
          </w:p>
        </w:tc>
        <w:tc>
          <w:tcPr>
            <w:tcW w:w="316" w:type="pct"/>
            <w:vMerge/>
          </w:tcPr>
          <w:p w14:paraId="66E74340" w14:textId="77777777" w:rsidR="008B1E39" w:rsidRPr="008B1E39" w:rsidRDefault="008B1E39" w:rsidP="00EA636C">
            <w:pPr>
              <w:widowControl w:val="0"/>
              <w:spacing w:after="0"/>
              <w:jc w:val="left"/>
              <w:rPr>
                <w:rFonts w:cs="Arial"/>
                <w:bCs/>
                <w:sz w:val="18"/>
                <w:szCs w:val="18"/>
              </w:rPr>
            </w:pPr>
          </w:p>
        </w:tc>
        <w:tc>
          <w:tcPr>
            <w:tcW w:w="1765" w:type="pct"/>
          </w:tcPr>
          <w:p w14:paraId="510BD008" w14:textId="77777777" w:rsidR="008B1E39" w:rsidRPr="008B1E39" w:rsidRDefault="008B1E39" w:rsidP="00EA636C">
            <w:pPr>
              <w:widowControl w:val="0"/>
              <w:jc w:val="left"/>
              <w:rPr>
                <w:rFonts w:cs="Arial"/>
                <w:sz w:val="18"/>
                <w:szCs w:val="18"/>
              </w:rPr>
            </w:pPr>
            <w:r w:rsidRPr="008B1E39">
              <w:rPr>
                <w:rFonts w:cs="Arial"/>
                <w:b/>
                <w:bCs/>
                <w:sz w:val="18"/>
                <w:szCs w:val="18"/>
              </w:rPr>
              <w:t>2018:</w:t>
            </w:r>
            <w:r w:rsidRPr="008B1E39">
              <w:rPr>
                <w:rFonts w:cs="Arial"/>
                <w:sz w:val="18"/>
                <w:szCs w:val="18"/>
              </w:rPr>
              <w:t xml:space="preserve"> Sprejetje ustreznih predpisov za realizacijo tega priporočila je povezano z sprejetjem nove prostorske zakonodaje in njenih izvršilnih predpisov. Ker se v tem obdobju pripravljajo tudi spremembe ti. prostorskega trojčka se bo priporočilo realiziralo v skladu z uveljavitvijo teh predpisov. Se pa navedeno previdnostno  načelo upošteva v vsem tem obdobju.</w:t>
            </w:r>
          </w:p>
          <w:p w14:paraId="4D389E51"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Glede na postopek priprave sprememb zakonodaje se to načelo izvaja v posameznih konkretnih postopkih.</w:t>
            </w:r>
          </w:p>
          <w:p w14:paraId="101E7A59"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 xml:space="preserve">Hrup vetrne elektrarne (oz. polja vetrnih elektrarn) v okolju je normiran z Uredbo o mejnih vrednostih kazalcev hrupa v okolju (Uradni list RS, št. 43/18 in 59/19, v nadaljevanju: uredba). Uredba določa tako zahteve za nov vir hrupa ter s tem pogoje za umeščanje v prostor, kot tudi zahteve za obratovanje vira hrupa. Zahteve za umeščanje nove vetrne elektrarne v prostor določa 10. člen uredbe. Vetrna elektrarna ne sme povzročiti čezmerne obremenitve okolja s hrupom na območju varstva pred hrupom, na katerem pred obratovanjem novega vira hrupa celotna obremenitev okolja s hrupom na območju varstva pred hrupom ni bila presežena, ter ne sme povečati celotne obremenitve okolja s hrupom na območju varstva pred hrupom, na katerem je ta obremenitev pred obratovanjem novega vira hrupa čezmerna. Poleg predhodno navedenega, nova vetrna elektrarna ne sme presegati mejnih vrednosti, torej: </w:t>
            </w:r>
          </w:p>
          <w:p w14:paraId="7C48518A" w14:textId="77777777" w:rsidR="008B1E39" w:rsidRPr="008B1E39" w:rsidRDefault="008B1E39" w:rsidP="00EA636C">
            <w:pPr>
              <w:widowControl w:val="0"/>
              <w:spacing w:after="0"/>
              <w:jc w:val="left"/>
              <w:rPr>
                <w:rFonts w:cs="Arial"/>
                <w:sz w:val="18"/>
                <w:szCs w:val="18"/>
              </w:rPr>
            </w:pPr>
            <w:r w:rsidRPr="008B1E39">
              <w:rPr>
                <w:rFonts w:cs="Arial"/>
                <w:sz w:val="18"/>
                <w:szCs w:val="18"/>
              </w:rPr>
              <w:t>- kazalcev hrupa: Ldan= 58 dBA, Lvečer= 53 dBA, Lnoč= 48 dBA,</w:t>
            </w:r>
          </w:p>
          <w:p w14:paraId="7D6D1796" w14:textId="77777777" w:rsidR="008B1E39" w:rsidRPr="008B1E39" w:rsidRDefault="008B1E39" w:rsidP="00EA636C">
            <w:pPr>
              <w:widowControl w:val="0"/>
              <w:spacing w:after="0"/>
              <w:jc w:val="left"/>
              <w:rPr>
                <w:rFonts w:cs="Arial"/>
                <w:sz w:val="18"/>
                <w:szCs w:val="18"/>
              </w:rPr>
            </w:pPr>
            <w:r w:rsidRPr="008B1E39">
              <w:rPr>
                <w:rFonts w:cs="Arial"/>
                <w:sz w:val="18"/>
                <w:szCs w:val="18"/>
              </w:rPr>
              <w:t>- Ldvn= 58 dBA ter</w:t>
            </w:r>
          </w:p>
          <w:p w14:paraId="5D2ECA74" w14:textId="77777777" w:rsidR="008B1E39" w:rsidRPr="008B1E39" w:rsidRDefault="008B1E39" w:rsidP="00EA636C">
            <w:pPr>
              <w:widowControl w:val="0"/>
              <w:spacing w:after="100" w:afterAutospacing="1"/>
              <w:jc w:val="left"/>
              <w:rPr>
                <w:rFonts w:cs="Arial"/>
                <w:b/>
                <w:bCs/>
                <w:sz w:val="18"/>
                <w:szCs w:val="18"/>
              </w:rPr>
            </w:pPr>
            <w:r w:rsidRPr="008B1E39">
              <w:rPr>
                <w:rFonts w:cs="Arial"/>
                <w:sz w:val="18"/>
                <w:szCs w:val="18"/>
              </w:rPr>
              <w:t>- konične ravni hrupa: L1 večer in noč= 70 dBA in L1 dan= 85 dBA.</w:t>
            </w:r>
          </w:p>
        </w:tc>
        <w:tc>
          <w:tcPr>
            <w:tcW w:w="1671" w:type="pct"/>
          </w:tcPr>
          <w:p w14:paraId="6719B2CF" w14:textId="77777777" w:rsidR="008B1E39" w:rsidRPr="008B1E39" w:rsidRDefault="008B1E39" w:rsidP="00EA636C">
            <w:pPr>
              <w:widowControl w:val="0"/>
              <w:jc w:val="left"/>
              <w:rPr>
                <w:rFonts w:cs="Arial"/>
                <w:sz w:val="18"/>
                <w:szCs w:val="18"/>
              </w:rPr>
            </w:pPr>
            <w:r w:rsidRPr="008B1E39">
              <w:rPr>
                <w:rFonts w:cs="Arial"/>
                <w:sz w:val="18"/>
                <w:szCs w:val="18"/>
              </w:rPr>
              <w:t>Glede na odločitev Ustavnega sodišča RS, da je potrebno Uredbo o mejnih vrednostih kazalcev hrupa v okolju uskladiti z ustavo RS bo MOP ponovno proučil celotno ureditev na področju hrupa v okolju.</w:t>
            </w:r>
          </w:p>
        </w:tc>
      </w:tr>
      <w:tr w:rsidR="0060450B" w:rsidRPr="008B1E39" w14:paraId="2BE3C348" w14:textId="77777777" w:rsidTr="0060450B">
        <w:trPr>
          <w:trHeight w:val="20"/>
        </w:trPr>
        <w:tc>
          <w:tcPr>
            <w:tcW w:w="322" w:type="pct"/>
            <w:vMerge w:val="restart"/>
          </w:tcPr>
          <w:p w14:paraId="384FE38E" w14:textId="77777777" w:rsidR="008B1E39" w:rsidRPr="008B1E39" w:rsidRDefault="008B1E39" w:rsidP="00EA636C">
            <w:pPr>
              <w:widowControl w:val="0"/>
              <w:spacing w:after="0"/>
              <w:jc w:val="left"/>
              <w:rPr>
                <w:rFonts w:cs="Arial"/>
                <w:sz w:val="18"/>
                <w:szCs w:val="18"/>
              </w:rPr>
            </w:pPr>
            <w:r w:rsidRPr="008B1E39">
              <w:rPr>
                <w:rFonts w:cs="Arial"/>
                <w:sz w:val="18"/>
                <w:szCs w:val="18"/>
              </w:rPr>
              <w:t>142 (2019)</w:t>
            </w:r>
          </w:p>
        </w:tc>
        <w:tc>
          <w:tcPr>
            <w:tcW w:w="926" w:type="pct"/>
            <w:vMerge w:val="restart"/>
            <w:shd w:val="clear" w:color="auto" w:fill="F1F7ED"/>
          </w:tcPr>
          <w:p w14:paraId="6BD981DF" w14:textId="77777777" w:rsidR="008B1E39" w:rsidRPr="008B1E39" w:rsidRDefault="008B1E39" w:rsidP="00EA636C">
            <w:pPr>
              <w:widowControl w:val="0"/>
              <w:spacing w:after="0"/>
              <w:jc w:val="left"/>
              <w:rPr>
                <w:rFonts w:cs="Arial"/>
                <w:sz w:val="18"/>
                <w:szCs w:val="18"/>
              </w:rPr>
            </w:pPr>
            <w:bookmarkStart w:id="85" w:name="_Hlk112422258"/>
            <w:r w:rsidRPr="008B1E39">
              <w:rPr>
                <w:rFonts w:cs="Arial"/>
                <w:sz w:val="18"/>
                <w:szCs w:val="18"/>
              </w:rPr>
              <w:t>Varuh poziva, naj vse inšpekcijske službe prijavitelje obveščajo o prejetih prijavah in predvidenem roku obravnave (stalna naloga).</w:t>
            </w:r>
            <w:bookmarkEnd w:id="85"/>
          </w:p>
        </w:tc>
        <w:tc>
          <w:tcPr>
            <w:tcW w:w="316" w:type="pct"/>
            <w:vMerge w:val="restart"/>
          </w:tcPr>
          <w:p w14:paraId="12582633"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p w14:paraId="5ABE3271"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MJU </w:t>
            </w:r>
          </w:p>
        </w:tc>
        <w:tc>
          <w:tcPr>
            <w:tcW w:w="1765" w:type="pct"/>
            <w:shd w:val="clear" w:color="auto" w:fill="F1F7ED"/>
          </w:tcPr>
          <w:p w14:paraId="4DA1F091"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5896CA82"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19B36285" w14:textId="77777777" w:rsidTr="0060450B">
        <w:trPr>
          <w:trHeight w:val="20"/>
        </w:trPr>
        <w:tc>
          <w:tcPr>
            <w:tcW w:w="322" w:type="pct"/>
            <w:vMerge/>
          </w:tcPr>
          <w:p w14:paraId="5BC763C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B4B4267" w14:textId="77777777" w:rsidR="008B1E39" w:rsidRPr="008B1E39" w:rsidRDefault="008B1E39" w:rsidP="00EA636C">
            <w:pPr>
              <w:widowControl w:val="0"/>
              <w:spacing w:after="0"/>
              <w:jc w:val="left"/>
              <w:rPr>
                <w:rFonts w:cs="Arial"/>
                <w:sz w:val="18"/>
                <w:szCs w:val="18"/>
              </w:rPr>
            </w:pPr>
          </w:p>
        </w:tc>
        <w:tc>
          <w:tcPr>
            <w:tcW w:w="316" w:type="pct"/>
            <w:vMerge/>
          </w:tcPr>
          <w:p w14:paraId="613F27FB" w14:textId="77777777" w:rsidR="008B1E39" w:rsidRPr="008B1E39" w:rsidRDefault="008B1E39" w:rsidP="00EA636C">
            <w:pPr>
              <w:widowControl w:val="0"/>
              <w:spacing w:after="0"/>
              <w:jc w:val="left"/>
              <w:rPr>
                <w:rFonts w:cs="Arial"/>
                <w:sz w:val="18"/>
                <w:szCs w:val="18"/>
              </w:rPr>
            </w:pPr>
          </w:p>
        </w:tc>
        <w:tc>
          <w:tcPr>
            <w:tcW w:w="1765" w:type="pct"/>
          </w:tcPr>
          <w:p w14:paraId="4EEDBBB9" w14:textId="77777777" w:rsidR="008B1E39" w:rsidRPr="008B1E39" w:rsidRDefault="008B1E39" w:rsidP="00EA636C">
            <w:pPr>
              <w:widowControl w:val="0"/>
              <w:jc w:val="left"/>
              <w:rPr>
                <w:rFonts w:cs="Arial"/>
                <w:sz w:val="18"/>
                <w:szCs w:val="18"/>
              </w:rPr>
            </w:pPr>
            <w:r w:rsidRPr="008B1E39">
              <w:rPr>
                <w:rFonts w:cs="Arial"/>
                <w:b/>
                <w:bCs/>
                <w:sz w:val="18"/>
                <w:szCs w:val="18"/>
              </w:rPr>
              <w:t>MOP (2019):</w:t>
            </w:r>
            <w:r w:rsidRPr="008B1E39">
              <w:rPr>
                <w:rFonts w:cs="Arial"/>
                <w:sz w:val="18"/>
                <w:szCs w:val="18"/>
              </w:rPr>
              <w:t xml:space="preserve"> Prijavitelji so obveščeni o prejemu prijave s strani IRSOP. Predvideni rok obravnave je skoraj nemogoče napovedati. Prejete prijave je potrebno rangirati skladno s sprejetimi usmeritvami za določanje vrstnega reda obravnave prijave. Ker se morajo prijave obravnavati v skladu z usmeritvami, se lahko kasneje prejeta prijava obravnava pred prijavo, prejeto pred njo, če je uvrščena v višjo prioriteto.</w:t>
            </w:r>
          </w:p>
          <w:p w14:paraId="1147857F" w14:textId="77777777" w:rsidR="008B1E39" w:rsidRPr="008B1E39" w:rsidRDefault="008B1E39" w:rsidP="00EA636C">
            <w:pPr>
              <w:widowControl w:val="0"/>
              <w:jc w:val="left"/>
              <w:rPr>
                <w:rFonts w:cs="Arial"/>
                <w:sz w:val="18"/>
                <w:szCs w:val="18"/>
              </w:rPr>
            </w:pPr>
            <w:r w:rsidRPr="008B1E39">
              <w:rPr>
                <w:rFonts w:cs="Arial"/>
                <w:b/>
                <w:bCs/>
                <w:sz w:val="18"/>
                <w:szCs w:val="18"/>
              </w:rPr>
              <w:t>MJU (2019):</w:t>
            </w:r>
            <w:r w:rsidRPr="008B1E39">
              <w:rPr>
                <w:rFonts w:cs="Arial"/>
                <w:sz w:val="18"/>
                <w:szCs w:val="18"/>
              </w:rPr>
              <w:t xml:space="preserve"> Glede poziva Varuha, da naj vse inšpekcijske službe prijavitelje obveščajo o prejetih prijavah in predvidenem roku obravnave, pojasnjujemo, da navedeno vprašanje ureja 24. člen </w:t>
            </w:r>
            <w:r w:rsidRPr="008B1E39">
              <w:rPr>
                <w:rFonts w:cs="Arial"/>
                <w:sz w:val="18"/>
                <w:szCs w:val="18"/>
              </w:rPr>
              <w:lastRenderedPageBreak/>
              <w:t xml:space="preserve">ZIN. Na podlagi prvega odstavka 24. člena ZIN inšpektor o prejeti prijavi, o ustavitvi postopka oziroma o sprejetem zadnjem ukrepu obvesti prijavitelja le takrat, ko ta to zahteva. Prijavitelj v inšpekcijskem postopku nima statusa stranke, lahko pa pridobi status stranskega udeleženca, če za to izpolnjuje pogoje po Zakonu o splošnem upravnem postopku (Uradni list RS, št. 24/06 – uradno prečiščeno besedilo, 105/06 – ZUS-1, 126/07, 65/08, 8/10 in 82/13). </w:t>
            </w:r>
          </w:p>
          <w:p w14:paraId="7FD91214" w14:textId="77777777" w:rsidR="008B1E39" w:rsidRPr="008B1E39" w:rsidRDefault="008B1E39" w:rsidP="00EA636C">
            <w:pPr>
              <w:widowControl w:val="0"/>
              <w:jc w:val="left"/>
              <w:rPr>
                <w:rFonts w:cs="Arial"/>
                <w:sz w:val="18"/>
                <w:szCs w:val="18"/>
              </w:rPr>
            </w:pPr>
            <w:r w:rsidRPr="008B1E39">
              <w:rPr>
                <w:rFonts w:cs="Arial"/>
                <w:sz w:val="18"/>
                <w:szCs w:val="18"/>
              </w:rPr>
              <w:t>Predviden rok obravnave je odvisen od tega, ali gre za prioriteten primer. V skladu s sklepom Vlade Republike Slovenije, številka: 06100-4/2015/15 z dne 2. 4. 2015 inšpektorati na spletni strani objavijo kriterije za določanje prioritetnih inšpekcijskih nadzorov, upoštevaje oceno tveganja na posameznem področju.</w:t>
            </w:r>
          </w:p>
          <w:p w14:paraId="45978B44" w14:textId="77777777" w:rsidR="008B1E39" w:rsidRPr="008B1E39" w:rsidRDefault="008B1E39" w:rsidP="00EA636C">
            <w:pPr>
              <w:widowControl w:val="0"/>
              <w:jc w:val="left"/>
              <w:rPr>
                <w:rFonts w:cs="Arial"/>
                <w:sz w:val="18"/>
                <w:szCs w:val="18"/>
              </w:rPr>
            </w:pPr>
            <w:r w:rsidRPr="008B1E39">
              <w:rPr>
                <w:rFonts w:cs="Arial"/>
                <w:b/>
                <w:bCs/>
                <w:sz w:val="18"/>
                <w:szCs w:val="18"/>
              </w:rPr>
              <w:t>MOP (2020):</w:t>
            </w:r>
            <w:r w:rsidRPr="008B1E39">
              <w:rPr>
                <w:rFonts w:cs="Arial"/>
                <w:sz w:val="18"/>
                <w:szCs w:val="18"/>
              </w:rPr>
              <w:t xml:space="preserve"> Inšpektorji po prejemu prijave, skladno z ustaljeno notranjo prakso po 17. členu UUP, prijavitelju posredujejo splošno obvestilo o prejemu pobude ter načinu dela s prejetimi pobudami; skladno s 24/1. členom ZIN pa inšpektor prijavitelja obvesti o ukrepih najkasneje po opravljenem nadzoru in sprejetem zadnjem ukrepu oziroma ustavitvi postopka.</w:t>
            </w:r>
          </w:p>
          <w:p w14:paraId="61C68F3C" w14:textId="77777777" w:rsidR="008B1E39" w:rsidRPr="008B1E39" w:rsidRDefault="008B1E39" w:rsidP="00EA636C">
            <w:pPr>
              <w:widowControl w:val="0"/>
              <w:jc w:val="left"/>
              <w:rPr>
                <w:rFonts w:cs="Arial"/>
                <w:sz w:val="18"/>
                <w:szCs w:val="18"/>
              </w:rPr>
            </w:pPr>
            <w:r w:rsidRPr="008B1E39">
              <w:rPr>
                <w:rFonts w:cs="Arial"/>
                <w:sz w:val="18"/>
                <w:szCs w:val="18"/>
              </w:rPr>
              <w:t>UUP v 17. členu določa odgovarjanje na prejete dopise, iz katerih je mogoče razbrati pričakovanje odgovora organa in identiteto pošiljatelja, razen če se vsebina dopisa nanaša na postopek, ki se še vodi pri organu, če je dopis šikanozen ali če je organ pošiljatelju na bistveno podobno vprašanje že odgovoril. Organ odgovori na dopise najpozneje v 15 dneh po prejemu dokumenta, pri čemer odgovor pošlje pošiljatelju na naslov, ki izhaja iz dopisa. Organ lahko odgovor objavi tudi anonimizirano na svetovnem spletu. Za zahtevnejše zadeve organ v 15 dnevnem roku pošiljatelju pošlje vsaj obvestilo o nadaljnjem postopanju in roku, ki ga je mogoče pričakovati za pripravo odgovora.</w:t>
            </w:r>
          </w:p>
          <w:p w14:paraId="1971E158" w14:textId="77777777" w:rsidR="008B1E39" w:rsidRPr="008B1E39" w:rsidRDefault="008B1E39" w:rsidP="00EA636C">
            <w:pPr>
              <w:widowControl w:val="0"/>
              <w:jc w:val="left"/>
              <w:rPr>
                <w:rFonts w:cs="Arial"/>
                <w:sz w:val="18"/>
                <w:szCs w:val="18"/>
              </w:rPr>
            </w:pPr>
            <w:r w:rsidRPr="008B1E39">
              <w:rPr>
                <w:rFonts w:cs="Arial"/>
                <w:sz w:val="18"/>
                <w:szCs w:val="18"/>
              </w:rPr>
              <w:t>Če pa je v vsebinsko bistveno podobni zadevi organ že objavil anonimiziran odgovor, organ v tem delu pošiljatelja napoti na ta odgovor. IRSOP ima pripravljen samodejni odgovor, ki ga pobudnik na podlagi 17. člena UUP prejme in sicer o prejemu prijave in obravnavi le-te. Ne moremo pa napovedati predvidenega roka za obravnavo posamezne prijave, kar posledično pomeni, da pobudnika o tem ne moremo obvestiti. Predvideni rok obravnave je nemogoče napovedati, saj je obravnava prijave odvisna od ranga prijave. Vsaka prispela prijava se rangira skladno s prioritetami dela in sprejetimi usmeritvami za obravnavo prijav, ki so za gradbeno inšpekcijo določene tudi v samem zakonu (GZ). Ker se morajo prijave obravnavati skladno z usmeritvami in rangom, se lahko kasneje prejeta prijava obravnava pred starejšo prijavo, če je uvrščena v višjo prioriteto.</w:t>
            </w:r>
          </w:p>
          <w:p w14:paraId="40DE99B4"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Zaradi velikega števila prejetih prijav v zadnjih letih imajo lahko inšpektorji za okolje v povprečju tudi več kot 100 neobdelanih prijav, kar lahko čas obravnave bistveno podaljša (če ne gre za nujne zadeve), navedeno pa upravičeno pomeni nezadovoljne prijavitelje in </w:t>
            </w:r>
            <w:r w:rsidRPr="008B1E39">
              <w:rPr>
                <w:rFonts w:cs="Arial"/>
                <w:sz w:val="18"/>
                <w:szCs w:val="18"/>
              </w:rPr>
              <w:lastRenderedPageBreak/>
              <w:t>slabo podobo organa v splošni javnosti. Zaradi navedenega je posamezen inšpektor lahko podvržen pripravi večjega števila poročil, odgovorov, kar zopet pomeni manj časa za delo na terenu in obravnavi drugih prijav. V zadnjih letih se beleži vedno večji pripad novih zadev, kar ob trenutni kadrovski zasedbi ne omogoča sprotne obravnave (vseh) prijav, glede na pomembnost področja, ki spada pod Inšpekcijo za okolje in naravo, pa tudi v prihodnje ni pričakovati zmanjšanja. Glede individualnega in ločenega fizičnega odgovarjanja vsakemu prijavitelju, predvsem zaradi ogromnega števila prijav, je IRSOP še vedno na stališču, da bi inšpektorji potrebovali dodatni čas za pripravo vsakega individualnega fizičnega odgovora, še manj bi bili prisotni na terenu, posledično bi se še manj ukvarjali z ugotavljanjem konkretnih kršitev in izrekanjem ukrepov. Ravno ugotavljanje kršitev in ukrepanje v skladu s pooblastili pa je tudi v največjem javnem interesu, ter posredno tudi samih pobudnikov. IRSOP tako zagotavlja odgovarjanje na vse dopise v zakonsko določenih rokih, razen v primeru šikanoznih pisanj ali zaradi upravičenih razlogov (odsotnost uradne osebe in gre za nenujno zadevo). Za transparentnost v zvezi z določanjem prioritet je poskrbljeno z nadgradnjo informacijskega sistema. Zainteresirani lahko v vsakem trenutku izve, kako je prijava rangirana in na katerem mestu za obravnavo trenutno je. O tem stranko tudi obvestimo, če to zahteva. Kljub temu pa bo IRSOP poskrbel za nadgradnjo računalniškega sistema na način, da bo prijavitelju v samem odgovoru po UUP podal tudi prioritetno stopnjo.</w:t>
            </w:r>
          </w:p>
        </w:tc>
        <w:tc>
          <w:tcPr>
            <w:tcW w:w="1671" w:type="pct"/>
          </w:tcPr>
          <w:p w14:paraId="36BB52BA"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 xml:space="preserve">MOP: </w:t>
            </w:r>
            <w:bookmarkStart w:id="86" w:name="_Hlk112423526"/>
            <w:r w:rsidRPr="008B1E39">
              <w:rPr>
                <w:rFonts w:cs="Arial"/>
                <w:sz w:val="18"/>
                <w:szCs w:val="18"/>
              </w:rPr>
              <w:t xml:space="preserve">Kot je bilo zapisano v odgovoru za leto 2020, Inšpektorji IRSOP delujejo skladno s 17. členom Uredbe o upravnem poslovanju (v nadaljevanju UUP) in o prejemu pobude obvestijo pobudnike. </w:t>
            </w:r>
          </w:p>
          <w:p w14:paraId="4B617639" w14:textId="77777777" w:rsidR="008B1E39" w:rsidRPr="008B1E39" w:rsidRDefault="008B1E39" w:rsidP="00EA636C">
            <w:pPr>
              <w:widowControl w:val="0"/>
              <w:jc w:val="left"/>
              <w:rPr>
                <w:rFonts w:cs="Arial"/>
                <w:sz w:val="18"/>
                <w:szCs w:val="18"/>
              </w:rPr>
            </w:pPr>
            <w:r w:rsidRPr="008B1E39">
              <w:rPr>
                <w:rFonts w:cs="Arial"/>
                <w:sz w:val="18"/>
                <w:szCs w:val="18"/>
              </w:rPr>
              <w:t xml:space="preserve">Obveščanje pobudnikov o predvidenem roku obravnave prijav  pa zaradi sprejetih prioritet dela pri obravnavi prijav ni izvedljivo. Inšpektorji IRSOP se še vedno srečujejo z velikim številom pobud, s katerimi pobudniki poskušajo civilnopravna vprašanja reševati v inšpekcijskih postopkih in ne pred pristojnim sodiščem. V zvezi s tem in ob dejstvu, da se inšpektorat že </w:t>
            </w:r>
            <w:r w:rsidRPr="008B1E39">
              <w:rPr>
                <w:rFonts w:cs="Arial"/>
                <w:sz w:val="18"/>
                <w:szCs w:val="18"/>
              </w:rPr>
              <w:lastRenderedPageBreak/>
              <w:t xml:space="preserve">dlje časa sooča z velikim številom prijav, zahtev in drugih vlog pravnih in fizičnih oseb, kakor tudi odprtih inšpekcijskih zadev in nerealiziranih izvršilnih postopkov predvsem na gradbeni inšpekciji, je delo inšpekcij organizirano tako, da se zadeve obravnavajo po prioritetah dela, ki določajo vrstni red pomembnosti. </w:t>
            </w:r>
          </w:p>
          <w:p w14:paraId="75013B93" w14:textId="77777777" w:rsidR="008B1E39" w:rsidRPr="008B1E39" w:rsidRDefault="008B1E39" w:rsidP="00EA636C">
            <w:pPr>
              <w:widowControl w:val="0"/>
              <w:jc w:val="left"/>
              <w:rPr>
                <w:rFonts w:cs="Arial"/>
                <w:sz w:val="18"/>
                <w:szCs w:val="18"/>
              </w:rPr>
            </w:pPr>
            <w:r w:rsidRPr="008B1E39">
              <w:rPr>
                <w:rFonts w:cs="Arial"/>
                <w:sz w:val="18"/>
                <w:szCs w:val="18"/>
              </w:rPr>
              <w:t xml:space="preserve">Opravljena je bila analiza prijav, o kateri je več zapisanega v dodatnih pojasnilih. Kriterije na področju gradnje v delu, kjer se nanašajo na obravnavo prijav in zadev, uzakonja tudi Gradbeni zakon v 77. členu oziroma GZ-1 v 88. členu, ki določa, da se pri določanju vrstnega reda obravnave prijav in zadev upoštevajo stopnja javnega interesa, faza izvajanja gradnje, vrsta kršitve, lastnosti in namen objekta, podrobneje pa so prioritete opredeljene v internem aktu IRSOP. </w:t>
            </w:r>
          </w:p>
          <w:p w14:paraId="4B57728F" w14:textId="77777777" w:rsidR="008B1E39" w:rsidRPr="008B1E39" w:rsidRDefault="008B1E39" w:rsidP="00EA636C">
            <w:pPr>
              <w:widowControl w:val="0"/>
              <w:jc w:val="left"/>
              <w:rPr>
                <w:rFonts w:cs="Arial"/>
                <w:sz w:val="18"/>
                <w:szCs w:val="18"/>
              </w:rPr>
            </w:pPr>
            <w:r w:rsidRPr="008B1E39">
              <w:rPr>
                <w:rFonts w:cs="Arial"/>
                <w:sz w:val="18"/>
                <w:szCs w:val="18"/>
              </w:rPr>
              <w:t xml:space="preserve">Število prijav, ki jih prejme Inšpekcija za okolje in naravo, iz leta v leto narašča. Posledično so številne prijave oziroma zadeve, ki na okolje nimajo večjega vpliva, ostale nerešene. Na tak način je predvsem težko preventivno delovati na terenu z vključevanjem novih potencialnih zavezancev v nadzor. </w:t>
            </w:r>
          </w:p>
          <w:p w14:paraId="74D2B109" w14:textId="77777777" w:rsidR="008B1E39" w:rsidRPr="008B1E39" w:rsidRDefault="008B1E39" w:rsidP="00EA636C">
            <w:pPr>
              <w:widowControl w:val="0"/>
              <w:jc w:val="left"/>
              <w:rPr>
                <w:rFonts w:cs="Arial"/>
                <w:sz w:val="18"/>
                <w:szCs w:val="18"/>
              </w:rPr>
            </w:pPr>
            <w:r w:rsidRPr="008B1E39">
              <w:rPr>
                <w:rFonts w:cs="Arial"/>
                <w:sz w:val="18"/>
                <w:szCs w:val="18"/>
              </w:rPr>
              <w:t xml:space="preserve">Zadeve z možnostjo večjega vpliva na okolje so bile glede na določene prioritete prijav obravnavane prednostno (1. in 2. prioriteta). Glede na navedeno tako ne moremo napovedati predvidenega roka za obravnavo posamezne prijave, kar posledično pomeni, da pobudnika o tem ne moremo obvestiti. Ker se morajo prijave obravnavati skladno z usmeritvami in rangom, se lahko kasneje prejeta prijava obravnava pred starejšo prijavo, če je uvrščena v višjo prioriteto. </w:t>
            </w:r>
          </w:p>
          <w:p w14:paraId="51DEA559" w14:textId="77777777" w:rsidR="008B1E39" w:rsidRPr="008B1E39" w:rsidRDefault="008B1E39" w:rsidP="00EA636C">
            <w:pPr>
              <w:widowControl w:val="0"/>
              <w:jc w:val="left"/>
              <w:rPr>
                <w:rFonts w:cs="Arial"/>
                <w:sz w:val="18"/>
                <w:szCs w:val="18"/>
              </w:rPr>
            </w:pPr>
            <w:r w:rsidRPr="008B1E39">
              <w:rPr>
                <w:rFonts w:cs="Arial"/>
                <w:sz w:val="18"/>
                <w:szCs w:val="18"/>
              </w:rPr>
              <w:t>V prihodnje bomo poskrbeli za nadgradnjo računalniškega sistema na način, da bomo prijavitelju v samem odgovoru po UUP podali tudi prioritetno stopnjo.</w:t>
            </w:r>
          </w:p>
          <w:p w14:paraId="657A2391" w14:textId="77777777" w:rsidR="008B1E39" w:rsidRPr="008B1E39" w:rsidRDefault="008B1E39" w:rsidP="00EA636C">
            <w:pPr>
              <w:widowControl w:val="0"/>
              <w:jc w:val="left"/>
              <w:rPr>
                <w:rFonts w:cs="Arial"/>
                <w:sz w:val="18"/>
                <w:szCs w:val="18"/>
              </w:rPr>
            </w:pPr>
            <w:r w:rsidRPr="008B1E39">
              <w:rPr>
                <w:rFonts w:cs="Arial"/>
                <w:sz w:val="18"/>
                <w:szCs w:val="18"/>
              </w:rPr>
              <w:t>Gl. tudi dodatna pojasnila.</w:t>
            </w:r>
            <w:bookmarkEnd w:id="86"/>
          </w:p>
        </w:tc>
      </w:tr>
      <w:tr w:rsidR="0060450B" w:rsidRPr="008B1E39" w14:paraId="53D0365F" w14:textId="77777777" w:rsidTr="0060450B">
        <w:trPr>
          <w:trHeight w:val="20"/>
        </w:trPr>
        <w:tc>
          <w:tcPr>
            <w:tcW w:w="322" w:type="pct"/>
            <w:vMerge w:val="restart"/>
          </w:tcPr>
          <w:p w14:paraId="11D750ED"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143 (2019)</w:t>
            </w:r>
          </w:p>
        </w:tc>
        <w:tc>
          <w:tcPr>
            <w:tcW w:w="926" w:type="pct"/>
            <w:vMerge w:val="restart"/>
            <w:shd w:val="clear" w:color="auto" w:fill="F1F7ED"/>
          </w:tcPr>
          <w:p w14:paraId="0C4847F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pristojni organi oblasti nadaljujejo s sprejemanjem in izvajanjem vseh ukrepov za izboljšanje kakovosti življenjskega okolja in zdravja prizadetih na čezmerno onesnaženih in degradiranih območjih, kar vključuje tudi izvajanje javnozdravstvenih ukrepov (stalna naloga).</w:t>
            </w:r>
          </w:p>
        </w:tc>
        <w:tc>
          <w:tcPr>
            <w:tcW w:w="316" w:type="pct"/>
            <w:vMerge w:val="restart"/>
          </w:tcPr>
          <w:p w14:paraId="4BFD036D"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p w14:paraId="447957BF"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p w14:paraId="7E280A7B" w14:textId="77777777" w:rsidR="008B1E39" w:rsidRPr="008B1E39" w:rsidRDefault="008B1E39" w:rsidP="00EA636C">
            <w:pPr>
              <w:widowControl w:val="0"/>
              <w:spacing w:after="0"/>
              <w:jc w:val="left"/>
              <w:rPr>
                <w:rFonts w:cs="Arial"/>
                <w:sz w:val="18"/>
                <w:szCs w:val="18"/>
              </w:rPr>
            </w:pPr>
            <w:r w:rsidRPr="008B1E39">
              <w:rPr>
                <w:rFonts w:cs="Arial"/>
                <w:sz w:val="18"/>
                <w:szCs w:val="18"/>
              </w:rPr>
              <w:t>VSI RESORJI</w:t>
            </w:r>
          </w:p>
        </w:tc>
        <w:tc>
          <w:tcPr>
            <w:tcW w:w="1765" w:type="pct"/>
            <w:shd w:val="clear" w:color="auto" w:fill="F1F7ED"/>
          </w:tcPr>
          <w:p w14:paraId="6127178E"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33BF7AA1"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67EF7149" w14:textId="77777777" w:rsidTr="0060450B">
        <w:trPr>
          <w:trHeight w:val="20"/>
        </w:trPr>
        <w:tc>
          <w:tcPr>
            <w:tcW w:w="322" w:type="pct"/>
            <w:vMerge/>
          </w:tcPr>
          <w:p w14:paraId="75C2CA1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CCF4CDD" w14:textId="77777777" w:rsidR="008B1E39" w:rsidRPr="008B1E39" w:rsidRDefault="008B1E39" w:rsidP="00EA636C">
            <w:pPr>
              <w:widowControl w:val="0"/>
              <w:spacing w:after="0"/>
              <w:jc w:val="left"/>
              <w:rPr>
                <w:rFonts w:cs="Arial"/>
                <w:sz w:val="18"/>
                <w:szCs w:val="18"/>
              </w:rPr>
            </w:pPr>
          </w:p>
        </w:tc>
        <w:tc>
          <w:tcPr>
            <w:tcW w:w="316" w:type="pct"/>
            <w:vMerge/>
          </w:tcPr>
          <w:p w14:paraId="47C48DD4" w14:textId="77777777" w:rsidR="008B1E39" w:rsidRPr="008B1E39" w:rsidRDefault="008B1E39" w:rsidP="00EA636C">
            <w:pPr>
              <w:widowControl w:val="0"/>
              <w:spacing w:after="0"/>
              <w:jc w:val="left"/>
              <w:rPr>
                <w:rFonts w:cs="Arial"/>
                <w:sz w:val="18"/>
                <w:szCs w:val="18"/>
              </w:rPr>
            </w:pPr>
          </w:p>
        </w:tc>
        <w:tc>
          <w:tcPr>
            <w:tcW w:w="1765" w:type="pct"/>
          </w:tcPr>
          <w:p w14:paraId="5A81EC29" w14:textId="77777777" w:rsidR="008B1E39" w:rsidRPr="008B1E39" w:rsidRDefault="008B1E39" w:rsidP="00EA636C">
            <w:pPr>
              <w:widowControl w:val="0"/>
              <w:jc w:val="left"/>
              <w:rPr>
                <w:rFonts w:cs="Arial"/>
                <w:sz w:val="18"/>
                <w:szCs w:val="18"/>
              </w:rPr>
            </w:pPr>
            <w:r w:rsidRPr="008B1E39">
              <w:rPr>
                <w:rFonts w:cs="Arial"/>
                <w:b/>
                <w:bCs/>
                <w:sz w:val="18"/>
                <w:szCs w:val="18"/>
              </w:rPr>
              <w:t>MOP (2019):</w:t>
            </w:r>
            <w:r w:rsidRPr="008B1E39">
              <w:rPr>
                <w:rFonts w:cs="Arial"/>
                <w:sz w:val="18"/>
                <w:szCs w:val="18"/>
              </w:rPr>
              <w:t xml:space="preserve"> Ministrstvo v okviru finančnih možnosti izjava sanacije degradiranih območji:</w:t>
            </w:r>
          </w:p>
          <w:p w14:paraId="454DBB2F" w14:textId="77777777" w:rsidR="008B1E39" w:rsidRPr="008B1E39" w:rsidRDefault="008B1E39" w:rsidP="00EA636C">
            <w:pPr>
              <w:widowControl w:val="0"/>
              <w:spacing w:after="0"/>
              <w:jc w:val="left"/>
              <w:rPr>
                <w:rFonts w:cs="Arial"/>
                <w:sz w:val="18"/>
                <w:szCs w:val="18"/>
              </w:rPr>
            </w:pPr>
            <w:r w:rsidRPr="008B1E39">
              <w:rPr>
                <w:rFonts w:cs="Arial"/>
                <w:sz w:val="18"/>
                <w:szCs w:val="18"/>
              </w:rPr>
              <w:t>• Območje Teharje in Bukovžlak</w:t>
            </w:r>
          </w:p>
          <w:p w14:paraId="5212CF31" w14:textId="77777777" w:rsidR="008B1E39" w:rsidRPr="008B1E39" w:rsidRDefault="008B1E39" w:rsidP="00EA636C">
            <w:pPr>
              <w:widowControl w:val="0"/>
              <w:spacing w:after="0"/>
              <w:jc w:val="left"/>
              <w:rPr>
                <w:rFonts w:cs="Arial"/>
                <w:sz w:val="18"/>
                <w:szCs w:val="18"/>
              </w:rPr>
            </w:pPr>
            <w:r w:rsidRPr="008B1E39">
              <w:rPr>
                <w:rFonts w:cs="Arial"/>
                <w:sz w:val="18"/>
                <w:szCs w:val="18"/>
              </w:rPr>
              <w:t>• Sanacija vrtcev v Celju</w:t>
            </w:r>
          </w:p>
          <w:p w14:paraId="36A371D4" w14:textId="77777777" w:rsidR="008B1E39" w:rsidRPr="008B1E39" w:rsidRDefault="008B1E39" w:rsidP="00EA636C">
            <w:pPr>
              <w:widowControl w:val="0"/>
              <w:spacing w:after="0"/>
              <w:jc w:val="left"/>
              <w:rPr>
                <w:rFonts w:cs="Arial"/>
                <w:sz w:val="18"/>
                <w:szCs w:val="18"/>
              </w:rPr>
            </w:pPr>
            <w:r w:rsidRPr="008B1E39">
              <w:rPr>
                <w:rFonts w:cs="Arial"/>
                <w:sz w:val="18"/>
                <w:szCs w:val="18"/>
              </w:rPr>
              <w:t>• Sanacija Mežiške doline</w:t>
            </w:r>
          </w:p>
          <w:p w14:paraId="3752A27D" w14:textId="77777777" w:rsidR="008B1E39" w:rsidRPr="008B1E39" w:rsidRDefault="008B1E39" w:rsidP="00EA636C">
            <w:pPr>
              <w:widowControl w:val="0"/>
              <w:spacing w:after="0"/>
              <w:jc w:val="left"/>
              <w:rPr>
                <w:rFonts w:cs="Arial"/>
                <w:sz w:val="18"/>
                <w:szCs w:val="18"/>
              </w:rPr>
            </w:pPr>
            <w:r w:rsidRPr="008B1E39">
              <w:rPr>
                <w:rFonts w:cs="Arial"/>
                <w:sz w:val="18"/>
                <w:szCs w:val="18"/>
              </w:rPr>
              <w:t>• Odlagališče Rakovnik</w:t>
            </w:r>
          </w:p>
          <w:p w14:paraId="78307265" w14:textId="77777777" w:rsidR="008B1E39" w:rsidRPr="008B1E39" w:rsidRDefault="008B1E39" w:rsidP="00EA636C">
            <w:pPr>
              <w:widowControl w:val="0"/>
              <w:jc w:val="left"/>
              <w:rPr>
                <w:rFonts w:cs="Arial"/>
                <w:sz w:val="18"/>
                <w:szCs w:val="18"/>
              </w:rPr>
            </w:pPr>
            <w:r w:rsidRPr="008B1E39">
              <w:rPr>
                <w:rFonts w:cs="Arial"/>
                <w:sz w:val="18"/>
                <w:szCs w:val="18"/>
              </w:rPr>
              <w:t>V letu 2020 je bilo za to namenjenih cca.9 mio €.</w:t>
            </w:r>
          </w:p>
          <w:p w14:paraId="75A1767D" w14:textId="77777777" w:rsidR="008B1E39" w:rsidRPr="008B1E39" w:rsidRDefault="008B1E39" w:rsidP="00EA636C">
            <w:pPr>
              <w:widowControl w:val="0"/>
              <w:jc w:val="left"/>
              <w:rPr>
                <w:rFonts w:cs="Arial"/>
                <w:sz w:val="18"/>
                <w:szCs w:val="18"/>
              </w:rPr>
            </w:pPr>
            <w:r w:rsidRPr="008B1E39">
              <w:rPr>
                <w:rFonts w:cs="Arial"/>
                <w:sz w:val="18"/>
                <w:szCs w:val="18"/>
              </w:rPr>
              <w:t>Prav tako ministrstvo preko odlokov in sredstev Podnebnega sklada financira ukrepe za zmanjšanje onesnaženja zraka z delci PM na problematičnih področjih.</w:t>
            </w:r>
          </w:p>
          <w:p w14:paraId="4E4B8588" w14:textId="77777777" w:rsidR="008B1E39" w:rsidRPr="008B1E39" w:rsidRDefault="008B1E39" w:rsidP="00EA636C">
            <w:pPr>
              <w:widowControl w:val="0"/>
              <w:jc w:val="left"/>
              <w:rPr>
                <w:rFonts w:cs="Arial"/>
                <w:sz w:val="18"/>
                <w:szCs w:val="18"/>
              </w:rPr>
            </w:pPr>
            <w:r w:rsidRPr="008B1E39">
              <w:rPr>
                <w:rFonts w:cs="Arial"/>
                <w:sz w:val="18"/>
                <w:szCs w:val="18"/>
              </w:rPr>
              <w:t>Agencija RS za okolje stalno spremlja stanje v okolju in opozarja na ugotovljene presežena standarde okolja.</w:t>
            </w:r>
          </w:p>
          <w:p w14:paraId="424E9071" w14:textId="77777777" w:rsidR="008B1E39" w:rsidRPr="008B1E39" w:rsidRDefault="008B1E39" w:rsidP="00EA636C">
            <w:pPr>
              <w:widowControl w:val="0"/>
              <w:jc w:val="left"/>
              <w:rPr>
                <w:rFonts w:cs="Arial"/>
                <w:sz w:val="18"/>
                <w:szCs w:val="18"/>
              </w:rPr>
            </w:pPr>
            <w:r w:rsidRPr="008B1E39">
              <w:rPr>
                <w:rFonts w:cs="Arial"/>
                <w:b/>
                <w:bCs/>
                <w:sz w:val="18"/>
                <w:szCs w:val="18"/>
              </w:rPr>
              <w:t>MZ (2019):</w:t>
            </w:r>
            <w:r w:rsidRPr="008B1E39">
              <w:rPr>
                <w:rFonts w:cs="Arial"/>
                <w:sz w:val="18"/>
                <w:szCs w:val="18"/>
              </w:rPr>
              <w:t xml:space="preserve"> Ključna javnozdravstvena ukrepa na področju izboljšanja kakovosti življenjskega okolja in zdravja prizadetih na čezmerno onesnaženih in degradiranih območjih sta spremljanje stanja (biomonitoring), s katerim lahko spremljamo učinkovitost sanacijskih ukrepov, in ozaveščanje prebivalcev. Ministrstvo za zdravje financira izvajanje monitoringa krvi otrok na vsebnost svinca v Mežiški dolini in ozaveščanje tamkajšnjih prebivalcev, kar izvaja NIJZ. Poleg tega Ministrstvo za zdravje že od leta 2007 financira biomonitoring kemikalij z namenom spremljanja stanja izpostavlje</w:t>
            </w:r>
            <w:r w:rsidRPr="008B1E39">
              <w:rPr>
                <w:rFonts w:cs="Arial"/>
                <w:sz w:val="18"/>
                <w:szCs w:val="18"/>
              </w:rPr>
              <w:lastRenderedPageBreak/>
              <w:t xml:space="preserve">nosti onesnažilom v življenskem okolju in financira tudi ciljno raziskovalne projekte s tega področja. </w:t>
            </w:r>
          </w:p>
          <w:p w14:paraId="5B081751"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MOP (2020): </w:t>
            </w:r>
            <w:r w:rsidRPr="008B1E39">
              <w:rPr>
                <w:rFonts w:cs="Arial"/>
                <w:sz w:val="18"/>
                <w:szCs w:val="18"/>
              </w:rPr>
              <w:t>Ministrstvo za okolje in prostor v okviru finančnih možnosti izvaja sanacije degradiranih območjih še na dveh območjih:</w:t>
            </w:r>
            <w:r w:rsidRPr="008B1E39">
              <w:rPr>
                <w:rFonts w:cs="Arial"/>
                <w:sz w:val="18"/>
                <w:szCs w:val="18"/>
              </w:rPr>
              <w:br/>
              <w:t>- Odlagališče Globovnik v Ilirski Bistrici</w:t>
            </w:r>
            <w:r w:rsidRPr="008B1E39">
              <w:rPr>
                <w:rFonts w:cs="Arial"/>
                <w:sz w:val="18"/>
                <w:szCs w:val="18"/>
              </w:rPr>
              <w:br/>
              <w:t>- Odlagališče Ležen na območju Premogovnika Velenje</w:t>
            </w:r>
          </w:p>
          <w:p w14:paraId="60735737" w14:textId="77777777" w:rsidR="008B1E39" w:rsidRPr="008B1E39" w:rsidRDefault="008B1E39" w:rsidP="00EA636C">
            <w:pPr>
              <w:widowControl w:val="0"/>
              <w:jc w:val="left"/>
              <w:rPr>
                <w:rFonts w:cs="Arial"/>
                <w:sz w:val="18"/>
                <w:szCs w:val="18"/>
              </w:rPr>
            </w:pPr>
            <w:r w:rsidRPr="008B1E39">
              <w:rPr>
                <w:rFonts w:cs="Arial"/>
                <w:sz w:val="18"/>
                <w:szCs w:val="18"/>
              </w:rPr>
              <w:t>V letu 2021 je za ta namen v proračunu RS namenjenih cca. 9 mio €.</w:t>
            </w:r>
          </w:p>
          <w:p w14:paraId="43E5BC30" w14:textId="77777777" w:rsidR="008B1E39" w:rsidRPr="008B1E39" w:rsidRDefault="008B1E39" w:rsidP="00EA636C">
            <w:pPr>
              <w:widowControl w:val="0"/>
              <w:jc w:val="left"/>
              <w:rPr>
                <w:rFonts w:cs="Arial"/>
                <w:sz w:val="18"/>
                <w:szCs w:val="18"/>
              </w:rPr>
            </w:pPr>
            <w:r w:rsidRPr="008B1E39">
              <w:rPr>
                <w:rFonts w:cs="Arial"/>
                <w:b/>
                <w:bCs/>
                <w:sz w:val="18"/>
                <w:szCs w:val="18"/>
              </w:rPr>
              <w:t>MJU (2020):</w:t>
            </w:r>
            <w:r w:rsidRPr="008B1E39">
              <w:rPr>
                <w:rFonts w:cs="Arial"/>
                <w:sz w:val="18"/>
                <w:szCs w:val="18"/>
              </w:rPr>
              <w:t xml:space="preserve"> MJU: gre za stalno nalogo, za izvajanje katere je podlaga v 42. členu Zakona o inšpekcijskem nadzoru (v nadaljnjem besedilu: ZIN), ki v tem delu ni bil spremenjen. Še vedno velja, da na podlagi prvega odstavka 24. člena ZIN inšpektor o prejeti prijavi, o ustavitvi postopka oziroma o sprejetem zadnjem ukrepu obvesti prijavitelja le takrat, ko ta to zahteva. Prijavitelj v inšpekcijskem postopku nima statusa stranke, lahko pa pridobi status stranskega udeleženca, če za to izpolnjuje pogoje po Zakonu o splošnem upravnem postopku.</w:t>
            </w:r>
          </w:p>
          <w:p w14:paraId="5F7143CB" w14:textId="77777777" w:rsidR="008B1E39" w:rsidRPr="008B1E39" w:rsidRDefault="008B1E39" w:rsidP="00EA636C">
            <w:pPr>
              <w:widowControl w:val="0"/>
              <w:jc w:val="left"/>
              <w:rPr>
                <w:rFonts w:cs="Arial"/>
                <w:sz w:val="18"/>
                <w:szCs w:val="18"/>
              </w:rPr>
            </w:pPr>
            <w:r w:rsidRPr="008B1E39">
              <w:rPr>
                <w:rFonts w:cs="Arial"/>
                <w:sz w:val="18"/>
                <w:szCs w:val="18"/>
              </w:rPr>
              <w:t>Prav tako še vedno velja, da je predviden rok obravnave odvisen od tega, ali gre za prioriteten primer. V skladu s sklepom Vlade Republike Slovenije, številka: 06100-4/2015/15 z dne 2. 4. 2015 inšpektorati na spletni strani objavijo kriterije za določanje prioritetnih inšpekcijskih nadzorov, upoštevaje oceno tveganja na posameznem področju.</w:t>
            </w:r>
          </w:p>
          <w:p w14:paraId="1742B218" w14:textId="77777777" w:rsidR="008B1E39" w:rsidRPr="008B1E39" w:rsidRDefault="008B1E39" w:rsidP="00EA636C">
            <w:pPr>
              <w:widowControl w:val="0"/>
              <w:spacing w:after="0"/>
              <w:jc w:val="left"/>
              <w:rPr>
                <w:rFonts w:cs="Arial"/>
                <w:sz w:val="18"/>
                <w:szCs w:val="18"/>
              </w:rPr>
            </w:pPr>
            <w:r w:rsidRPr="008B1E39">
              <w:rPr>
                <w:rFonts w:cs="Arial"/>
                <w:sz w:val="18"/>
                <w:szCs w:val="18"/>
              </w:rPr>
              <w:t>Za leto 2020 pa je treba opozoriti še, da gre za leto, ko se je Slovenija soočala z epidemijo in širjenjem virusa COVID-19, kar je upoštevaje sprejete ukrepe in omejitve vplivalo tudi na obseg izvajanja inšpekcijskih nalog, tudi zato, ker so inšpektorji ob rednih nalogah izvajali tudi nadzor nad upoštevanjem ukrepov za preprečevanje širjena virusa.</w:t>
            </w:r>
          </w:p>
        </w:tc>
        <w:tc>
          <w:tcPr>
            <w:tcW w:w="1671" w:type="pct"/>
          </w:tcPr>
          <w:p w14:paraId="74B6F30B"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MOP:</w:t>
            </w:r>
            <w:r w:rsidRPr="008B1E39">
              <w:rPr>
                <w:rFonts w:cs="Arial"/>
                <w:sz w:val="18"/>
                <w:szCs w:val="18"/>
              </w:rPr>
              <w:t xml:space="preserve"> Pripravljena je  evidenca potencialno onesnaženih območij in metodologija za določitev  prioritet  za sanacijo zadevnih območij.</w:t>
            </w:r>
          </w:p>
          <w:p w14:paraId="2996F345" w14:textId="77777777" w:rsidR="008B1E39" w:rsidRPr="008B1E39" w:rsidRDefault="008B1E39" w:rsidP="00EA636C">
            <w:pPr>
              <w:widowControl w:val="0"/>
              <w:jc w:val="left"/>
              <w:rPr>
                <w:rFonts w:cs="Arial"/>
                <w:sz w:val="18"/>
                <w:szCs w:val="18"/>
              </w:rPr>
            </w:pPr>
            <w:r w:rsidRPr="008B1E39">
              <w:rPr>
                <w:rFonts w:cs="Arial"/>
                <w:sz w:val="18"/>
                <w:szCs w:val="18"/>
              </w:rPr>
              <w:t xml:space="preserve">Aplikacija bo na voljo na Atlasu okolja in e-prostoru. </w:t>
            </w:r>
          </w:p>
          <w:p w14:paraId="1EFF64B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MOP trenutno izvaja naslednje sanacije onesnaženih območij: </w:t>
            </w:r>
          </w:p>
          <w:p w14:paraId="46C7F20F" w14:textId="77777777" w:rsidR="008B1E39" w:rsidRPr="008B1E39" w:rsidRDefault="008B1E39" w:rsidP="00EA636C">
            <w:pPr>
              <w:widowControl w:val="0"/>
              <w:spacing w:after="0"/>
              <w:jc w:val="left"/>
              <w:rPr>
                <w:rFonts w:cs="Arial"/>
                <w:sz w:val="18"/>
                <w:szCs w:val="18"/>
              </w:rPr>
            </w:pPr>
            <w:r w:rsidRPr="008B1E39">
              <w:rPr>
                <w:rFonts w:cs="Arial"/>
                <w:sz w:val="18"/>
                <w:szCs w:val="18"/>
              </w:rPr>
              <w:t>- Sanacija nezakonitega odlagališča Bukovžlak;</w:t>
            </w:r>
          </w:p>
          <w:p w14:paraId="7F9E1604" w14:textId="77777777" w:rsidR="008B1E39" w:rsidRPr="008B1E39" w:rsidRDefault="008B1E39" w:rsidP="00EA636C">
            <w:pPr>
              <w:widowControl w:val="0"/>
              <w:spacing w:after="0"/>
              <w:jc w:val="left"/>
              <w:rPr>
                <w:rFonts w:cs="Arial"/>
                <w:sz w:val="18"/>
                <w:szCs w:val="18"/>
              </w:rPr>
            </w:pPr>
            <w:r w:rsidRPr="008B1E39">
              <w:rPr>
                <w:rFonts w:cs="Arial"/>
                <w:sz w:val="18"/>
                <w:szCs w:val="18"/>
              </w:rPr>
              <w:t>- Sanacija zaprtega odlagališča Rakovnik;</w:t>
            </w:r>
          </w:p>
          <w:p w14:paraId="6EBF9F38" w14:textId="77777777" w:rsidR="008B1E39" w:rsidRPr="008B1E39" w:rsidRDefault="008B1E39" w:rsidP="00EA636C">
            <w:pPr>
              <w:widowControl w:val="0"/>
              <w:spacing w:after="0"/>
              <w:jc w:val="left"/>
              <w:rPr>
                <w:rFonts w:cs="Arial"/>
                <w:sz w:val="18"/>
                <w:szCs w:val="18"/>
              </w:rPr>
            </w:pPr>
            <w:r w:rsidRPr="008B1E39">
              <w:rPr>
                <w:rFonts w:cs="Arial"/>
                <w:sz w:val="18"/>
                <w:szCs w:val="18"/>
              </w:rPr>
              <w:t>- Sanacija opuščenega odlagališča Globovnik;</w:t>
            </w:r>
          </w:p>
          <w:p w14:paraId="484C2CA4" w14:textId="77777777" w:rsidR="008B1E39" w:rsidRPr="008B1E39" w:rsidRDefault="008B1E39" w:rsidP="00EA636C">
            <w:pPr>
              <w:widowControl w:val="0"/>
              <w:jc w:val="left"/>
              <w:rPr>
                <w:rFonts w:cs="Arial"/>
                <w:sz w:val="18"/>
                <w:szCs w:val="18"/>
              </w:rPr>
            </w:pPr>
            <w:r w:rsidRPr="008B1E39">
              <w:rPr>
                <w:rFonts w:cs="Arial"/>
                <w:sz w:val="18"/>
                <w:szCs w:val="18"/>
              </w:rPr>
              <w:t>- Izvedba sanacijskih ukrepov v Zgornji Mežiški dolini.</w:t>
            </w:r>
          </w:p>
          <w:p w14:paraId="2D596ED0" w14:textId="77777777" w:rsidR="008B1E39" w:rsidRPr="008B1E39" w:rsidRDefault="008B1E39" w:rsidP="00EA636C">
            <w:pPr>
              <w:widowControl w:val="0"/>
              <w:jc w:val="left"/>
              <w:rPr>
                <w:rFonts w:cs="Arial"/>
                <w:sz w:val="18"/>
                <w:szCs w:val="18"/>
              </w:rPr>
            </w:pPr>
            <w:r w:rsidRPr="008B1E39">
              <w:rPr>
                <w:rFonts w:cs="Arial"/>
                <w:sz w:val="18"/>
                <w:szCs w:val="18"/>
              </w:rPr>
              <w:t>V letu 2022 bodo pripravljene strokovne podlage  za sanacijo opuščenih hald v Zgornji Mežiški dolini, nadaljevanje teh  bo potekalo v letu 2023 in nadalje.</w:t>
            </w:r>
          </w:p>
          <w:p w14:paraId="5AFCF63B" w14:textId="77777777" w:rsidR="008B1E39" w:rsidRPr="008B1E39" w:rsidRDefault="008B1E39" w:rsidP="00EA636C">
            <w:pPr>
              <w:widowControl w:val="0"/>
              <w:jc w:val="left"/>
              <w:rPr>
                <w:rFonts w:cs="Arial"/>
                <w:sz w:val="18"/>
                <w:szCs w:val="18"/>
              </w:rPr>
            </w:pPr>
            <w:r w:rsidRPr="008B1E39">
              <w:rPr>
                <w:rFonts w:cs="Arial"/>
                <w:sz w:val="18"/>
                <w:szCs w:val="18"/>
              </w:rPr>
              <w:t>Izvedba sanacije zemljine v vrtcih v Mestni občini Celje je v zaključni fazi. Zadnja dva vrtca bosta sanirana v letu 2023, zaradi zahtevnih pogojev arheologov, saj sta lokaciji teh dveh vrtcev v območjih arheoloških omejitev.</w:t>
            </w:r>
          </w:p>
          <w:p w14:paraId="357F1904" w14:textId="77777777" w:rsidR="008B1E39" w:rsidRPr="008B1E39" w:rsidRDefault="008B1E39" w:rsidP="00EA636C">
            <w:pPr>
              <w:widowControl w:val="0"/>
              <w:jc w:val="left"/>
              <w:rPr>
                <w:rFonts w:cs="Arial"/>
                <w:sz w:val="18"/>
                <w:szCs w:val="18"/>
              </w:rPr>
            </w:pPr>
            <w:r w:rsidRPr="008B1E39">
              <w:rPr>
                <w:rFonts w:cs="Arial"/>
                <w:sz w:val="18"/>
                <w:szCs w:val="18"/>
              </w:rPr>
              <w:t>V pripravi je tudi sanacija opuščenega odlagališča Laze v Kranju in območje Stare cinkarne v Celju.</w:t>
            </w:r>
          </w:p>
        </w:tc>
      </w:tr>
      <w:tr w:rsidR="0060450B" w:rsidRPr="008B1E39" w14:paraId="6A08D826" w14:textId="77777777" w:rsidTr="0060450B">
        <w:trPr>
          <w:trHeight w:val="20"/>
        </w:trPr>
        <w:tc>
          <w:tcPr>
            <w:tcW w:w="322" w:type="pct"/>
            <w:vMerge w:val="restart"/>
          </w:tcPr>
          <w:p w14:paraId="67D9FE9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144 (2019)</w:t>
            </w:r>
          </w:p>
        </w:tc>
        <w:tc>
          <w:tcPr>
            <w:tcW w:w="926" w:type="pct"/>
            <w:vMerge w:val="restart"/>
            <w:shd w:val="clear" w:color="auto" w:fill="F1F7ED"/>
          </w:tcPr>
          <w:p w14:paraId="3109F254"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okolje in prostor čim prej pripravi nacionalno poročilo o stanju okolja.</w:t>
            </w:r>
          </w:p>
        </w:tc>
        <w:tc>
          <w:tcPr>
            <w:tcW w:w="316" w:type="pct"/>
            <w:vMerge w:val="restart"/>
          </w:tcPr>
          <w:p w14:paraId="65A24ED0"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1EB67AA6"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98BFA29"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22B00400" w14:textId="77777777" w:rsidTr="0060450B">
        <w:trPr>
          <w:trHeight w:val="20"/>
        </w:trPr>
        <w:tc>
          <w:tcPr>
            <w:tcW w:w="322" w:type="pct"/>
            <w:vMerge/>
          </w:tcPr>
          <w:p w14:paraId="7059212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65A2FA9" w14:textId="77777777" w:rsidR="008B1E39" w:rsidRPr="008B1E39" w:rsidRDefault="008B1E39" w:rsidP="00EA636C">
            <w:pPr>
              <w:widowControl w:val="0"/>
              <w:spacing w:after="0"/>
              <w:jc w:val="left"/>
              <w:rPr>
                <w:rFonts w:cs="Arial"/>
                <w:sz w:val="18"/>
                <w:szCs w:val="18"/>
              </w:rPr>
            </w:pPr>
          </w:p>
        </w:tc>
        <w:tc>
          <w:tcPr>
            <w:tcW w:w="316" w:type="pct"/>
            <w:vMerge/>
          </w:tcPr>
          <w:p w14:paraId="6CE33358" w14:textId="77777777" w:rsidR="008B1E39" w:rsidRPr="008B1E39" w:rsidRDefault="008B1E39" w:rsidP="00EA636C">
            <w:pPr>
              <w:widowControl w:val="0"/>
              <w:spacing w:after="0"/>
              <w:jc w:val="left"/>
              <w:rPr>
                <w:rFonts w:cs="Arial"/>
                <w:sz w:val="18"/>
                <w:szCs w:val="18"/>
              </w:rPr>
            </w:pPr>
          </w:p>
        </w:tc>
        <w:tc>
          <w:tcPr>
            <w:tcW w:w="1765" w:type="pct"/>
          </w:tcPr>
          <w:p w14:paraId="6335A5B6"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Zadnje poročilo o stanju okolja je Poročilo o okolju v Republiki Sloveniji 2017. MOP načrtuje pripraviti naslednje poročilo leta 2021.</w:t>
            </w:r>
          </w:p>
          <w:p w14:paraId="1C2322F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Izdelavo Poročila o stanju okolja ureja 106. člen Zakona o varstvu okolja in sicer na način, da »Ministrstvo v sodelovanju z drugimi ministrstvi najmanj vsako četrto leto pripravi poročilo o okolju v Republiki Sloveniji«. Zadnje poročilo o okolju je bilo izdelano leta 2017 (Poročilo o okolju v Republiki Sloveniji 2017). Glede na zakonsko določeno pogostost priprave poročil o stanju okolja, je naslednje poročilo treba pripraviti v letu 2021. Priprava poročila je v teku in načrtovano je, da bo do konca 2021 predloženo v sprejem Vladi RS.</w:t>
            </w:r>
          </w:p>
        </w:tc>
        <w:tc>
          <w:tcPr>
            <w:tcW w:w="1671" w:type="pct"/>
          </w:tcPr>
          <w:p w14:paraId="0B0039A4" w14:textId="77777777" w:rsidR="008B1E39" w:rsidRPr="008B1E39" w:rsidRDefault="008B1E39" w:rsidP="00EA636C">
            <w:pPr>
              <w:widowControl w:val="0"/>
              <w:jc w:val="left"/>
              <w:rPr>
                <w:rFonts w:cs="Arial"/>
                <w:sz w:val="18"/>
                <w:szCs w:val="18"/>
              </w:rPr>
            </w:pPr>
            <w:r w:rsidRPr="008B1E39">
              <w:rPr>
                <w:rFonts w:cs="Arial"/>
                <w:sz w:val="18"/>
                <w:szCs w:val="18"/>
              </w:rPr>
              <w:t xml:space="preserve">V avgustu 2022 je vlada sprejela Poročilo o okolju 2022 in ga posredovala v sprejem Državnemu zboru. </w:t>
            </w:r>
          </w:p>
        </w:tc>
      </w:tr>
      <w:tr w:rsidR="0060450B" w:rsidRPr="008B1E39" w14:paraId="7A3869C3" w14:textId="77777777" w:rsidTr="0060450B">
        <w:trPr>
          <w:trHeight w:val="20"/>
        </w:trPr>
        <w:tc>
          <w:tcPr>
            <w:tcW w:w="322" w:type="pct"/>
            <w:vMerge w:val="restart"/>
          </w:tcPr>
          <w:p w14:paraId="5596290C" w14:textId="77777777" w:rsidR="008B1E39" w:rsidRPr="008B1E39" w:rsidRDefault="008B1E39" w:rsidP="00EA636C">
            <w:pPr>
              <w:widowControl w:val="0"/>
              <w:spacing w:after="0"/>
              <w:jc w:val="left"/>
              <w:rPr>
                <w:rFonts w:cs="Arial"/>
                <w:sz w:val="18"/>
                <w:szCs w:val="18"/>
              </w:rPr>
            </w:pPr>
            <w:r w:rsidRPr="008B1E39">
              <w:rPr>
                <w:rFonts w:cs="Arial"/>
                <w:sz w:val="18"/>
                <w:szCs w:val="18"/>
              </w:rPr>
              <w:t>145 (2019)</w:t>
            </w:r>
          </w:p>
        </w:tc>
        <w:tc>
          <w:tcPr>
            <w:tcW w:w="926" w:type="pct"/>
            <w:vMerge w:val="restart"/>
            <w:shd w:val="clear" w:color="auto" w:fill="F1F7ED"/>
          </w:tcPr>
          <w:p w14:paraId="7CB1A246" w14:textId="77777777" w:rsidR="008B1E39" w:rsidRPr="008B1E39" w:rsidRDefault="008B1E39" w:rsidP="00EA636C">
            <w:pPr>
              <w:widowControl w:val="0"/>
              <w:tabs>
                <w:tab w:val="left" w:pos="945"/>
              </w:tabs>
              <w:spacing w:after="0"/>
              <w:jc w:val="left"/>
              <w:rPr>
                <w:rFonts w:cs="Arial"/>
                <w:sz w:val="18"/>
                <w:szCs w:val="18"/>
              </w:rPr>
            </w:pPr>
            <w:r w:rsidRPr="008B1E39">
              <w:rPr>
                <w:rFonts w:cs="Arial"/>
                <w:sz w:val="18"/>
                <w:szCs w:val="18"/>
              </w:rPr>
              <w:t xml:space="preserve">Varuh priporoča, naj Ministrstvo za okolje in prostor pripravi predpis, s </w:t>
            </w:r>
            <w:r w:rsidRPr="008B1E39">
              <w:rPr>
                <w:rFonts w:cs="Arial"/>
                <w:sz w:val="18"/>
                <w:szCs w:val="18"/>
              </w:rPr>
              <w:lastRenderedPageBreak/>
              <w:t>katerim bo uredilo področje izpustov smradu v okolje.</w:t>
            </w:r>
          </w:p>
        </w:tc>
        <w:tc>
          <w:tcPr>
            <w:tcW w:w="316" w:type="pct"/>
            <w:vMerge w:val="restart"/>
          </w:tcPr>
          <w:p w14:paraId="45AB4D5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MOP</w:t>
            </w:r>
          </w:p>
        </w:tc>
        <w:tc>
          <w:tcPr>
            <w:tcW w:w="1765" w:type="pct"/>
            <w:shd w:val="clear" w:color="auto" w:fill="F1F7ED"/>
          </w:tcPr>
          <w:p w14:paraId="57C3E564"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114409CB"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05AC136B" w14:textId="77777777" w:rsidTr="0060450B">
        <w:trPr>
          <w:trHeight w:val="20"/>
        </w:trPr>
        <w:tc>
          <w:tcPr>
            <w:tcW w:w="322" w:type="pct"/>
            <w:vMerge/>
          </w:tcPr>
          <w:p w14:paraId="613E66C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1FAEE8A" w14:textId="77777777" w:rsidR="008B1E39" w:rsidRPr="008B1E39" w:rsidRDefault="008B1E39" w:rsidP="00EA636C">
            <w:pPr>
              <w:widowControl w:val="0"/>
              <w:tabs>
                <w:tab w:val="left" w:pos="945"/>
              </w:tabs>
              <w:spacing w:after="0"/>
              <w:jc w:val="left"/>
              <w:rPr>
                <w:rFonts w:cs="Arial"/>
                <w:sz w:val="18"/>
                <w:szCs w:val="18"/>
              </w:rPr>
            </w:pPr>
          </w:p>
        </w:tc>
        <w:tc>
          <w:tcPr>
            <w:tcW w:w="316" w:type="pct"/>
            <w:vMerge/>
          </w:tcPr>
          <w:p w14:paraId="029DE7B9" w14:textId="77777777" w:rsidR="008B1E39" w:rsidRPr="008B1E39" w:rsidRDefault="008B1E39" w:rsidP="00EA636C">
            <w:pPr>
              <w:widowControl w:val="0"/>
              <w:spacing w:after="0"/>
              <w:jc w:val="left"/>
              <w:rPr>
                <w:rFonts w:cs="Arial"/>
                <w:sz w:val="18"/>
                <w:szCs w:val="18"/>
              </w:rPr>
            </w:pPr>
          </w:p>
        </w:tc>
        <w:tc>
          <w:tcPr>
            <w:tcW w:w="1765" w:type="pct"/>
          </w:tcPr>
          <w:p w14:paraId="7ECF5189"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Z namenom vzpostavitve sistema za obvladovanje obreme</w:t>
            </w:r>
            <w:r w:rsidRPr="008B1E39">
              <w:rPr>
                <w:rFonts w:cs="Arial"/>
                <w:sz w:val="18"/>
                <w:szCs w:val="18"/>
              </w:rPr>
              <w:lastRenderedPageBreak/>
              <w:t xml:space="preserve">njenosti zunanjega zraka z neprijetnim vonjem v Sloveniji je Ministrstvo za okolje in prostor dne 30. maja 2017 sklenilo pogodbo z zunanjim izvajalcem za izdelavo Strokovnih podlag za vzpostavitev sistema za obvladovanje obremenjenosti zunanjega zraka z neprijetnim vonjem Strokovne podlage so bile izdelane v novembru 2019, objavljene so na spletni strani ministrstva. </w:t>
            </w:r>
          </w:p>
          <w:p w14:paraId="7277F0DA" w14:textId="77777777" w:rsidR="008B1E39" w:rsidRPr="008B1E39" w:rsidRDefault="008B1E39" w:rsidP="00EA636C">
            <w:pPr>
              <w:widowControl w:val="0"/>
              <w:jc w:val="left"/>
              <w:rPr>
                <w:rFonts w:cs="Arial"/>
                <w:sz w:val="18"/>
                <w:szCs w:val="18"/>
              </w:rPr>
            </w:pPr>
            <w:r w:rsidRPr="008B1E39">
              <w:rPr>
                <w:rFonts w:cs="Arial"/>
                <w:sz w:val="18"/>
                <w:szCs w:val="18"/>
              </w:rPr>
              <w:t>Z upoštevanjem izdelanih strokovnih podlag se načrtujejo spremembe v predpisih, ki bodo dopolnile obstoječo normativno ureditev emisije vonja. Normativna ureditev bo vsebovala zahteve za obratovanje naprave, mejne vrednosti emisij enot vonja v zrak, metodologija vzorčenja, merjenja in vrednotenja meritev, način poročanja o opravljenih meritvah, ter pogoje, ki jih mora izpolnjevati oseba, ki izvaja obratovalni monitoring. Predpis bo od 10.12.2020 v javni obravnavi.</w:t>
            </w:r>
          </w:p>
          <w:p w14:paraId="7E5FC451"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Ministrstvo je pripravilo novelo Uredbe o emisiji snovi v zrak iz nepremičnih virov onesnaževanja (Uradni list RS, št 31/07 s spremembami), ki določa ukrepe in postopke za preprečevanje ali zmanjševanje onesnaženosti zraka iz naprav, ukrepe v zvezi z varovanjem zdravja ljudi v okolici naprav, ki kot nepremični viri onesnaževanja zaradi svojega obratovanja povzročajo onesnaževanje zunanjega zraka ter ukrepe v zvezi z zagotavljanjem varstva ljudi in okolja pred škodljivim učinki onesnaževanja zunanjega zraka zaradi emisij snovi v zrak iz teh naprav. S spremembo uredbe smo določili ukrepe in postopke za preprečevanje ali zmanjševanje onesnaženosti zraka z vonjem. Za nekatere dejavnosti so predpisane tudi mejne koncentracije vonja ter drugi ukrepi za njegovo zmanjševanje. Novela uredbe je trenutno v fazi medresorskega usklajevanja.</w:t>
            </w:r>
          </w:p>
        </w:tc>
        <w:tc>
          <w:tcPr>
            <w:tcW w:w="1671" w:type="pct"/>
          </w:tcPr>
          <w:p w14:paraId="3AFB51A2"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Vlada je izdala </w:t>
            </w:r>
            <w:bookmarkStart w:id="87" w:name="_Hlk112842271"/>
            <w:r w:rsidRPr="008B1E39">
              <w:rPr>
                <w:rFonts w:cs="Arial"/>
                <w:sz w:val="18"/>
                <w:szCs w:val="18"/>
              </w:rPr>
              <w:t xml:space="preserve">Uredbo o spremembah in dopolnitvah Uredbe o emisiji snovi v zrak iz nepremičnih virov onesnaževanja, Uradni </w:t>
            </w:r>
            <w:r w:rsidRPr="008B1E39">
              <w:rPr>
                <w:rFonts w:cs="Arial"/>
                <w:sz w:val="18"/>
                <w:szCs w:val="18"/>
              </w:rPr>
              <w:lastRenderedPageBreak/>
              <w:t>list RS, št. 48/22).</w:t>
            </w:r>
          </w:p>
          <w:p w14:paraId="56779794" w14:textId="77777777" w:rsidR="008B1E39" w:rsidRPr="008B1E39" w:rsidRDefault="008B1E39" w:rsidP="00EA636C">
            <w:pPr>
              <w:widowControl w:val="0"/>
              <w:jc w:val="left"/>
              <w:rPr>
                <w:rFonts w:cs="Arial"/>
                <w:sz w:val="18"/>
                <w:szCs w:val="18"/>
              </w:rPr>
            </w:pPr>
            <w:r w:rsidRPr="008B1E39">
              <w:rPr>
                <w:rFonts w:cs="Arial"/>
                <w:sz w:val="18"/>
                <w:szCs w:val="18"/>
              </w:rPr>
              <w:t xml:space="preserve">S spremembo uredbe so določeni ukrepi in postopki za preprečevanje ali zmanjševanje onesnaženosti zraka z vonjem. </w:t>
            </w:r>
            <w:bookmarkEnd w:id="87"/>
            <w:r w:rsidRPr="008B1E39">
              <w:rPr>
                <w:rFonts w:cs="Arial"/>
                <w:sz w:val="18"/>
                <w:szCs w:val="18"/>
              </w:rPr>
              <w:t>Za dejavnosti kot so: naprave za proizvodnjo komposta, naprave za biološko obdelavo odpadkov, naprave za sušenje odpadkov, naprave za sušenje blata iz čistilnih naprav, naprave za mehansko obdelavo mešanih komunalnih odpadkov ali odpadkov podobne sestave so predpisane tudi mejne koncentracije vonja, izmerjene z dinamično olfaktometrijo v skladu s standardom SIST EN 13725 ali drugim enakovrednim evropskim ali mednarodno priznanim standardom.</w:t>
            </w:r>
          </w:p>
          <w:p w14:paraId="44FEFFE7" w14:textId="77777777" w:rsidR="008B1E39" w:rsidRPr="008B1E39" w:rsidRDefault="008B1E39" w:rsidP="00EA636C">
            <w:pPr>
              <w:widowControl w:val="0"/>
              <w:spacing w:after="0"/>
              <w:jc w:val="left"/>
              <w:rPr>
                <w:rFonts w:cs="Arial"/>
                <w:sz w:val="18"/>
                <w:szCs w:val="18"/>
              </w:rPr>
            </w:pPr>
            <w:r w:rsidRPr="008B1E39">
              <w:rPr>
                <w:rFonts w:cs="Arial"/>
                <w:sz w:val="18"/>
                <w:szCs w:val="18"/>
              </w:rPr>
              <w:t>S sprejemom uredbe je ministrstvo realiziralo priporočilo na področju izpustov smradu v okolje.</w:t>
            </w:r>
          </w:p>
        </w:tc>
      </w:tr>
      <w:tr w:rsidR="0060450B" w:rsidRPr="008B1E39" w14:paraId="7037B60D" w14:textId="77777777" w:rsidTr="0060450B">
        <w:trPr>
          <w:trHeight w:val="20"/>
        </w:trPr>
        <w:tc>
          <w:tcPr>
            <w:tcW w:w="322" w:type="pct"/>
            <w:vMerge w:val="restart"/>
          </w:tcPr>
          <w:p w14:paraId="3571A2D3"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146 (2019)</w:t>
            </w:r>
          </w:p>
        </w:tc>
        <w:tc>
          <w:tcPr>
            <w:tcW w:w="926" w:type="pct"/>
            <w:vMerge w:val="restart"/>
            <w:shd w:val="clear" w:color="auto" w:fill="F1F7ED"/>
          </w:tcPr>
          <w:p w14:paraId="63803FE8"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naj glavni inšpektor za okolje in prostor vzpostavi neodvisni nadzor določanja vrstnega reda za obravnavo novih prijav in obstoječih inšpekcijskih postopkov. </w:t>
            </w:r>
          </w:p>
        </w:tc>
        <w:tc>
          <w:tcPr>
            <w:tcW w:w="316" w:type="pct"/>
            <w:vMerge w:val="restart"/>
          </w:tcPr>
          <w:p w14:paraId="4A209D85"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6047C2EB"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3C0D95C7"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19BBA280" w14:textId="77777777" w:rsidTr="0060450B">
        <w:trPr>
          <w:trHeight w:val="20"/>
        </w:trPr>
        <w:tc>
          <w:tcPr>
            <w:tcW w:w="322" w:type="pct"/>
            <w:vMerge/>
          </w:tcPr>
          <w:p w14:paraId="24500AD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DBD5065" w14:textId="77777777" w:rsidR="008B1E39" w:rsidRPr="008B1E39" w:rsidRDefault="008B1E39" w:rsidP="00EA636C">
            <w:pPr>
              <w:widowControl w:val="0"/>
              <w:spacing w:after="0"/>
              <w:jc w:val="left"/>
              <w:rPr>
                <w:rFonts w:cs="Arial"/>
                <w:sz w:val="18"/>
                <w:szCs w:val="18"/>
              </w:rPr>
            </w:pPr>
          </w:p>
        </w:tc>
        <w:tc>
          <w:tcPr>
            <w:tcW w:w="316" w:type="pct"/>
            <w:vMerge/>
          </w:tcPr>
          <w:p w14:paraId="52C20E8D" w14:textId="77777777" w:rsidR="008B1E39" w:rsidRPr="008B1E39" w:rsidRDefault="008B1E39" w:rsidP="00EA636C">
            <w:pPr>
              <w:widowControl w:val="0"/>
              <w:spacing w:after="0"/>
              <w:jc w:val="left"/>
              <w:rPr>
                <w:rFonts w:cs="Arial"/>
                <w:sz w:val="18"/>
                <w:szCs w:val="18"/>
              </w:rPr>
            </w:pPr>
          </w:p>
        </w:tc>
        <w:tc>
          <w:tcPr>
            <w:tcW w:w="1765" w:type="pct"/>
          </w:tcPr>
          <w:p w14:paraId="79B52B95"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Vsaka prijava se mora obravnavati v skladu z sprejetimi usmeritvami, uvedenimi z uveljavitvijo novega gradbenega zakona. Neposredni nadzor dela se izvaja preko nadzorstvene vloge v okviru organizacije dela s strani nadrejenih ter z oblikami internega nadzora.</w:t>
            </w:r>
          </w:p>
          <w:p w14:paraId="3655F6B4"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Najprej ponovno poudarjamo, da je IRSOP dolžan spoštovati vrstni red obravnave prijav, zadev in izvršb, ki jih za gradbeno inšpekcijo določa že materialni predpis (GZ) ter na njegovi podlagi sprejete usmeritve za obravnavo prijav, zadev in izvršb. Vsaka prijava se obravnava po vrstnem redu. Žal zaradi velikega števila prijav tako gradbeni inšpekciji kot tudi Inšpekciji za okolje in naravo vseh prijav ni mogoče obravnavati nemudoma, zato so bile z namenom zagotavljanja čim večje transparentnosti in učinkovitosti dela uvedene prioritete dela, na podlagi katerih se prijave razvrsti glede na njihovo vsebino. Vse prijave so rangirane v informacijskem sistemu IRSOP, ki tudi določa prednostni vrstni red za obravnavo prijav glede na dodeljeni rang.</w:t>
            </w:r>
          </w:p>
          <w:p w14:paraId="1AE62FB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Glede vzpostavitve neodvisnega nadzora določanja vrstnega reda za obravnavo novih prijav in obstoječih inšpekcijskih postopkov pa </w:t>
            </w:r>
            <w:r w:rsidRPr="008B1E39">
              <w:rPr>
                <w:rFonts w:cs="Arial"/>
                <w:sz w:val="18"/>
                <w:szCs w:val="18"/>
              </w:rPr>
              <w:lastRenderedPageBreak/>
              <w:t>pojasnjujemo, da se neposredni nadzor dela izvaja preko nadzorstvene vloge v okviru organizacije dela s strani nadrejenih ter z oblikami internega nadzora. Redno delo vodij in koordinatorjev območnih enot IRSOP je, da opravljajo nadzor nad določanjem vrstnega reda za obravnavo novih prijav in obstoječih inšpekcijskih postopkov.</w:t>
            </w:r>
          </w:p>
        </w:tc>
        <w:tc>
          <w:tcPr>
            <w:tcW w:w="1671" w:type="pct"/>
          </w:tcPr>
          <w:p w14:paraId="0BC1F8B2" w14:textId="77777777" w:rsidR="008B1E39" w:rsidRPr="008B1E39" w:rsidRDefault="008B1E39" w:rsidP="00EA636C">
            <w:pPr>
              <w:widowControl w:val="0"/>
              <w:jc w:val="left"/>
              <w:rPr>
                <w:rFonts w:cs="Arial"/>
                <w:sz w:val="18"/>
                <w:szCs w:val="18"/>
              </w:rPr>
            </w:pPr>
            <w:r w:rsidRPr="008B1E39">
              <w:rPr>
                <w:rFonts w:cs="Arial"/>
                <w:sz w:val="18"/>
                <w:szCs w:val="18"/>
              </w:rPr>
              <w:lastRenderedPageBreak/>
              <w:t xml:space="preserve">Nadzor nad določanjem vrstnega reda  (prioritete) za obravnavo novih prijav in dosledno upoštevanje prioritete s strani inšpektorjev izvajamo v okviru rednih oz. izrednih internih nadzorov s strani za te nadzore imenovanih neodvisnih komisij. </w:t>
            </w:r>
          </w:p>
          <w:p w14:paraId="2B6E7D63" w14:textId="77777777" w:rsidR="008B1E39" w:rsidRPr="008B1E39" w:rsidRDefault="008B1E39" w:rsidP="00EA636C">
            <w:pPr>
              <w:widowControl w:val="0"/>
              <w:jc w:val="left"/>
              <w:rPr>
                <w:rFonts w:cs="Arial"/>
                <w:sz w:val="18"/>
                <w:szCs w:val="18"/>
              </w:rPr>
            </w:pPr>
            <w:r w:rsidRPr="008B1E39">
              <w:rPr>
                <w:rFonts w:cs="Arial"/>
                <w:sz w:val="18"/>
                <w:szCs w:val="18"/>
              </w:rPr>
              <w:t xml:space="preserve">IRSOP je tudi sistemsko pristopil k implementaciji priporočila VČP glede neodvisnega določanja in nadzora vrstnega reda obravnave novih prijav. Glavni inšpektor je sprejel nove Usmeritve za obravnavo prijav, zadev in izvršb, tako na področju Gradbene inšpekcije, kot Inšpekcije za okolje in naravo, ki so se začele uporabljati 16. 8. 2022. Podrobnosti so navedene v dodatnih pojasnilih. </w:t>
            </w:r>
          </w:p>
          <w:p w14:paraId="48CD05B2" w14:textId="77777777" w:rsidR="008B1E39" w:rsidRPr="008B1E39" w:rsidRDefault="008B1E39" w:rsidP="00EA636C">
            <w:pPr>
              <w:widowControl w:val="0"/>
              <w:jc w:val="left"/>
              <w:rPr>
                <w:rFonts w:cs="Arial"/>
                <w:sz w:val="18"/>
                <w:szCs w:val="18"/>
              </w:rPr>
            </w:pPr>
            <w:r w:rsidRPr="008B1E39">
              <w:rPr>
                <w:rFonts w:cs="Arial"/>
                <w:sz w:val="18"/>
                <w:szCs w:val="18"/>
              </w:rPr>
              <w:t xml:space="preserve">Glede vzpostavitve nadzora določanja vrstnega reda obstoječih inšpekcijskih postopkov pojasnjujemo, da je IRSOP pristopil k nadgradnji INSPIS na način, da bi se prioritete inšpekcijskih postopkov določale z informacijskim sistemom. INSPIS bo omogočal določanje vrstnega reda obstoječih inšpekcijskih postopkov. Ko bo rangiranje zadev potekalo v INSPIS, bo tudi vzpostavljen tedenski nadzor nad vrstnim redom obravnave inšpekcijskih zadev. Do takrat pa se bo nadzor nad vrstnim redom </w:t>
            </w:r>
            <w:r w:rsidRPr="008B1E39">
              <w:rPr>
                <w:rFonts w:cs="Arial"/>
                <w:sz w:val="18"/>
                <w:szCs w:val="18"/>
              </w:rPr>
              <w:lastRenderedPageBreak/>
              <w:t>obravnave inšpekcijskih zadev izvajal preko rednih oz. izrednih internih nadzorov.</w:t>
            </w:r>
          </w:p>
          <w:p w14:paraId="7C60697C"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 tudi dodatna pojasnila. </w:t>
            </w:r>
          </w:p>
        </w:tc>
      </w:tr>
      <w:tr w:rsidR="0060450B" w:rsidRPr="008B1E39" w14:paraId="3EA98483" w14:textId="77777777" w:rsidTr="0060450B">
        <w:trPr>
          <w:trHeight w:val="20"/>
        </w:trPr>
        <w:tc>
          <w:tcPr>
            <w:tcW w:w="322" w:type="pct"/>
            <w:vMerge w:val="restart"/>
          </w:tcPr>
          <w:p w14:paraId="4E55C411" w14:textId="77777777" w:rsidR="008B1E39" w:rsidRPr="008B1E39" w:rsidRDefault="008B1E39" w:rsidP="00EA636C">
            <w:pPr>
              <w:widowControl w:val="0"/>
              <w:spacing w:after="0"/>
              <w:jc w:val="left"/>
              <w:rPr>
                <w:rFonts w:cs="Arial"/>
                <w:sz w:val="18"/>
                <w:szCs w:val="18"/>
              </w:rPr>
            </w:pPr>
            <w:bookmarkStart w:id="88" w:name="_Hlk50555804"/>
            <w:r w:rsidRPr="008B1E39">
              <w:rPr>
                <w:rFonts w:cs="Arial"/>
                <w:sz w:val="18"/>
                <w:szCs w:val="18"/>
              </w:rPr>
              <w:lastRenderedPageBreak/>
              <w:t>147 (2019)</w:t>
            </w:r>
          </w:p>
          <w:p w14:paraId="4B4FA986" w14:textId="77777777" w:rsidR="008B1E39" w:rsidRPr="008B1E39" w:rsidRDefault="008B1E39" w:rsidP="00EA636C">
            <w:pPr>
              <w:widowControl w:val="0"/>
              <w:spacing w:after="0"/>
              <w:jc w:val="left"/>
              <w:rPr>
                <w:rFonts w:cs="Arial"/>
                <w:sz w:val="18"/>
                <w:szCs w:val="18"/>
              </w:rPr>
            </w:pPr>
          </w:p>
          <w:p w14:paraId="4A27625B"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p>
          <w:p w14:paraId="63F50D61" w14:textId="77777777" w:rsidR="008B1E39" w:rsidRPr="008B1E39" w:rsidRDefault="008B1E39" w:rsidP="00EA636C">
            <w:pPr>
              <w:widowControl w:val="0"/>
              <w:spacing w:after="0"/>
              <w:jc w:val="left"/>
              <w:rPr>
                <w:rFonts w:cs="Arial"/>
                <w:sz w:val="18"/>
                <w:szCs w:val="18"/>
              </w:rPr>
            </w:pPr>
            <w:r w:rsidRPr="008B1E39">
              <w:rPr>
                <w:rFonts w:cs="Arial"/>
                <w:sz w:val="18"/>
                <w:szCs w:val="18"/>
              </w:rPr>
              <w:t>podobno:</w:t>
            </w:r>
          </w:p>
          <w:p w14:paraId="4B0F37A7" w14:textId="77777777" w:rsidR="008B1E39" w:rsidRPr="008B1E39" w:rsidRDefault="008B1E39" w:rsidP="00EA636C">
            <w:pPr>
              <w:widowControl w:val="0"/>
              <w:spacing w:after="0"/>
              <w:jc w:val="left"/>
              <w:rPr>
                <w:rFonts w:cs="Arial"/>
                <w:sz w:val="18"/>
                <w:szCs w:val="18"/>
              </w:rPr>
            </w:pPr>
            <w:r w:rsidRPr="008B1E39">
              <w:rPr>
                <w:rFonts w:cs="Arial"/>
                <w:sz w:val="18"/>
                <w:szCs w:val="18"/>
              </w:rPr>
              <w:t>46 (2018)</w:t>
            </w:r>
          </w:p>
        </w:tc>
        <w:tc>
          <w:tcPr>
            <w:tcW w:w="926" w:type="pct"/>
            <w:vMerge w:val="restart"/>
            <w:shd w:val="clear" w:color="auto" w:fill="F1F7ED"/>
          </w:tcPr>
          <w:p w14:paraId="21D6CD5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Vlada Republike Slovenije zagotovi Inšpektoratu Republike Slovenije za okolje in prostor kadrovske in druge pogoje za učinkovito vodenje postopkov.</w:t>
            </w:r>
          </w:p>
        </w:tc>
        <w:tc>
          <w:tcPr>
            <w:tcW w:w="316" w:type="pct"/>
            <w:vMerge w:val="restart"/>
          </w:tcPr>
          <w:p w14:paraId="48909457"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p w14:paraId="6D97B29B"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6FABDED0" w14:textId="77777777" w:rsidR="008B1E39" w:rsidRPr="008B1E39" w:rsidRDefault="008B1E39" w:rsidP="00EA636C">
            <w:pPr>
              <w:widowControl w:val="0"/>
              <w:spacing w:after="0"/>
              <w:jc w:val="left"/>
              <w:rPr>
                <w:rFonts w:cs="Arial"/>
                <w:sz w:val="18"/>
                <w:szCs w:val="18"/>
              </w:rPr>
            </w:pPr>
            <w:r w:rsidRPr="008B1E39">
              <w:rPr>
                <w:rFonts w:cs="Arial"/>
                <w:sz w:val="18"/>
                <w:szCs w:val="18"/>
              </w:rPr>
              <w:t>MJU</w:t>
            </w:r>
            <w:r w:rsidRPr="008B1E39">
              <w:rPr>
                <w:rFonts w:cs="Arial"/>
                <w:sz w:val="18"/>
                <w:szCs w:val="18"/>
              </w:rPr>
              <w:br/>
            </w:r>
          </w:p>
        </w:tc>
        <w:tc>
          <w:tcPr>
            <w:tcW w:w="1765" w:type="pct"/>
            <w:shd w:val="clear" w:color="auto" w:fill="F1F7ED"/>
          </w:tcPr>
          <w:p w14:paraId="2F8FD12B"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3B581EF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23FCA1C8" w14:textId="77777777" w:rsidTr="0060450B">
        <w:trPr>
          <w:trHeight w:val="20"/>
        </w:trPr>
        <w:tc>
          <w:tcPr>
            <w:tcW w:w="322" w:type="pct"/>
            <w:vMerge/>
          </w:tcPr>
          <w:p w14:paraId="084D5CB3"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AEA00F8" w14:textId="77777777" w:rsidR="008B1E39" w:rsidRPr="008B1E39" w:rsidRDefault="008B1E39" w:rsidP="00EA636C">
            <w:pPr>
              <w:widowControl w:val="0"/>
              <w:spacing w:after="0"/>
              <w:jc w:val="left"/>
              <w:rPr>
                <w:rFonts w:cs="Arial"/>
                <w:sz w:val="18"/>
                <w:szCs w:val="18"/>
              </w:rPr>
            </w:pPr>
          </w:p>
        </w:tc>
        <w:tc>
          <w:tcPr>
            <w:tcW w:w="316" w:type="pct"/>
            <w:vMerge/>
          </w:tcPr>
          <w:p w14:paraId="1E33D794" w14:textId="77777777" w:rsidR="008B1E39" w:rsidRPr="008B1E39" w:rsidRDefault="008B1E39" w:rsidP="00EA636C">
            <w:pPr>
              <w:widowControl w:val="0"/>
              <w:spacing w:after="0"/>
              <w:jc w:val="left"/>
              <w:rPr>
                <w:rFonts w:cs="Arial"/>
                <w:sz w:val="18"/>
                <w:szCs w:val="18"/>
              </w:rPr>
            </w:pPr>
          </w:p>
        </w:tc>
        <w:tc>
          <w:tcPr>
            <w:tcW w:w="1765" w:type="pct"/>
          </w:tcPr>
          <w:p w14:paraId="45E2060F" w14:textId="77777777" w:rsidR="008B1E39" w:rsidRPr="008B1E39" w:rsidRDefault="008B1E39" w:rsidP="00EA636C">
            <w:pPr>
              <w:widowControl w:val="0"/>
              <w:jc w:val="left"/>
              <w:rPr>
                <w:rFonts w:cs="Arial"/>
                <w:sz w:val="18"/>
                <w:szCs w:val="18"/>
              </w:rPr>
            </w:pPr>
            <w:r w:rsidRPr="008B1E39">
              <w:rPr>
                <w:rFonts w:cs="Arial"/>
                <w:b/>
                <w:bCs/>
                <w:sz w:val="18"/>
                <w:szCs w:val="18"/>
              </w:rPr>
              <w:t>MOP (2019):</w:t>
            </w:r>
            <w:r w:rsidRPr="008B1E39">
              <w:rPr>
                <w:rFonts w:cs="Arial"/>
                <w:sz w:val="18"/>
                <w:szCs w:val="18"/>
              </w:rPr>
              <w:t xml:space="preserve"> MOP povečuje obseg proračuna za izvršbe inšpekcijskih odločb. V proračunu za leto 2020 so tako predvidena sredstva v višini 3.434.033,00 eur bila dodatno povečana za 3.213.780,00 eur iz proračunske rezerve , v osnutku rebalansa proračuna za leto 2020 pa še dodatnih 50.000,00 eur. V celotnem obsegu gre za enkrat več planiranih sredstev za leto 2020, v razmerju do preteklih let pa za kar štirikrat oz . 8 kratnik povečanj.</w:t>
            </w:r>
          </w:p>
          <w:p w14:paraId="0B0F3742" w14:textId="77777777" w:rsidR="008B1E39" w:rsidRPr="008B1E39" w:rsidRDefault="008B1E39" w:rsidP="00EA636C">
            <w:pPr>
              <w:widowControl w:val="0"/>
              <w:jc w:val="left"/>
              <w:rPr>
                <w:rFonts w:cs="Arial"/>
                <w:sz w:val="18"/>
                <w:szCs w:val="18"/>
              </w:rPr>
            </w:pPr>
            <w:r w:rsidRPr="008B1E39">
              <w:rPr>
                <w:rFonts w:cs="Arial"/>
                <w:b/>
                <w:bCs/>
                <w:sz w:val="18"/>
                <w:szCs w:val="18"/>
              </w:rPr>
              <w:t>MJU (2019):</w:t>
            </w:r>
            <w:r w:rsidRPr="008B1E39">
              <w:rPr>
                <w:rFonts w:cs="Arial"/>
                <w:sz w:val="18"/>
                <w:szCs w:val="18"/>
              </w:rPr>
              <w:t xml:space="preserve"> V zvezi s priporočili Varuha glede kadrovskega primanjkljaja inšpektorjev pojasnjujemo, da se Vlada že več let zaveda problematike zagotovitve popolnitve potrebnih delovnih mest inšpektorjev, zato je tudi v preteklih letih, ko je veljalo pravilo zmanjševanja števila zaposlenih v organih državne uprave, sprejemalo posebne sklepe, da naj v okviru kvote dovoljenih zaposlitev za ministrstva in organe v sestavi posebno pozornost namenijo ustrezni kadrovski popolnitvi delovnih mest inšpektorjev in se je število inšpektorjev v zadnjih letih ponovno začelo povečevati. 60. člen Zakona o izvrševanju proračunov Republike Slovenije za leti 2018 in 2019 (ZIPRS1819, Uradni list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w:t>
            </w:r>
          </w:p>
          <w:p w14:paraId="61C78F3B" w14:textId="77777777" w:rsidR="008B1E39" w:rsidRPr="008B1E39" w:rsidRDefault="008B1E39" w:rsidP="00EA636C">
            <w:pPr>
              <w:widowControl w:val="0"/>
              <w:jc w:val="left"/>
              <w:rPr>
                <w:rFonts w:cs="Arial"/>
                <w:sz w:val="18"/>
                <w:szCs w:val="18"/>
              </w:rPr>
            </w:pPr>
            <w:r w:rsidRPr="008B1E39">
              <w:rPr>
                <w:rFonts w:cs="Arial"/>
                <w:sz w:val="18"/>
                <w:szCs w:val="18"/>
              </w:rPr>
              <w:t>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s sklepom številka 10002-7/2019/14 z dne 11. 4. 2019 odobrila povečanja skupnega kadrovskega načrta za skupaj 91 kvot in od tega 10 za MOP.</w:t>
            </w:r>
          </w:p>
          <w:p w14:paraId="3FCEA360" w14:textId="77777777" w:rsidR="008B1E39" w:rsidRPr="008B1E39" w:rsidRDefault="008B1E39" w:rsidP="00EA636C">
            <w:pPr>
              <w:widowControl w:val="0"/>
              <w:jc w:val="left"/>
              <w:rPr>
                <w:rFonts w:cs="Arial"/>
                <w:sz w:val="18"/>
                <w:szCs w:val="18"/>
              </w:rPr>
            </w:pPr>
            <w:r w:rsidRPr="008B1E39">
              <w:rPr>
                <w:rFonts w:cs="Arial"/>
                <w:sz w:val="18"/>
                <w:szCs w:val="18"/>
              </w:rPr>
              <w:t xml:space="preserve">V letu 2019 je bilo odobrenih skupaj 27 novih zaposlitev. Problematiko glede kadrovske podhranjenosti inšpekcijskih služb je večkrat obravnaval tudi Inšpekcijski svet. Glede na Poročilo Inšpekcijskega sveta za leto 2019 je bilo v tem letu na dan 31. 12. 2019 zaposlenih 1504 inšpektorjev, v primerjavi s prejšnjim letom (1487 inšpektorjev na dan 31. 12. 2018) se je število vseh inšpektorjev povečalo za 17. </w:t>
            </w:r>
          </w:p>
          <w:p w14:paraId="755E64A7" w14:textId="77777777" w:rsidR="008B1E39" w:rsidRPr="008B1E39" w:rsidRDefault="008B1E39" w:rsidP="00EA636C">
            <w:pPr>
              <w:widowControl w:val="0"/>
              <w:jc w:val="left"/>
              <w:rPr>
                <w:rFonts w:cs="Arial"/>
                <w:sz w:val="18"/>
                <w:szCs w:val="18"/>
              </w:rPr>
            </w:pPr>
            <w:r w:rsidRPr="008B1E39">
              <w:rPr>
                <w:rFonts w:cs="Arial"/>
                <w:sz w:val="18"/>
                <w:szCs w:val="18"/>
              </w:rPr>
              <w:t>Za organizacijo dela v inšpektoratu in učinkovitost dela inšpektorata pa je odgovoren glavni inšpektor.</w:t>
            </w:r>
          </w:p>
          <w:p w14:paraId="41483F26" w14:textId="77777777" w:rsidR="008B1E39" w:rsidRPr="008B1E39" w:rsidRDefault="008B1E39" w:rsidP="00EA636C">
            <w:pPr>
              <w:widowControl w:val="0"/>
              <w:jc w:val="left"/>
              <w:rPr>
                <w:rFonts w:cs="Arial"/>
                <w:sz w:val="18"/>
                <w:szCs w:val="18"/>
              </w:rPr>
            </w:pPr>
            <w:r w:rsidRPr="008B1E39">
              <w:rPr>
                <w:rFonts w:cs="Arial"/>
                <w:b/>
                <w:bCs/>
                <w:sz w:val="18"/>
                <w:szCs w:val="18"/>
              </w:rPr>
              <w:t>MOP (2020):</w:t>
            </w:r>
            <w:r w:rsidRPr="008B1E39">
              <w:rPr>
                <w:rFonts w:cs="Arial"/>
                <w:sz w:val="18"/>
                <w:szCs w:val="18"/>
              </w:rPr>
              <w:t xml:space="preserve"> Ministrstvo si prizadeva za reševanje kadrovskih in </w:t>
            </w:r>
            <w:r w:rsidRPr="008B1E39">
              <w:rPr>
                <w:rFonts w:cs="Arial"/>
                <w:sz w:val="18"/>
                <w:szCs w:val="18"/>
              </w:rPr>
              <w:lastRenderedPageBreak/>
              <w:t>drugih pogojev za učinkovito delovanje inšpekcije, vendar v zadnjem obdobju ni prejelo ustreznih kvot za nova delovna mesta. Zaradi nastale situacije je ministrstvo v predlogu novega Gradbenega zakona predvidelo rešitev te problematike na način, da bodo za posamezne naloge inšpekcijskih služb pristojne tudi občinske inšpekcijske službe.</w:t>
            </w:r>
          </w:p>
          <w:p w14:paraId="0BAB5E9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MJU (2020): </w:t>
            </w:r>
            <w:r w:rsidRPr="008B1E39">
              <w:rPr>
                <w:rFonts w:cs="Arial"/>
                <w:sz w:val="18"/>
                <w:szCs w:val="18"/>
              </w:rPr>
              <w:t xml:space="preserve">Naloga vsakega ministrstva v skladu s sklepom vlade je, da skrbi za ustrezno kadrovsko popolnitev delovnih mest inšpektorjev v inšpekcijah, ki delujejo znotraj posameznih ministrstev, in sicer v okviru kvote dovoljenih zaposlitev. Slednje se nanaša tudi na Priporočilo št. 158 (2019) v poglavju 2.24.2 za stanovanjsko inšpekcijo, ki je del Inšpektorata RS za okolje in prostor.  </w:t>
            </w:r>
          </w:p>
          <w:p w14:paraId="48595D4A" w14:textId="77777777" w:rsidR="008B1E39" w:rsidRPr="008B1E39" w:rsidRDefault="008B1E39" w:rsidP="00EA636C">
            <w:pPr>
              <w:widowControl w:val="0"/>
              <w:spacing w:after="0"/>
              <w:jc w:val="left"/>
              <w:rPr>
                <w:rFonts w:cs="Arial"/>
                <w:sz w:val="18"/>
                <w:szCs w:val="18"/>
              </w:rPr>
            </w:pPr>
            <w:r w:rsidRPr="008B1E39">
              <w:rPr>
                <w:rFonts w:cs="Arial"/>
                <w:sz w:val="18"/>
                <w:szCs w:val="18"/>
              </w:rPr>
              <w:t>Glede na Poročilo Inšpekcijskega sveta za leto 2019 je bilo na dan 31.12.2019 na IRSOP zaposlenih 136 inšpektorjev, medtem ko je bilo glede na Poročilo Inšpekcijskega sveta za leto 2020 na dan 31.12.2020 na IRSOP zaposlenih 134 inšpektorjev.</w:t>
            </w:r>
          </w:p>
          <w:p w14:paraId="275CB8D3" w14:textId="77777777" w:rsidR="008B1E39" w:rsidRPr="008B1E39" w:rsidRDefault="008B1E39" w:rsidP="00EA636C">
            <w:pPr>
              <w:widowControl w:val="0"/>
              <w:spacing w:after="0"/>
              <w:jc w:val="left"/>
              <w:rPr>
                <w:rFonts w:cs="Arial"/>
                <w:sz w:val="18"/>
                <w:szCs w:val="18"/>
              </w:rPr>
            </w:pPr>
            <w:r w:rsidRPr="008B1E39">
              <w:rPr>
                <w:rFonts w:cs="Arial"/>
                <w:sz w:val="18"/>
                <w:szCs w:val="18"/>
              </w:rPr>
              <w:t>Gl. tudi pojasnilo k priporočilu št. 46 (2018).</w:t>
            </w:r>
          </w:p>
        </w:tc>
        <w:tc>
          <w:tcPr>
            <w:tcW w:w="1671" w:type="pct"/>
          </w:tcPr>
          <w:p w14:paraId="2B2B416F" w14:textId="500FAF2F" w:rsidR="008B1E39" w:rsidRPr="008B1E39" w:rsidRDefault="008B1E39" w:rsidP="00EA636C">
            <w:pPr>
              <w:widowControl w:val="0"/>
              <w:jc w:val="left"/>
              <w:rPr>
                <w:rFonts w:cs="Arial"/>
                <w:sz w:val="18"/>
                <w:szCs w:val="18"/>
              </w:rPr>
            </w:pPr>
            <w:r w:rsidRPr="008B1E39">
              <w:rPr>
                <w:rFonts w:cs="Arial"/>
                <w:b/>
                <w:bCs/>
                <w:sz w:val="18"/>
                <w:szCs w:val="18"/>
              </w:rPr>
              <w:lastRenderedPageBreak/>
              <w:t>MOP:</w:t>
            </w:r>
            <w:r w:rsidRPr="008B1E39">
              <w:rPr>
                <w:rFonts w:cs="Arial"/>
                <w:sz w:val="18"/>
                <w:szCs w:val="18"/>
              </w:rPr>
              <w:t xml:space="preserve"> Inšpektorat RS za okolje in prostor se že več let sooča z večjim pripadom zadev, kljub  neprestanemu intenzivnemu iskanju notranjih rezerv in racionalizaciji poteka inšpekcijskih postopkov. Kadrovska podhranjenost je tako na gradbeni inšpekciji, geodetski inšpekciji, stanovanjski inšpekciji kot tudi inšpekciji za okolje in naravo. Matično ministrstvo se je že v preteklem obdobju trudilo, da bi se stanje izboljšalo in iskalo ustrezne rešitve, vendar povečane kvote  doslej niso zadostovale, zato je MOP predlagalo resornemu ministrstvu, da se v okviru priprave novega Skupnega kadrovskega načrta organov državne uprave kadrovski načrt za potrebe IRSOP poveča vsaj za 10.</w:t>
            </w:r>
            <w:r w:rsidR="00BD6E92">
              <w:rPr>
                <w:rFonts w:cs="Arial"/>
                <w:sz w:val="18"/>
                <w:szCs w:val="18"/>
              </w:rPr>
              <w:t xml:space="preserve"> </w:t>
            </w:r>
            <w:r w:rsidR="00BD6E92" w:rsidRPr="00BD6E92">
              <w:rPr>
                <w:rFonts w:cs="Arial"/>
                <w:sz w:val="18"/>
                <w:szCs w:val="18"/>
              </w:rPr>
              <w:t>Na zaposlovanje novih inšpektorjev v letu 2021 in 2022 je dejansko vplivala tudi sprememba gradbene zakonodaje, saj so bile predvidene spremembe pogojev za imenovanje gradbenih inšpektorjev. Ocenjujemo, da je bil glavni razlog za neizvedene nove zaposlitve  stanje na trgu dela in nizka brezposelnost. V letu 2021 je IRSOP izvedel 20 zaposlitvenih postopkov za gradbene in 9 za okoljske inšpektorje. V okviru javnih natečajev je bilo uspešno na novo zaposlenih le 8 gradbenih inšpektorjev in 3 okoljski inšpektorji. Od skupno 29 zaposlitvenih postopkov je bilo uspešnih le 12.</w:t>
            </w:r>
          </w:p>
          <w:p w14:paraId="3579FD71" w14:textId="77777777" w:rsidR="008B1E39" w:rsidRPr="008B1E39" w:rsidRDefault="008B1E39" w:rsidP="00EA636C">
            <w:pPr>
              <w:widowControl w:val="0"/>
              <w:jc w:val="left"/>
              <w:rPr>
                <w:rFonts w:cs="Arial"/>
                <w:sz w:val="18"/>
                <w:szCs w:val="18"/>
              </w:rPr>
            </w:pPr>
            <w:r w:rsidRPr="008B1E39">
              <w:rPr>
                <w:rFonts w:cs="Arial"/>
                <w:b/>
                <w:bCs/>
                <w:sz w:val="18"/>
                <w:szCs w:val="18"/>
              </w:rPr>
              <w:t>MJU:</w:t>
            </w:r>
            <w:r w:rsidRPr="008B1E39">
              <w:rPr>
                <w:rFonts w:cs="Arial"/>
                <w:sz w:val="18"/>
                <w:szCs w:val="18"/>
              </w:rPr>
              <w:t xml:space="preserve"> MJU ugotavlja, da se je v letu 2021 število inšpektorjev v Inšpektoratu RS za okolje in prostor zmanjšalo (teh je bilo glede na Poročilo Inšpekcijskega sveta za leto 2021 131 na dan 31. 12. 2021), medtem ko je bilo inšpektorjev na dan 31. 12. 2020 v Inšpektoratu RS za okolje in prostor 134, in sicer kljub temu, da je Vlada Republike Slovenije ob sprejemanju skupnega kadrovskega načrta za organe državne uprave zavezala ministrstva, da v okviru dovoljenih zaposlitev posebno pozornost namenijo zaposlovanju inšpektorjev. MJU predvideva, da bo na zaposlovanje inšpektorjev vplivala tudi uveljavitev novega Gradbenega zakona (Uradni list RS, št. </w:t>
            </w:r>
            <w:hyperlink r:id="rId10" w:tgtFrame="_blank" w:tooltip="Gradbeni zakon (GZ-1)" w:history="1">
              <w:r w:rsidRPr="008B1E39">
                <w:rPr>
                  <w:rFonts w:cs="Arial"/>
                  <w:sz w:val="18"/>
                  <w:szCs w:val="18"/>
                </w:rPr>
                <w:t>199/21</w:t>
              </w:r>
            </w:hyperlink>
            <w:r w:rsidRPr="008B1E39">
              <w:rPr>
                <w:rFonts w:cs="Arial"/>
                <w:sz w:val="18"/>
                <w:szCs w:val="18"/>
              </w:rPr>
              <w:t>), saj ta spreminja pogoje za gradbenega inšpektorja. Inšpekcijski svet namerava v letu 2022 izvesti posebno sejo na temo kadrovske problematike inšpekcijskih organov.</w:t>
            </w:r>
          </w:p>
        </w:tc>
      </w:tr>
      <w:bookmarkEnd w:id="88"/>
      <w:tr w:rsidR="0060450B" w:rsidRPr="008B1E39" w14:paraId="5A88EB1D" w14:textId="77777777" w:rsidTr="0060450B">
        <w:trPr>
          <w:trHeight w:val="20"/>
        </w:trPr>
        <w:tc>
          <w:tcPr>
            <w:tcW w:w="322" w:type="pct"/>
            <w:vMerge w:val="restart"/>
          </w:tcPr>
          <w:p w14:paraId="2DD7454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148 (2019)</w:t>
            </w:r>
          </w:p>
          <w:p w14:paraId="368A9E66" w14:textId="77777777" w:rsidR="008B1E39" w:rsidRPr="008B1E39" w:rsidRDefault="008B1E39" w:rsidP="00EA636C">
            <w:pPr>
              <w:widowControl w:val="0"/>
              <w:spacing w:after="0"/>
              <w:jc w:val="left"/>
              <w:rPr>
                <w:rFonts w:cs="Arial"/>
                <w:sz w:val="18"/>
                <w:szCs w:val="18"/>
              </w:rPr>
            </w:pPr>
          </w:p>
          <w:p w14:paraId="7EEB7974" w14:textId="77777777" w:rsidR="008B1E39" w:rsidRPr="008B1E39" w:rsidRDefault="008B1E39" w:rsidP="00EA636C">
            <w:pPr>
              <w:widowControl w:val="0"/>
              <w:spacing w:after="0"/>
              <w:jc w:val="left"/>
              <w:rPr>
                <w:rFonts w:cs="Arial"/>
                <w:sz w:val="18"/>
                <w:szCs w:val="18"/>
              </w:rPr>
            </w:pPr>
            <w:r w:rsidRPr="008B1E39">
              <w:rPr>
                <w:rFonts w:cs="Arial"/>
                <w:sz w:val="18"/>
                <w:szCs w:val="18"/>
              </w:rPr>
              <w:t>enako/</w:t>
            </w:r>
            <w:r w:rsidRPr="008B1E39">
              <w:rPr>
                <w:rFonts w:cs="Arial"/>
                <w:sz w:val="18"/>
                <w:szCs w:val="18"/>
              </w:rPr>
              <w:br/>
              <w:t>podobno:</w:t>
            </w:r>
          </w:p>
          <w:p w14:paraId="2A9F6582" w14:textId="77777777" w:rsidR="008B1E39" w:rsidRPr="008B1E39" w:rsidRDefault="008B1E39" w:rsidP="00EA636C">
            <w:pPr>
              <w:widowControl w:val="0"/>
              <w:spacing w:after="0"/>
              <w:jc w:val="left"/>
              <w:rPr>
                <w:rFonts w:cs="Arial"/>
                <w:sz w:val="18"/>
                <w:szCs w:val="18"/>
              </w:rPr>
            </w:pPr>
            <w:r w:rsidRPr="008B1E39">
              <w:rPr>
                <w:rFonts w:cs="Arial"/>
                <w:sz w:val="18"/>
                <w:szCs w:val="18"/>
              </w:rPr>
              <w:t>79 (2018),</w:t>
            </w:r>
          </w:p>
          <w:p w14:paraId="4005E433" w14:textId="77777777" w:rsidR="008B1E39" w:rsidRPr="008B1E39" w:rsidRDefault="008B1E39" w:rsidP="00EA636C">
            <w:pPr>
              <w:widowControl w:val="0"/>
              <w:spacing w:after="0"/>
              <w:jc w:val="left"/>
              <w:rPr>
                <w:rFonts w:cs="Arial"/>
                <w:sz w:val="18"/>
                <w:szCs w:val="18"/>
              </w:rPr>
            </w:pPr>
            <w:r w:rsidRPr="008B1E39">
              <w:rPr>
                <w:rFonts w:cs="Arial"/>
                <w:sz w:val="18"/>
                <w:szCs w:val="18"/>
              </w:rPr>
              <w:t>47 (2017),</w:t>
            </w:r>
          </w:p>
          <w:p w14:paraId="3D10464E" w14:textId="77777777" w:rsidR="008B1E39" w:rsidRPr="008B1E39" w:rsidRDefault="008B1E39" w:rsidP="00EA636C">
            <w:pPr>
              <w:widowControl w:val="0"/>
              <w:spacing w:after="0"/>
              <w:jc w:val="left"/>
              <w:rPr>
                <w:rFonts w:cs="Arial"/>
                <w:sz w:val="18"/>
                <w:szCs w:val="18"/>
              </w:rPr>
            </w:pPr>
            <w:r w:rsidRPr="008B1E39">
              <w:rPr>
                <w:rFonts w:cs="Arial"/>
                <w:sz w:val="18"/>
                <w:szCs w:val="18"/>
              </w:rPr>
              <w:t>45 (2016),</w:t>
            </w:r>
          </w:p>
          <w:p w14:paraId="3465E6A5" w14:textId="77777777" w:rsidR="008B1E39" w:rsidRPr="008B1E39" w:rsidRDefault="008B1E39" w:rsidP="00EA636C">
            <w:pPr>
              <w:widowControl w:val="0"/>
              <w:spacing w:after="0"/>
              <w:jc w:val="left"/>
              <w:rPr>
                <w:rFonts w:cs="Arial"/>
                <w:sz w:val="18"/>
                <w:szCs w:val="18"/>
              </w:rPr>
            </w:pPr>
            <w:r w:rsidRPr="008B1E39">
              <w:rPr>
                <w:rFonts w:cs="Arial"/>
                <w:sz w:val="18"/>
                <w:szCs w:val="18"/>
              </w:rPr>
              <w:t>56 (2015),</w:t>
            </w:r>
          </w:p>
          <w:p w14:paraId="444E0648" w14:textId="77777777" w:rsidR="008B1E39" w:rsidRPr="008B1E39" w:rsidRDefault="008B1E39" w:rsidP="00EA636C">
            <w:pPr>
              <w:widowControl w:val="0"/>
              <w:spacing w:after="0"/>
              <w:jc w:val="left"/>
              <w:rPr>
                <w:rFonts w:cs="Arial"/>
                <w:sz w:val="18"/>
                <w:szCs w:val="18"/>
              </w:rPr>
            </w:pPr>
            <w:r w:rsidRPr="008B1E39">
              <w:rPr>
                <w:rFonts w:cs="Arial"/>
                <w:sz w:val="18"/>
                <w:szCs w:val="18"/>
              </w:rPr>
              <w:t>68 (2014),</w:t>
            </w:r>
          </w:p>
          <w:p w14:paraId="0053D6CB" w14:textId="77777777" w:rsidR="008B1E39" w:rsidRPr="008B1E39" w:rsidRDefault="008B1E39" w:rsidP="00EA636C">
            <w:pPr>
              <w:widowControl w:val="0"/>
              <w:spacing w:after="0"/>
              <w:jc w:val="left"/>
              <w:rPr>
                <w:rFonts w:cs="Arial"/>
                <w:sz w:val="18"/>
                <w:szCs w:val="18"/>
              </w:rPr>
            </w:pPr>
            <w:r w:rsidRPr="008B1E39">
              <w:rPr>
                <w:rFonts w:cs="Arial"/>
                <w:sz w:val="18"/>
                <w:szCs w:val="18"/>
              </w:rPr>
              <w:t>90 (2013)</w:t>
            </w:r>
          </w:p>
          <w:p w14:paraId="2B63ED09"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33892A18" w14:textId="77777777" w:rsidR="008B1E39" w:rsidRPr="008B1E39" w:rsidRDefault="008B1E39" w:rsidP="00EA636C">
            <w:pPr>
              <w:widowControl w:val="0"/>
              <w:spacing w:after="0"/>
              <w:jc w:val="left"/>
              <w:rPr>
                <w:rFonts w:cs="Arial"/>
                <w:sz w:val="18"/>
                <w:szCs w:val="18"/>
              </w:rPr>
            </w:pPr>
            <w:bookmarkStart w:id="89" w:name="_Hlk51249073"/>
            <w:r w:rsidRPr="008B1E39">
              <w:rPr>
                <w:rFonts w:cs="Arial"/>
                <w:sz w:val="18"/>
                <w:szCs w:val="18"/>
              </w:rPr>
              <w:t>Varuh priporoča, naj Ministrstvo za okolje in prostor temeljito prouči obstoječi sistem obratovalnega monitoringa in po evalvaciji pripravi spremembe, ki bodo zagotavljale neodvisno izvajanje, neodvisni nadzor in financiranje monitoringa.</w:t>
            </w:r>
            <w:bookmarkEnd w:id="89"/>
          </w:p>
        </w:tc>
        <w:tc>
          <w:tcPr>
            <w:tcW w:w="316" w:type="pct"/>
            <w:vMerge w:val="restart"/>
          </w:tcPr>
          <w:p w14:paraId="3020A8F2"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6FFE17AA"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01DEC71A" w14:textId="77777777" w:rsidR="008B1E39" w:rsidRPr="00EF5DF3" w:rsidRDefault="008B1E39" w:rsidP="00EA636C">
            <w:pPr>
              <w:widowControl w:val="0"/>
              <w:spacing w:after="0"/>
              <w:jc w:val="left"/>
              <w:rPr>
                <w:rFonts w:cs="Arial"/>
                <w:sz w:val="18"/>
                <w:szCs w:val="18"/>
              </w:rPr>
            </w:pPr>
            <w:r w:rsidRPr="00EF5DF3">
              <w:rPr>
                <w:rFonts w:cs="Arial"/>
                <w:sz w:val="18"/>
                <w:szCs w:val="18"/>
              </w:rPr>
              <w:t>realizirano</w:t>
            </w:r>
          </w:p>
        </w:tc>
      </w:tr>
      <w:tr w:rsidR="0060450B" w:rsidRPr="008B1E39" w14:paraId="4F638301" w14:textId="77777777" w:rsidTr="0060450B">
        <w:trPr>
          <w:trHeight w:val="20"/>
        </w:trPr>
        <w:tc>
          <w:tcPr>
            <w:tcW w:w="322" w:type="pct"/>
            <w:vMerge/>
          </w:tcPr>
          <w:p w14:paraId="51B099F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F1089AC" w14:textId="77777777" w:rsidR="008B1E39" w:rsidRPr="008B1E39" w:rsidRDefault="008B1E39" w:rsidP="00EA636C">
            <w:pPr>
              <w:widowControl w:val="0"/>
              <w:spacing w:after="0"/>
              <w:jc w:val="left"/>
              <w:rPr>
                <w:rFonts w:cs="Arial"/>
                <w:sz w:val="18"/>
                <w:szCs w:val="18"/>
              </w:rPr>
            </w:pPr>
          </w:p>
        </w:tc>
        <w:tc>
          <w:tcPr>
            <w:tcW w:w="316" w:type="pct"/>
            <w:vMerge/>
          </w:tcPr>
          <w:p w14:paraId="387E9AF9" w14:textId="77777777" w:rsidR="008B1E39" w:rsidRPr="008B1E39" w:rsidRDefault="008B1E39" w:rsidP="00EA636C">
            <w:pPr>
              <w:widowControl w:val="0"/>
              <w:spacing w:after="0"/>
              <w:jc w:val="left"/>
              <w:rPr>
                <w:rFonts w:cs="Arial"/>
                <w:sz w:val="18"/>
                <w:szCs w:val="18"/>
              </w:rPr>
            </w:pPr>
          </w:p>
        </w:tc>
        <w:tc>
          <w:tcPr>
            <w:tcW w:w="1765" w:type="pct"/>
          </w:tcPr>
          <w:p w14:paraId="6C0C164D"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2019: </w:t>
            </w:r>
            <w:r w:rsidRPr="008B1E39">
              <w:rPr>
                <w:rFonts w:cs="Arial"/>
                <w:sz w:val="18"/>
                <w:szCs w:val="18"/>
              </w:rPr>
              <w:t xml:space="preserve">Ministrstvo za okolje je prejelo primerjalno analize izvajanja obratovalnega monitoringa v Sloveniji bližnjih štirih državah EU, in sicer v Nemčiji (Bavarska), Avstriji (Tirolska, Koroška ali Štajerska), Hrvaški in Madžarski. </w:t>
            </w:r>
          </w:p>
          <w:p w14:paraId="26C06BA1" w14:textId="77777777" w:rsidR="008B1E39" w:rsidRPr="008B1E39" w:rsidRDefault="008B1E39" w:rsidP="00EA636C">
            <w:pPr>
              <w:widowControl w:val="0"/>
              <w:jc w:val="left"/>
              <w:rPr>
                <w:rFonts w:cs="Arial"/>
                <w:sz w:val="18"/>
                <w:szCs w:val="18"/>
              </w:rPr>
            </w:pPr>
            <w:r w:rsidRPr="008B1E39">
              <w:rPr>
                <w:rFonts w:cs="Arial"/>
                <w:sz w:val="18"/>
                <w:szCs w:val="18"/>
              </w:rPr>
              <w:t>Iz analize je razvidno, da je način izvajanja obratovalnega monitoringa v Sloveniji primerljiv z nam sosednimi državami EU, ter zagotavlja neodvisno izvajanje ter zagotavlja ustrezno kvaliteto izvajanja meritev.</w:t>
            </w:r>
          </w:p>
          <w:p w14:paraId="3EEDC971"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Ni dodanih pojasnil.</w:t>
            </w:r>
          </w:p>
        </w:tc>
        <w:tc>
          <w:tcPr>
            <w:tcW w:w="1671" w:type="pct"/>
          </w:tcPr>
          <w:p w14:paraId="4355D89B" w14:textId="77777777" w:rsidR="008B1E39" w:rsidRPr="00EF5DF3" w:rsidRDefault="008B1E39" w:rsidP="00EA636C">
            <w:pPr>
              <w:widowControl w:val="0"/>
              <w:spacing w:after="0"/>
              <w:jc w:val="left"/>
              <w:rPr>
                <w:rFonts w:cs="Arial"/>
                <w:sz w:val="18"/>
                <w:szCs w:val="18"/>
              </w:rPr>
            </w:pPr>
            <w:r w:rsidRPr="00EF5DF3">
              <w:rPr>
                <w:rFonts w:cs="Arial"/>
                <w:sz w:val="18"/>
                <w:szCs w:val="18"/>
              </w:rPr>
              <w:t>Sistem obratovalnega monitoringa je v pristojnosti MOP. Iz izvedene primerjalne analize izvajanja obratovalnega monitoringa je razvidno, da je način izvajanja obratovalnega monitoringa v Sloveniji primerljiv z nam sosednjimi državami EU, ki zagotavlja neodvisno izvajanje ter ustrezno kvaliteto izvajanja meritev.</w:t>
            </w:r>
          </w:p>
        </w:tc>
      </w:tr>
      <w:tr w:rsidR="0060450B" w:rsidRPr="008B1E39" w14:paraId="3E45051D" w14:textId="77777777" w:rsidTr="0060450B">
        <w:trPr>
          <w:trHeight w:val="20"/>
        </w:trPr>
        <w:tc>
          <w:tcPr>
            <w:tcW w:w="322" w:type="pct"/>
            <w:vMerge w:val="restart"/>
          </w:tcPr>
          <w:p w14:paraId="37A5AF41" w14:textId="77777777" w:rsidR="008B1E39" w:rsidRPr="008B1E39" w:rsidRDefault="008B1E39" w:rsidP="00EA636C">
            <w:pPr>
              <w:widowControl w:val="0"/>
              <w:spacing w:after="0"/>
              <w:jc w:val="left"/>
              <w:rPr>
                <w:rFonts w:cs="Arial"/>
                <w:sz w:val="18"/>
                <w:szCs w:val="18"/>
              </w:rPr>
            </w:pPr>
            <w:r w:rsidRPr="008B1E39">
              <w:rPr>
                <w:rFonts w:cs="Arial"/>
                <w:sz w:val="18"/>
                <w:szCs w:val="18"/>
              </w:rPr>
              <w:t>149 (2019)</w:t>
            </w:r>
          </w:p>
        </w:tc>
        <w:tc>
          <w:tcPr>
            <w:tcW w:w="926" w:type="pct"/>
            <w:vMerge w:val="restart"/>
            <w:shd w:val="clear" w:color="auto" w:fill="F1F7ED"/>
          </w:tcPr>
          <w:p w14:paraId="6A412E0C" w14:textId="77777777" w:rsidR="008B1E39" w:rsidRPr="008B1E39" w:rsidRDefault="008B1E39" w:rsidP="00EA636C">
            <w:pPr>
              <w:widowControl w:val="0"/>
              <w:spacing w:after="0"/>
              <w:jc w:val="left"/>
              <w:rPr>
                <w:rFonts w:cs="Arial"/>
                <w:sz w:val="18"/>
                <w:szCs w:val="18"/>
              </w:rPr>
            </w:pPr>
            <w:bookmarkStart w:id="90" w:name="_Hlk50994174"/>
            <w:r w:rsidRPr="008B1E39">
              <w:rPr>
                <w:rFonts w:cs="Arial"/>
                <w:sz w:val="18"/>
                <w:szCs w:val="18"/>
              </w:rPr>
              <w:t>Varuh priporoča, naj Ministrstvo za kmetijstvo, gozdarstvo in prehrano čim prej pripravi vse podzakonske akte iz 83. člena Zakona o divjadi in lovstvu (ZDLov), predvsem pa naj v takšnem predpisu opredeli natančnejša merila za opredelitev vrst škode iz predhodnih odstavkov tega člena ter metode in merila za ugotavljanje njihove višine.</w:t>
            </w:r>
            <w:bookmarkEnd w:id="90"/>
          </w:p>
        </w:tc>
        <w:tc>
          <w:tcPr>
            <w:tcW w:w="316" w:type="pct"/>
            <w:vMerge w:val="restart"/>
          </w:tcPr>
          <w:p w14:paraId="61906F9A" w14:textId="77777777" w:rsidR="008B1E39" w:rsidRPr="008B1E39" w:rsidRDefault="008B1E39" w:rsidP="00EA636C">
            <w:pPr>
              <w:widowControl w:val="0"/>
              <w:spacing w:after="0"/>
              <w:jc w:val="left"/>
              <w:rPr>
                <w:rFonts w:cs="Arial"/>
                <w:sz w:val="18"/>
                <w:szCs w:val="18"/>
              </w:rPr>
            </w:pPr>
            <w:r w:rsidRPr="008B1E39">
              <w:rPr>
                <w:rFonts w:cs="Arial"/>
                <w:sz w:val="18"/>
                <w:szCs w:val="18"/>
              </w:rPr>
              <w:t>MKGP</w:t>
            </w:r>
          </w:p>
        </w:tc>
        <w:tc>
          <w:tcPr>
            <w:tcW w:w="1765" w:type="pct"/>
            <w:shd w:val="clear" w:color="auto" w:fill="F1F7ED"/>
          </w:tcPr>
          <w:p w14:paraId="7D1660B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E88B999"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747307CC" w14:textId="77777777" w:rsidTr="0060450B">
        <w:trPr>
          <w:trHeight w:val="20"/>
        </w:trPr>
        <w:tc>
          <w:tcPr>
            <w:tcW w:w="322" w:type="pct"/>
            <w:vMerge/>
          </w:tcPr>
          <w:p w14:paraId="78E1FDE7"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0D674FE" w14:textId="77777777" w:rsidR="008B1E39" w:rsidRPr="008B1E39" w:rsidRDefault="008B1E39" w:rsidP="00EA636C">
            <w:pPr>
              <w:widowControl w:val="0"/>
              <w:spacing w:after="0"/>
              <w:jc w:val="left"/>
              <w:rPr>
                <w:rFonts w:cs="Arial"/>
                <w:sz w:val="18"/>
                <w:szCs w:val="18"/>
              </w:rPr>
            </w:pPr>
          </w:p>
        </w:tc>
        <w:tc>
          <w:tcPr>
            <w:tcW w:w="316" w:type="pct"/>
            <w:vMerge/>
          </w:tcPr>
          <w:p w14:paraId="0E52E14F" w14:textId="77777777" w:rsidR="008B1E39" w:rsidRPr="008B1E39" w:rsidRDefault="008B1E39" w:rsidP="00EA636C">
            <w:pPr>
              <w:widowControl w:val="0"/>
              <w:spacing w:after="0"/>
              <w:jc w:val="left"/>
              <w:rPr>
                <w:rFonts w:cs="Arial"/>
                <w:sz w:val="18"/>
                <w:szCs w:val="18"/>
              </w:rPr>
            </w:pPr>
          </w:p>
        </w:tc>
        <w:tc>
          <w:tcPr>
            <w:tcW w:w="1765" w:type="pct"/>
          </w:tcPr>
          <w:p w14:paraId="1C9A4D8C" w14:textId="77777777" w:rsidR="008B1E39" w:rsidRPr="008B1E39" w:rsidRDefault="008B1E39" w:rsidP="00EA636C">
            <w:pPr>
              <w:widowControl w:val="0"/>
              <w:jc w:val="left"/>
              <w:rPr>
                <w:rFonts w:cs="Arial"/>
                <w:bCs/>
                <w:sz w:val="18"/>
                <w:szCs w:val="18"/>
              </w:rPr>
            </w:pPr>
            <w:r w:rsidRPr="008B1E39">
              <w:rPr>
                <w:rFonts w:cs="Arial"/>
                <w:b/>
                <w:bCs/>
                <w:sz w:val="18"/>
                <w:szCs w:val="18"/>
              </w:rPr>
              <w:t xml:space="preserve">2019: </w:t>
            </w:r>
            <w:r w:rsidRPr="008B1E39">
              <w:rPr>
                <w:rFonts w:cs="Arial"/>
                <w:sz w:val="18"/>
                <w:szCs w:val="18"/>
              </w:rPr>
              <w:t>Od uveljavitve Zakona o divjadi in lovstvu v letu 2004 je MKGP na podlagi 83. člena sprejelo in objavilo že 26 pravilnikov (skupaj z njihovimi spremembami in dopolnitvami). Predpis, ki ga navaja Varuh pa ni predpis iz 83. člena Zakona o divjadi in lovstvu (Uradni list RS, št. </w:t>
            </w:r>
            <w:hyperlink r:id="rId11" w:tgtFrame="_blank" w:tooltip="Zakon o divjadi in lovstvu (ZDLov-1)" w:history="1">
              <w:r w:rsidRPr="008B1E39">
                <w:rPr>
                  <w:rFonts w:cs="Arial"/>
                  <w:sz w:val="18"/>
                  <w:szCs w:val="18"/>
                </w:rPr>
                <w:t>16/04</w:t>
              </w:r>
            </w:hyperlink>
            <w:r w:rsidRPr="008B1E39">
              <w:rPr>
                <w:rFonts w:cs="Arial"/>
                <w:sz w:val="18"/>
                <w:szCs w:val="18"/>
              </w:rPr>
              <w:t>, </w:t>
            </w:r>
            <w:hyperlink r:id="rId12"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8B1E39">
                <w:rPr>
                  <w:rFonts w:cs="Arial"/>
                  <w:sz w:val="18"/>
                  <w:szCs w:val="18"/>
                </w:rPr>
                <w:t>120/06</w:t>
              </w:r>
            </w:hyperlink>
            <w:r w:rsidRPr="008B1E39">
              <w:rPr>
                <w:rFonts w:cs="Arial"/>
                <w:sz w:val="18"/>
                <w:szCs w:val="18"/>
              </w:rPr>
              <w:t> – odl. US, </w:t>
            </w:r>
            <w:hyperlink r:id="rId13" w:tgtFrame="_blank" w:tooltip="Zakon o spremembah in dopolnitvah Zakona o divjadi in lovstvu" w:history="1">
              <w:r w:rsidRPr="008B1E39">
                <w:rPr>
                  <w:rFonts w:cs="Arial"/>
                  <w:sz w:val="18"/>
                  <w:szCs w:val="18"/>
                </w:rPr>
                <w:t>17/08</w:t>
              </w:r>
            </w:hyperlink>
            <w:r w:rsidRPr="008B1E39">
              <w:rPr>
                <w:rFonts w:cs="Arial"/>
                <w:sz w:val="18"/>
                <w:szCs w:val="18"/>
              </w:rPr>
              <w:t>, </w:t>
            </w:r>
            <w:hyperlink r:id="rId14" w:tgtFrame="_blank" w:tooltip="Zakon o spremembah in dopolnitvah Zakona o ohranjanju narave" w:history="1">
              <w:r w:rsidRPr="008B1E39">
                <w:rPr>
                  <w:rFonts w:cs="Arial"/>
                  <w:sz w:val="18"/>
                  <w:szCs w:val="18"/>
                </w:rPr>
                <w:t>46/14</w:t>
              </w:r>
            </w:hyperlink>
            <w:r w:rsidRPr="008B1E39">
              <w:rPr>
                <w:rFonts w:cs="Arial"/>
                <w:sz w:val="18"/>
                <w:szCs w:val="18"/>
              </w:rPr>
              <w:t> – ZON-C, </w:t>
            </w:r>
            <w:hyperlink r:id="rId15" w:tgtFrame="_blank" w:tooltip="Zakon o spremembah in dopolnitvah Zakona o divjadi in lovstvu" w:history="1">
              <w:r w:rsidRPr="008B1E39">
                <w:rPr>
                  <w:rFonts w:cs="Arial"/>
                  <w:sz w:val="18"/>
                  <w:szCs w:val="18"/>
                </w:rPr>
                <w:t>31/18</w:t>
              </w:r>
            </w:hyperlink>
            <w:r w:rsidRPr="008B1E39">
              <w:rPr>
                <w:rFonts w:cs="Arial"/>
                <w:sz w:val="18"/>
                <w:szCs w:val="18"/>
              </w:rPr>
              <w:t>, </w:t>
            </w:r>
            <w:hyperlink r:id="rId16" w:tgtFrame="_blank" w:tooltip="Zakon o spremembah in dopolnitvah Zakona o divjadi in lovstvu" w:history="1">
              <w:r w:rsidRPr="008B1E39">
                <w:rPr>
                  <w:rFonts w:cs="Arial"/>
                  <w:sz w:val="18"/>
                  <w:szCs w:val="18"/>
                </w:rPr>
                <w:t>65/20</w:t>
              </w:r>
            </w:hyperlink>
            <w:r w:rsidRPr="008B1E39">
              <w:rPr>
                <w:rFonts w:cs="Arial"/>
                <w:sz w:val="18"/>
                <w:szCs w:val="18"/>
              </w:rPr>
              <w:t> in </w:t>
            </w:r>
            <w:hyperlink r:id="rId17" w:tgtFrame="_blank" w:tooltip="Popravek Zakona o spremembah in dopolnitvah Zakona o divjadi in lovstvu (ZDLov-1C)" w:history="1">
              <w:r w:rsidRPr="008B1E39">
                <w:rPr>
                  <w:rFonts w:cs="Arial"/>
                  <w:sz w:val="18"/>
                  <w:szCs w:val="18"/>
                </w:rPr>
                <w:t>97/20 – popr.</w:t>
              </w:r>
            </w:hyperlink>
            <w:r w:rsidRPr="008B1E39">
              <w:rPr>
                <w:rFonts w:cs="Arial"/>
                <w:sz w:val="18"/>
                <w:szCs w:val="18"/>
              </w:rPr>
              <w:t>, v nadaljevanju: ZDLov-1), saj le tega sprejme Vlada in ne ministrstvo. Gre za vladni predpis iz sedmega odstavka 52. člena ZDLov-1, v katerem naj bi Vlada opredelila vrste škod ter predpisala metode in merila za ugotavljanje njihove višine</w:t>
            </w:r>
            <w:r w:rsidRPr="008B1E39">
              <w:rPr>
                <w:rFonts w:cs="Arial"/>
                <w:b/>
                <w:sz w:val="18"/>
                <w:szCs w:val="18"/>
              </w:rPr>
              <w:t xml:space="preserve">. </w:t>
            </w:r>
            <w:r w:rsidRPr="008B1E39">
              <w:rPr>
                <w:rFonts w:cs="Arial"/>
                <w:bCs/>
                <w:sz w:val="18"/>
                <w:szCs w:val="18"/>
              </w:rPr>
              <w:t>Vendar pa že predhodni odstavki 52. člen ZDlov-1 podrobno opredeljujejo posamezne vrste škod, prav tako 55. člen ZDLov-1 natančno določa višino odškodnine za vse možne primere, ki jih povzroči divjad. Ob tako natančni opredelitvi so dodatni kriteriji, metode in merila za ugotavljanje višine škod nepotrebni oziroma bi bili celo v nasprotju z ostalimi določbami ZDLov-1.</w:t>
            </w:r>
          </w:p>
          <w:p w14:paraId="669DB006" w14:textId="77777777" w:rsidR="008B1E39" w:rsidRPr="008B1E39" w:rsidRDefault="008B1E39" w:rsidP="00EA636C">
            <w:pPr>
              <w:widowControl w:val="0"/>
              <w:jc w:val="left"/>
              <w:rPr>
                <w:rFonts w:cs="Arial"/>
                <w:sz w:val="18"/>
                <w:szCs w:val="18"/>
              </w:rPr>
            </w:pPr>
            <w:r w:rsidRPr="008B1E39">
              <w:rPr>
                <w:rFonts w:cs="Arial"/>
                <w:b/>
                <w:sz w:val="18"/>
                <w:szCs w:val="18"/>
              </w:rPr>
              <w:t>2020:</w:t>
            </w:r>
            <w:r w:rsidRPr="008B1E39">
              <w:rPr>
                <w:rFonts w:cs="Arial"/>
                <w:bCs/>
                <w:sz w:val="18"/>
                <w:szCs w:val="18"/>
              </w:rPr>
              <w:t xml:space="preserve"> </w:t>
            </w:r>
            <w:r w:rsidRPr="008B1E39">
              <w:rPr>
                <w:rFonts w:cs="Arial"/>
                <w:sz w:val="18"/>
                <w:szCs w:val="18"/>
              </w:rPr>
              <w:t xml:space="preserve">Od uveljavitve ZDLov v letu 2004 je MKGP na podlagi 83. člena sprejelo in objavilo že 26 pravilnikov (skupaj z njihovimi spremembami in dopolnitvami). Ponovno poudarjamo, da predpis, ki ga navaja Varuh ni predpis iz 83. člena Zakona o divjadi in lovstvu, saj </w:t>
            </w:r>
            <w:r w:rsidRPr="008B1E39">
              <w:rPr>
                <w:rFonts w:cs="Arial"/>
                <w:sz w:val="18"/>
                <w:szCs w:val="18"/>
              </w:rPr>
              <w:lastRenderedPageBreak/>
              <w:t>le-tega sprejme Vlada in ne MKGP. Gre za vladni predpis iz sedmega odstavka 52. člena ZDLov, v katerem naj bi Vlada opredelila vrste škod ter predpisala metode in merila za ugotavljanje njihove višine. Po mnenju MKGP omenjeni predpis ni potreben, saj so določila katera naj bi vseboval predpis Vlade že vsebovana v ZDLov. Natančnejši kriteriji za opredelitev vrst škod so določeni v 52. členu ZDLov, metode in merila za ugotavljanje njihove višine pa v 55. členu ZDLov. Če vzamemo primer škod od divjadi v gozdu, kjer tretji odstavek 52. člena ZDLov določa, kaj ne šteje za škodo, ki jo povzroči divjad v gozdu in zadnja alineja prvega odstavka 55. člena določa, da je oškodovanec upravičen do odškodnine za ostale vrste škod, ki jih ureja ZDLov (torej za škode v gozdu), v višini, ki jo oceni izvedenec ustreznega področja. Tudi če bi Vlada sprejela oziroma predpisala metode in merila za oceno vseh vrst škod, ne bi mogla spregledati zakonskih določil in predpisati drugače kot določa ZDLov. MKGP je mnenja, da ZDLov ustrezno ureja področje škod oziroma področje ocenjevanja škod po divjadi, zato bo ob spremembi ZDLov, predlagalo črtanje sedmega odstavka 52. člena.</w:t>
            </w:r>
          </w:p>
          <w:p w14:paraId="4A76D0E9" w14:textId="77777777" w:rsidR="008B1E39" w:rsidRPr="008B1E39" w:rsidRDefault="008B1E39" w:rsidP="00EA636C">
            <w:pPr>
              <w:widowControl w:val="0"/>
              <w:spacing w:after="0"/>
              <w:jc w:val="left"/>
              <w:rPr>
                <w:rFonts w:cs="Arial"/>
                <w:bCs/>
                <w:sz w:val="18"/>
                <w:szCs w:val="18"/>
              </w:rPr>
            </w:pPr>
            <w:r w:rsidRPr="008B1E39">
              <w:rPr>
                <w:rFonts w:cs="Arial"/>
                <w:sz w:val="18"/>
                <w:szCs w:val="18"/>
              </w:rPr>
              <w:t>Naj ponovno poudarimo, da odškodninski sistem na področju divjadi deluje nemoteno od sprejema ZDLov leta 2004. V vsem tem času je MKGP stalno aktivno sodelovalo v primerih, ko med oškodovanci in odškodninsko odgovornimi (koncesionarji = lovskimi družinami) ni bilo mogoče doseči sporazuma glede odškodnine za škodo, ki jo povzroči divjad. V teh primerih ZDLov v 56. členu določa, da se lahko oškodovanec obrne na Komisijo za določanje višine škode na kmetijskih in gozdnih kulturah, ki deluje na posameznem lovsko upravljavskem območju (v Sloveniji jih imamo 15). Teh primerov – prijav na komisije je bilo v vseh teh letih manj kot 5 odstotkov vseh prijavljenih škod, kar dokazuje, da sistem v praksi deluje zelo dobro. Seveda pa vedno lahko obstajajo posamezniki, ki iz različnih razlogov s takšno sistemsko ureditvijo niso zadovoljni, zato tudi stalna želja in pozivanja k sprejemu vladnega predpisa, ki bi drugače uredil področje odškodnin, ki jih povzroča divjad. To pa seveda s podzakonskim predpisom ni mogoče. Takšna ureditev se lahko sprejme le s spremembo zakona.</w:t>
            </w:r>
          </w:p>
        </w:tc>
        <w:tc>
          <w:tcPr>
            <w:tcW w:w="1671" w:type="pct"/>
          </w:tcPr>
          <w:p w14:paraId="4B3968B7" w14:textId="77777777" w:rsidR="008B1E39" w:rsidRPr="008B1E39" w:rsidRDefault="008B1E39" w:rsidP="00EA636C">
            <w:pPr>
              <w:widowControl w:val="0"/>
              <w:jc w:val="left"/>
              <w:rPr>
                <w:rFonts w:cs="Arial"/>
                <w:sz w:val="18"/>
                <w:szCs w:val="18"/>
              </w:rPr>
            </w:pPr>
            <w:r w:rsidRPr="008B1E39">
              <w:rPr>
                <w:rFonts w:cs="Arial"/>
                <w:sz w:val="18"/>
                <w:szCs w:val="18"/>
              </w:rPr>
              <w:lastRenderedPageBreak/>
              <w:t>MKGP je po ponovnem posvetovanju s Službo Vlade za zakonodajo glede sprejetja predpisa Vlade Republike Slovenije na podlagi sedmega odstavka 52. člena Zakona o divjadi in lovstvu  (Uradni list RS, št. 16/04, 120/06 – odl. US, 17/08, 46/14 – ZON-C, 31/18, 65/20, 97/20 – popr. in 44/22; v nadaljevanju: ZDLov) ugotovil, da sprejetje takšnega predpisa ni potrebno, saj ZDLov vsebuje vse določbe za ugotavljanje škode od divjadi. Na podlagi navedenega MKGP že pripravlja spremembo ZDLov, kjer med drugim predlaga tudi črtanje sedmega odstavka 52. člena ZDLov.</w:t>
            </w:r>
          </w:p>
        </w:tc>
      </w:tr>
      <w:tr w:rsidR="0060450B" w:rsidRPr="008B1E39" w14:paraId="052BE864" w14:textId="77777777" w:rsidTr="0060450B">
        <w:trPr>
          <w:trHeight w:val="20"/>
        </w:trPr>
        <w:tc>
          <w:tcPr>
            <w:tcW w:w="322" w:type="pct"/>
            <w:vMerge w:val="restart"/>
          </w:tcPr>
          <w:p w14:paraId="7BFF1CB5" w14:textId="77777777" w:rsidR="008B1E39" w:rsidRPr="008B1E39" w:rsidRDefault="008B1E39" w:rsidP="00EA636C">
            <w:pPr>
              <w:widowControl w:val="0"/>
              <w:spacing w:after="0"/>
              <w:jc w:val="left"/>
              <w:rPr>
                <w:rFonts w:cs="Arial"/>
                <w:sz w:val="18"/>
                <w:szCs w:val="18"/>
              </w:rPr>
            </w:pPr>
            <w:bookmarkStart w:id="91" w:name="_Hlk112423160"/>
            <w:r w:rsidRPr="008B1E39">
              <w:rPr>
                <w:rFonts w:cs="Arial"/>
                <w:sz w:val="18"/>
                <w:szCs w:val="18"/>
              </w:rPr>
              <w:lastRenderedPageBreak/>
              <w:t>150 (2019)</w:t>
            </w:r>
          </w:p>
        </w:tc>
        <w:tc>
          <w:tcPr>
            <w:tcW w:w="926" w:type="pct"/>
            <w:vMerge w:val="restart"/>
            <w:shd w:val="clear" w:color="auto" w:fill="F1F7ED"/>
          </w:tcPr>
          <w:p w14:paraId="04FD58D9"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Direkcija za vode pripravi konkretne ukrepe za odpravo zaostankov na področju voda in vodnih zemljišč ter z njimi seznani vlado in javnost.</w:t>
            </w:r>
          </w:p>
        </w:tc>
        <w:tc>
          <w:tcPr>
            <w:tcW w:w="316" w:type="pct"/>
            <w:vMerge w:val="restart"/>
          </w:tcPr>
          <w:p w14:paraId="06463183"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4DE6164D"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EF26C28"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bookmarkEnd w:id="91"/>
      <w:tr w:rsidR="0060450B" w:rsidRPr="008B1E39" w14:paraId="70C2CB9E" w14:textId="77777777" w:rsidTr="0060450B">
        <w:trPr>
          <w:trHeight w:val="20"/>
        </w:trPr>
        <w:tc>
          <w:tcPr>
            <w:tcW w:w="322" w:type="pct"/>
            <w:vMerge/>
          </w:tcPr>
          <w:p w14:paraId="007EFE1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22E6E0A6" w14:textId="77777777" w:rsidR="008B1E39" w:rsidRPr="008B1E39" w:rsidRDefault="008B1E39" w:rsidP="00EA636C">
            <w:pPr>
              <w:widowControl w:val="0"/>
              <w:spacing w:after="0"/>
              <w:jc w:val="left"/>
              <w:rPr>
                <w:rFonts w:cs="Arial"/>
                <w:sz w:val="18"/>
                <w:szCs w:val="18"/>
              </w:rPr>
            </w:pPr>
          </w:p>
        </w:tc>
        <w:tc>
          <w:tcPr>
            <w:tcW w:w="316" w:type="pct"/>
            <w:vMerge/>
          </w:tcPr>
          <w:p w14:paraId="0E44F270" w14:textId="77777777" w:rsidR="008B1E39" w:rsidRPr="008B1E39" w:rsidRDefault="008B1E39" w:rsidP="00EA636C">
            <w:pPr>
              <w:widowControl w:val="0"/>
              <w:spacing w:after="0"/>
              <w:jc w:val="left"/>
              <w:rPr>
                <w:rFonts w:cs="Arial"/>
                <w:sz w:val="18"/>
                <w:szCs w:val="18"/>
              </w:rPr>
            </w:pPr>
          </w:p>
        </w:tc>
        <w:tc>
          <w:tcPr>
            <w:tcW w:w="1765" w:type="pct"/>
          </w:tcPr>
          <w:p w14:paraId="06155F29" w14:textId="77777777" w:rsidR="008B1E39" w:rsidRPr="008B1E39" w:rsidRDefault="008B1E39" w:rsidP="00EA636C">
            <w:pPr>
              <w:widowControl w:val="0"/>
              <w:jc w:val="left"/>
              <w:rPr>
                <w:rFonts w:cs="Arial"/>
                <w:sz w:val="18"/>
                <w:szCs w:val="18"/>
              </w:rPr>
            </w:pPr>
            <w:r w:rsidRPr="008B1E39">
              <w:rPr>
                <w:rFonts w:cs="Arial"/>
                <w:b/>
                <w:bCs/>
                <w:sz w:val="18"/>
                <w:szCs w:val="18"/>
              </w:rPr>
              <w:t>2019:</w:t>
            </w:r>
            <w:r w:rsidRPr="008B1E39">
              <w:rPr>
                <w:rFonts w:cs="Arial"/>
                <w:sz w:val="18"/>
                <w:szCs w:val="18"/>
              </w:rPr>
              <w:t xml:space="preserve"> V okviru prizadevanj za izboljšanje ravnanja s premoženjem na področju vodnih zemljišč so na DRSV, poleg drugih aktivnosti, pristopili tudi k izvajanju projekta uvajanja sistema za upravljanje evidence hidrografije in vodnih zemljišč (sistem EHVZ). Petletni projekt je financiran iz Sklada za vode in uvrščen v seznam načrt projektov Vlade RS. Izvajajo ga skupaj z Geodetskim inštitutom Slovenije, uvrščen je tudi v letni program dela inštituta. Z njim se uvaja organizacijske in tehnične (IT) izboljšave v postopkih ugotavljanja dejanskega stanja vodnih zemljišč, kar bistveno pospešuje postopke povezane z upravljanem tako voda in vodnega režima (vodno soglasje, mnenje, prostorsko načrtovanje) kot vodnimi zem</w:t>
            </w:r>
            <w:r w:rsidRPr="008B1E39">
              <w:rPr>
                <w:rFonts w:cs="Arial"/>
                <w:sz w:val="18"/>
                <w:szCs w:val="18"/>
              </w:rPr>
              <w:lastRenderedPageBreak/>
              <w:t>ljišči kot premoženjem. Na tem področju se je v sredini 2020 začelo z izvajanjem aktivnosti strokovno-tehnične pomoči za sodelavce DRSV, Oddelka za upravljanje s premoženjem pri obravnavi konkretnih zadev strank. Pričakuje se, da bo pred koncem leta 2020 že opazen napredek pri zmanjševanju zaostankov tudi na tem področju, bistven napredek pa se pričakuje predvidoma do 31.12.2021.</w:t>
            </w:r>
          </w:p>
          <w:p w14:paraId="7CF06705"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DRSV je v letu 2020 pripravila štiriletni načrt odprave zaostankov na področju lastninsko pravnih razmerij. V prvem letu je pripravila Plan ravnanja z zemljišči v obsegu 450 zadev, kar predstavlja povečanje letnega plana za približno 300 odstotkov.</w:t>
            </w:r>
          </w:p>
          <w:p w14:paraId="2DAD1913" w14:textId="77777777" w:rsidR="008B1E39" w:rsidRPr="008B1E39" w:rsidRDefault="008B1E39" w:rsidP="00EA636C">
            <w:pPr>
              <w:widowControl w:val="0"/>
              <w:jc w:val="left"/>
              <w:rPr>
                <w:rFonts w:cs="Arial"/>
                <w:sz w:val="18"/>
                <w:szCs w:val="18"/>
              </w:rPr>
            </w:pPr>
            <w:r w:rsidRPr="008B1E39">
              <w:rPr>
                <w:rFonts w:cs="Arial"/>
                <w:sz w:val="18"/>
                <w:szCs w:val="18"/>
              </w:rPr>
              <w:t>Plan ravnanja z zemljišči 2021 je skupaj z dopolnitvijo plana za leto 2021 objavljen na spletnih straneh direkcije.</w:t>
            </w:r>
          </w:p>
          <w:p w14:paraId="64A7BF7F" w14:textId="77777777" w:rsidR="008B1E39" w:rsidRPr="008B1E39" w:rsidRDefault="008B1E39" w:rsidP="00EA636C">
            <w:pPr>
              <w:widowControl w:val="0"/>
              <w:jc w:val="left"/>
              <w:rPr>
                <w:rFonts w:cs="Arial"/>
                <w:sz w:val="18"/>
                <w:szCs w:val="18"/>
              </w:rPr>
            </w:pPr>
            <w:r w:rsidRPr="008B1E39">
              <w:rPr>
                <w:rFonts w:cs="Arial"/>
                <w:sz w:val="18"/>
                <w:szCs w:val="18"/>
              </w:rPr>
              <w:t>Do dne priprave poročila je bilo zaključenih 143 postopkov, ostali postopki potekajo (izvajajo se parcelacije, tečejo postopki  odobritve pravnega poslana na upravnih enotah, pri finančnih uradih, izvajajo se plačila za sklenjena pogodbena razmerja in overitve pri notarjih). Pričakuje se, da bo večina postopkov rešenih v letu 2021; nekateri se bodo nadaljevali v letu 2022.</w:t>
            </w:r>
          </w:p>
          <w:p w14:paraId="126A63ED" w14:textId="77777777" w:rsidR="008B1E39" w:rsidRPr="008B1E39" w:rsidRDefault="008B1E39" w:rsidP="00EA636C">
            <w:pPr>
              <w:widowControl w:val="0"/>
              <w:jc w:val="left"/>
              <w:rPr>
                <w:rFonts w:cs="Arial"/>
                <w:b/>
                <w:bCs/>
                <w:sz w:val="18"/>
                <w:szCs w:val="18"/>
              </w:rPr>
            </w:pPr>
            <w:r w:rsidRPr="008B1E39">
              <w:rPr>
                <w:rFonts w:cs="Arial"/>
                <w:sz w:val="18"/>
                <w:szCs w:val="18"/>
              </w:rPr>
              <w:t>V letu 2022 direkcija namerava pripraviti plan ravnanja z zemljišči v enakem obsegu (450 zadev), v kolikor bo na voljo zadostna kadrovska in finančna podpora (ki v letošnjem letu omogoča obseg dela kot je bil predstavljen). Zato se pričakuje, da bodo do konca štiriletnega obdobja zaostanki odpravljeni, večinoma pa v letu 2023.</w:t>
            </w:r>
          </w:p>
        </w:tc>
        <w:tc>
          <w:tcPr>
            <w:tcW w:w="1671" w:type="pct"/>
          </w:tcPr>
          <w:p w14:paraId="16882715" w14:textId="77777777" w:rsidR="008B1E39" w:rsidRPr="008B1E39" w:rsidRDefault="008B1E39" w:rsidP="00EA636C">
            <w:pPr>
              <w:widowControl w:val="0"/>
              <w:jc w:val="left"/>
              <w:rPr>
                <w:rFonts w:cs="Arial"/>
                <w:sz w:val="18"/>
                <w:szCs w:val="18"/>
              </w:rPr>
            </w:pPr>
            <w:bookmarkStart w:id="92" w:name="_Hlk112423645"/>
            <w:r w:rsidRPr="008B1E39">
              <w:rPr>
                <w:rFonts w:cs="Arial"/>
                <w:sz w:val="18"/>
                <w:szCs w:val="18"/>
              </w:rPr>
              <w:lastRenderedPageBreak/>
              <w:t xml:space="preserve">V letu 2021 se je pričelo s popisom procesov (vodna dovoljenja, vodna mnenja, vodna soglasja), ki bo podlaga za digitalizacijo (informacijskega dela) postopkov. </w:t>
            </w:r>
          </w:p>
          <w:p w14:paraId="00501C03" w14:textId="77777777" w:rsidR="008B1E39" w:rsidRPr="008B1E39" w:rsidRDefault="008B1E39" w:rsidP="00EA636C">
            <w:pPr>
              <w:widowControl w:val="0"/>
              <w:jc w:val="left"/>
              <w:rPr>
                <w:rFonts w:cs="Arial"/>
                <w:sz w:val="18"/>
                <w:szCs w:val="18"/>
              </w:rPr>
            </w:pPr>
            <w:r w:rsidRPr="008B1E39">
              <w:rPr>
                <w:rFonts w:cs="Arial"/>
                <w:sz w:val="18"/>
                <w:szCs w:val="18"/>
              </w:rPr>
              <w:t xml:space="preserve">Istočasno se je pričelo vzpostavljati digitalno bazo poročil o opravljenih raziskavah podzemnih voda in o monitoringu podzemnih voda, evidence opuščenih vodnjakov in opazovalnih vrtin. Digitalne baze bodo dokončno vzpostavljene do aprila 2023 in se bodo kontinuirano posodabljale. Omogočale bodo lažjo dostopnost in večjo preglednost postopkov podeljevanja vodnih pravic. </w:t>
            </w:r>
          </w:p>
          <w:p w14:paraId="1C4F483A" w14:textId="77777777" w:rsidR="008B1E39" w:rsidRPr="008B1E39" w:rsidRDefault="008B1E39" w:rsidP="00EA636C">
            <w:pPr>
              <w:widowControl w:val="0"/>
              <w:jc w:val="left"/>
              <w:rPr>
                <w:rFonts w:cs="Arial"/>
                <w:sz w:val="18"/>
                <w:szCs w:val="18"/>
              </w:rPr>
            </w:pPr>
            <w:r w:rsidRPr="008B1E39">
              <w:rPr>
                <w:rFonts w:cs="Arial"/>
                <w:sz w:val="18"/>
                <w:szCs w:val="18"/>
              </w:rPr>
              <w:t xml:space="preserve">V letu 2021 se je pričela priprava dokumentacije za projekt </w:t>
            </w:r>
            <w:r w:rsidRPr="008B1E39">
              <w:rPr>
                <w:rFonts w:cs="Arial"/>
                <w:sz w:val="18"/>
                <w:szCs w:val="18"/>
              </w:rPr>
              <w:lastRenderedPageBreak/>
              <w:t xml:space="preserve">»Zeleni slovenski lokacijski okvir (Green-SLO4D)«. Njegovo izvajanje se bo pričelo v letu 2022, sodeluje pa MOP in organi v sestavi (DRSV, ARSO in GURS). V okviru projekta bo nadgrajen informacijski sistem eVode, ki bo omogočal lažji dostop do prostorskih slojev, potrebnih za odločanje. Vključeval pa bo tudi aplikacije za optimizacijo postopkov na DRSV (vodna mnenja, soglasja in mnenja na OPN). Podrobnosti so navedene v dodatnih pojasnilih. </w:t>
            </w:r>
          </w:p>
          <w:p w14:paraId="2892A833" w14:textId="77777777" w:rsidR="008B1E39" w:rsidRPr="008B1E39" w:rsidRDefault="008B1E39" w:rsidP="00EA636C">
            <w:pPr>
              <w:widowControl w:val="0"/>
              <w:jc w:val="left"/>
              <w:rPr>
                <w:rFonts w:cs="Arial"/>
                <w:sz w:val="18"/>
                <w:szCs w:val="18"/>
              </w:rPr>
            </w:pPr>
            <w:r w:rsidRPr="008B1E39">
              <w:rPr>
                <w:rFonts w:cs="Arial"/>
                <w:sz w:val="18"/>
                <w:szCs w:val="18"/>
              </w:rPr>
              <w:t xml:space="preserve">V Plan razpolaganja za leto 2021 je vključenih skoraj dvakrat toliko zadev kot prejšnje leto. V letu 2021 je bilo od 463 postopkov dokončno rešenih 268. Vsi ostali postopki aktivno potekajo, nerešeni pa so zaradi dolgotrajnih postopkov parcelacije, neodzivnosti strank, postopkov dedovanja ipd.. Noben postopek ni nerešen zaradi neaktivnosti DRSV. Vsi postopki bodo predvidoma rešeni do konca leta 2022. </w:t>
            </w:r>
          </w:p>
          <w:p w14:paraId="1D4B6733"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Gl. tudi dodatna pojasnila. </w:t>
            </w:r>
            <w:bookmarkEnd w:id="92"/>
          </w:p>
        </w:tc>
      </w:tr>
      <w:tr w:rsidR="0060450B" w:rsidRPr="008B1E39" w14:paraId="5D0D5CC0" w14:textId="77777777" w:rsidTr="0060450B">
        <w:trPr>
          <w:trHeight w:val="20"/>
        </w:trPr>
        <w:tc>
          <w:tcPr>
            <w:tcW w:w="322" w:type="pct"/>
            <w:vMerge w:val="restart"/>
          </w:tcPr>
          <w:p w14:paraId="7C0A6029"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77 (2020)</w:t>
            </w:r>
          </w:p>
        </w:tc>
        <w:tc>
          <w:tcPr>
            <w:tcW w:w="926" w:type="pct"/>
            <w:vMerge w:val="restart"/>
            <w:shd w:val="clear" w:color="auto" w:fill="F1F7ED"/>
          </w:tcPr>
          <w:p w14:paraId="3517F729"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okolje in prostor priporoča, da trenutno načrtovane aktivnosti za revizijo Operativnega programa varstva pred hrupom (OPH) karseda pospeši, da hkrati opravi temeljito analizo vzrokov za dosedanje zaostanke ter da sprejme ustrezne ukrepe, ki bodo v prihodnje zagotovili pravočasno sprejemanje OPH.</w:t>
            </w:r>
          </w:p>
        </w:tc>
        <w:tc>
          <w:tcPr>
            <w:tcW w:w="316" w:type="pct"/>
            <w:vMerge w:val="restart"/>
          </w:tcPr>
          <w:p w14:paraId="7371B9E1"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6CF4F2B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C10014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6EAC5758" w14:textId="77777777" w:rsidTr="0060450B">
        <w:trPr>
          <w:trHeight w:val="20"/>
        </w:trPr>
        <w:tc>
          <w:tcPr>
            <w:tcW w:w="322" w:type="pct"/>
            <w:vMerge/>
          </w:tcPr>
          <w:p w14:paraId="64AC23CA"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3AE5E7C1" w14:textId="77777777" w:rsidR="008B1E39" w:rsidRPr="008B1E39" w:rsidRDefault="008B1E39" w:rsidP="00EA636C">
            <w:pPr>
              <w:widowControl w:val="0"/>
              <w:spacing w:after="0"/>
              <w:jc w:val="left"/>
              <w:rPr>
                <w:rFonts w:cs="Arial"/>
                <w:sz w:val="18"/>
                <w:szCs w:val="18"/>
              </w:rPr>
            </w:pPr>
          </w:p>
        </w:tc>
        <w:tc>
          <w:tcPr>
            <w:tcW w:w="316" w:type="pct"/>
            <w:vMerge/>
          </w:tcPr>
          <w:p w14:paraId="20F8BC1E" w14:textId="77777777" w:rsidR="008B1E39" w:rsidRPr="008B1E39" w:rsidRDefault="008B1E39" w:rsidP="00EA636C">
            <w:pPr>
              <w:widowControl w:val="0"/>
              <w:spacing w:after="0"/>
              <w:jc w:val="left"/>
              <w:rPr>
                <w:rFonts w:cs="Arial"/>
                <w:sz w:val="18"/>
                <w:szCs w:val="18"/>
              </w:rPr>
            </w:pPr>
          </w:p>
        </w:tc>
        <w:tc>
          <w:tcPr>
            <w:tcW w:w="1765" w:type="pct"/>
          </w:tcPr>
          <w:p w14:paraId="01559F0C"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Revizija OPH je prednostna naloga ministrstva. Vse od sprejetja aktualnega OPH v letu 2018, je bilo ministrstvo proaktivno in je ostale deležnike (Direkcijo RS za infrastrukturo, Družbo za avtoceste Republike Slovenije, Mestno občino Maribor in Mestno občino Ljubljana) redno opozarjalo na roke za pripravo strokovnih podlag, potrebnih za izvedbo revizijo OPH. Zaradi različnih okoliščin, posameznih upravljavcev virov hrupa, ki so vključeni v OPH, je ministrstvo zadnje strokovne podlage prejelo v septembru 2020. Ob tem izpostavljamo, da je OPH programski dokument, ki ni omejen na določeno obdobje, pač pa ostaja veljaven do novih sprememb, sprejetih na Vladi RS. V skladu s 7. členom Uredbe o ocenjevanju in urejanju hrupa v okolju (Uradni list RS, št. 121/04 in 59/19) se ga, v primeru pomembnejšega dogajanja, ki bi utegnilo vplivati na obstoječe razmere na področju hrupa, pregleda ter če je to potrebno, popravi, kar je treba storiti najmanj vsakih pet let po datumu njegovega sprejema na Vladi Republike Slovenije. Kot je razvidno tudi iz načrta ukrepov veljavnega OPH, sprejetega v letu 2018, posamezni ukrepi niso vezani na obdobje petih let, temveč je izvedba posameznih ukrepov predvidena tudi do leta 2030.</w:t>
            </w:r>
          </w:p>
          <w:p w14:paraId="4CC34229"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 xml:space="preserve">Ministrstvo bo v skladu s priporočilom Varuha človekovih pravic RS </w:t>
            </w:r>
            <w:r w:rsidRPr="008B1E39">
              <w:rPr>
                <w:rFonts w:cs="Arial"/>
                <w:sz w:val="18"/>
                <w:szCs w:val="18"/>
              </w:rPr>
              <w:lastRenderedPageBreak/>
              <w:t>proučilo vzroke zaostankov sprejemanja dosedanjih OPH, pregledalo prakso izdelave OPH v nam primerljivih državah EU ter po potrebi izvedlo ustrezne aktivnosti, da se prihodnje revizije OPH še bolj uskladijo s cikli revizij, določenimi z Uredbo o ocenjevanju in urejanju hrupa v okolju. Ministrstvo se ne strinja v celoti z oceno, da zamude revizij OPH neupravičeno dopuščajo prekomerno obremenjenost prebivalcev s hrupom. Ministrstvo je v letu 2021 izvedlo revizijo Kazalcev okolja na področju hrupa v okolju. Pri izvedeni reviziji pa je uporabilo ugotovitve o številu prebivalcev, obremenjenih s hrupom v okolju, iz do sedaj izvedenih treh kartiranj hrupa cestnega in železniškega prometa. Kazalci okolja na področju hrupa v okolju izkazujejo veliko izboljšanje, t.j. zmanjšanje števila prebivalcev, obremenjenih s hrupom cestnega prometa izven urbanih območij in v Mestni občini Maribor. Na področju hrupa železniškega prometa in v Mestni občini Ljubljana pa zaenkrat ni bilo zaznati bistvenih sprememb v zmanjšanju števila s hrupom obremenjenih prebivalcev.</w:t>
            </w:r>
          </w:p>
        </w:tc>
        <w:tc>
          <w:tcPr>
            <w:tcW w:w="1671" w:type="pct"/>
          </w:tcPr>
          <w:p w14:paraId="79CDFE93" w14:textId="77777777" w:rsidR="008B1E39" w:rsidRPr="008B1E39" w:rsidRDefault="008B1E39" w:rsidP="00EA636C">
            <w:pPr>
              <w:widowControl w:val="0"/>
              <w:jc w:val="left"/>
              <w:rPr>
                <w:rFonts w:cs="Arial"/>
                <w:sz w:val="18"/>
                <w:szCs w:val="18"/>
              </w:rPr>
            </w:pPr>
            <w:r w:rsidRPr="008B1E39">
              <w:rPr>
                <w:rFonts w:cs="Arial"/>
                <w:sz w:val="18"/>
                <w:szCs w:val="18"/>
              </w:rPr>
              <w:lastRenderedPageBreak/>
              <w:t>OPH, ki je bil v javni obravnavi od 7.10. do 8.11.2021, je v fazi medresorskega usklajevanja. Po zaključenem medresorskem usklajevanju bomo program posredovali v sprejem Vladi RS.</w:t>
            </w:r>
          </w:p>
        </w:tc>
      </w:tr>
      <w:tr w:rsidR="0060450B" w:rsidRPr="008B1E39" w14:paraId="1ECF1A9C" w14:textId="77777777" w:rsidTr="0060450B">
        <w:trPr>
          <w:trHeight w:val="20"/>
        </w:trPr>
        <w:tc>
          <w:tcPr>
            <w:tcW w:w="322" w:type="pct"/>
            <w:vMerge w:val="restart"/>
          </w:tcPr>
          <w:p w14:paraId="649FB43E"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78 (2020)</w:t>
            </w:r>
          </w:p>
        </w:tc>
        <w:tc>
          <w:tcPr>
            <w:tcW w:w="926" w:type="pct"/>
            <w:vMerge w:val="restart"/>
            <w:shd w:val="clear" w:color="auto" w:fill="F1F7ED"/>
          </w:tcPr>
          <w:p w14:paraId="5DD2904E"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okolje in prostor priporoča, da prouči ustreznost trenutne ureditve, ki neposredno ali posredno regulira dejavnost sežiga in sosežiga odpadkov z vidika njegove preglednosti, jasnosti in določnosti ter po lastni presoji pripravi ustrezne spremembe relevantnih predpisov, ki bodo dosledno sledili načelom pravne predvidljivosti in jasnosti predpisov kot sestavnih delov načela pravne države iz 2. člena Ustave Republike Slovenije.</w:t>
            </w:r>
          </w:p>
        </w:tc>
        <w:tc>
          <w:tcPr>
            <w:tcW w:w="316" w:type="pct"/>
            <w:vMerge w:val="restart"/>
          </w:tcPr>
          <w:p w14:paraId="71F6DBBF"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26591F4E"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4412C2FC"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40099AFE" w14:textId="77777777" w:rsidTr="0060450B">
        <w:trPr>
          <w:trHeight w:val="20"/>
        </w:trPr>
        <w:tc>
          <w:tcPr>
            <w:tcW w:w="322" w:type="pct"/>
            <w:vMerge/>
          </w:tcPr>
          <w:p w14:paraId="0A3C9D1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5262C9E7" w14:textId="77777777" w:rsidR="008B1E39" w:rsidRPr="008B1E39" w:rsidRDefault="008B1E39" w:rsidP="00EA636C">
            <w:pPr>
              <w:widowControl w:val="0"/>
              <w:spacing w:after="0"/>
              <w:jc w:val="left"/>
              <w:rPr>
                <w:rFonts w:cs="Arial"/>
                <w:sz w:val="18"/>
                <w:szCs w:val="18"/>
              </w:rPr>
            </w:pPr>
          </w:p>
        </w:tc>
        <w:tc>
          <w:tcPr>
            <w:tcW w:w="316" w:type="pct"/>
            <w:vMerge/>
          </w:tcPr>
          <w:p w14:paraId="32E88141" w14:textId="77777777" w:rsidR="008B1E39" w:rsidRPr="008B1E39" w:rsidRDefault="008B1E39" w:rsidP="00EA636C">
            <w:pPr>
              <w:widowControl w:val="0"/>
              <w:spacing w:after="0"/>
              <w:jc w:val="left"/>
              <w:rPr>
                <w:rFonts w:cs="Arial"/>
                <w:sz w:val="18"/>
                <w:szCs w:val="18"/>
              </w:rPr>
            </w:pPr>
          </w:p>
        </w:tc>
        <w:tc>
          <w:tcPr>
            <w:tcW w:w="1765" w:type="pct"/>
          </w:tcPr>
          <w:p w14:paraId="1CB36864"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Ministrstvo navedeno problematiko proučuje in pripravlja spremembe Zakona o varstvu okolja s poudarkom na določilih, namenjenih preprečevanju večjih nesreč in zmanjševanju njihovih posledic (nadzor nad načrtovanjem obratov, spremljanje in nadzor obratovanja, zagotavljanje pripravljenosti za odziv na večje nesreče) ter določbah o okoljevarstvenem dovoljenju za naprave, ki povzročajo industrijske emisije (določanje mejnih vrednosti iz zaključkov o BAT, obveznosti upravljavca o prilagoditvi z zaključkom o BAT, …)</w:t>
            </w:r>
          </w:p>
          <w:p w14:paraId="29B88CA3" w14:textId="77777777" w:rsidR="008B1E39" w:rsidRPr="008B1E39" w:rsidRDefault="008B1E39" w:rsidP="00EA636C">
            <w:pPr>
              <w:widowControl w:val="0"/>
              <w:spacing w:after="0"/>
              <w:jc w:val="left"/>
              <w:rPr>
                <w:rFonts w:cs="Arial"/>
                <w:sz w:val="18"/>
                <w:szCs w:val="18"/>
              </w:rPr>
            </w:pPr>
            <w:r w:rsidRPr="008B1E39">
              <w:rPr>
                <w:rFonts w:cs="Arial"/>
                <w:sz w:val="18"/>
                <w:szCs w:val="18"/>
              </w:rPr>
              <w:t>V pripravi so tudi spremembe predpisov s področja termične obdelave komunalnih odpadkov, ki bodo na sistemski ravni urejali državno javno službo (namenjena le termični obdelavi nereciklabilnega gorljivega ostanka pri obdelavi komunalnih odpadkov v okviru izvajanja javnih služb; vključevanje v sisteme daljinskega ogrevanja, kjer naj nove naprave menjajo tiste, ki kot vir toplote rabijo fosilna goriva ter skrb da ne pride do presežnih kapacitet pri gradnji naprav...)</w:t>
            </w:r>
          </w:p>
        </w:tc>
        <w:tc>
          <w:tcPr>
            <w:tcW w:w="1671" w:type="pct"/>
          </w:tcPr>
          <w:p w14:paraId="27F8078F" w14:textId="77777777" w:rsidR="008B1E39" w:rsidRPr="008B1E39" w:rsidRDefault="008B1E39" w:rsidP="00EA636C">
            <w:pPr>
              <w:widowControl w:val="0"/>
              <w:jc w:val="left"/>
              <w:rPr>
                <w:rFonts w:cs="Arial"/>
                <w:sz w:val="18"/>
                <w:szCs w:val="18"/>
              </w:rPr>
            </w:pPr>
            <w:r w:rsidRPr="008B1E39">
              <w:rPr>
                <w:rFonts w:cs="Arial"/>
                <w:sz w:val="18"/>
                <w:szCs w:val="18"/>
              </w:rPr>
              <w:t>S sprejemom Uredbe o opravljanju obvezne državne gospodarske javne službe sežiganja komunalnih odpadkov (Uradni list RS, št. 67/22) velja, da je sežiganje določeno kot termična obdelava gorljivih komunalnih odpadkov v sežigalnici odpadkov iz predpisa, ki ureja sežigalnice odpadkov in naprave za sosežig odpadkov, z izkoriščanjem pridobljene zgorevalne toplote proizvodnjo električne energije, kar je pogoj za obratovanje spoštovanja mejne vrednosti emisij za sežigalnice</w:t>
            </w:r>
          </w:p>
          <w:p w14:paraId="7146B138"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okolje in prostor  je v sodelovanju z Ministrstvom za zdravje v okviru Ciljnega raziskovalnega projekta (CRP) razpisalo projekt z naslovom Ocena potencialnega vpliva sežiga in sosežiga odpadkov na zdravstvene posledice pri ljudeh: modelna študija na primeru cementarne Salonit Anhovo. Trenutno potekajo postopki za izbiro izvajalca.</w:t>
            </w:r>
          </w:p>
        </w:tc>
      </w:tr>
      <w:tr w:rsidR="0060450B" w:rsidRPr="008B1E39" w14:paraId="7429B63C" w14:textId="77777777" w:rsidTr="0060450B">
        <w:trPr>
          <w:trHeight w:val="20"/>
        </w:trPr>
        <w:tc>
          <w:tcPr>
            <w:tcW w:w="322" w:type="pct"/>
            <w:vMerge w:val="restart"/>
          </w:tcPr>
          <w:p w14:paraId="4B8BE09C" w14:textId="77777777" w:rsidR="008B1E39" w:rsidRPr="008B1E39" w:rsidRDefault="008B1E39" w:rsidP="00EA636C">
            <w:pPr>
              <w:widowControl w:val="0"/>
              <w:spacing w:after="0"/>
              <w:jc w:val="left"/>
              <w:rPr>
                <w:rFonts w:cs="Arial"/>
                <w:sz w:val="18"/>
                <w:szCs w:val="18"/>
              </w:rPr>
            </w:pPr>
            <w:r w:rsidRPr="008B1E39">
              <w:rPr>
                <w:rFonts w:cs="Arial"/>
                <w:sz w:val="18"/>
                <w:szCs w:val="18"/>
              </w:rPr>
              <w:t>79 (2020)</w:t>
            </w:r>
          </w:p>
        </w:tc>
        <w:tc>
          <w:tcPr>
            <w:tcW w:w="926" w:type="pct"/>
            <w:vMerge w:val="restart"/>
            <w:shd w:val="clear" w:color="auto" w:fill="F1F7ED"/>
          </w:tcPr>
          <w:p w14:paraId="50348E72"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okolje in prostor priporoča, da ob spreminjanju Zakona o dimnikarskih storitvah (ZDimS) pripravi analizo nadzora nad izvajanjem dimnikarskih storitev in glede na dobljene rezultate ustrezno ukrepa. Hkrati je Varuh Ministrstvu priporočil, da zagotovi pogoje, ki bodo inšpekcijskim službam omogočili tudi okrepljen nadzor nad izvajalci dimnikarskih storitev.</w:t>
            </w:r>
          </w:p>
        </w:tc>
        <w:tc>
          <w:tcPr>
            <w:tcW w:w="316" w:type="pct"/>
            <w:vMerge w:val="restart"/>
          </w:tcPr>
          <w:p w14:paraId="0B499A16"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21A8FC56"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6AE5278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08D0F33A" w14:textId="77777777" w:rsidTr="0060450B">
        <w:trPr>
          <w:trHeight w:val="20"/>
        </w:trPr>
        <w:tc>
          <w:tcPr>
            <w:tcW w:w="322" w:type="pct"/>
            <w:vMerge/>
          </w:tcPr>
          <w:p w14:paraId="7F41207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08875FE" w14:textId="77777777" w:rsidR="008B1E39" w:rsidRPr="008B1E39" w:rsidRDefault="008B1E39" w:rsidP="00EA636C">
            <w:pPr>
              <w:widowControl w:val="0"/>
              <w:spacing w:after="0"/>
              <w:jc w:val="left"/>
              <w:rPr>
                <w:rFonts w:cs="Arial"/>
                <w:sz w:val="18"/>
                <w:szCs w:val="18"/>
              </w:rPr>
            </w:pPr>
          </w:p>
        </w:tc>
        <w:tc>
          <w:tcPr>
            <w:tcW w:w="316" w:type="pct"/>
            <w:vMerge/>
          </w:tcPr>
          <w:p w14:paraId="0E233A43" w14:textId="77777777" w:rsidR="008B1E39" w:rsidRPr="008B1E39" w:rsidRDefault="008B1E39" w:rsidP="00EA636C">
            <w:pPr>
              <w:widowControl w:val="0"/>
              <w:spacing w:after="0"/>
              <w:jc w:val="left"/>
              <w:rPr>
                <w:rFonts w:cs="Arial"/>
                <w:sz w:val="18"/>
                <w:szCs w:val="18"/>
              </w:rPr>
            </w:pPr>
          </w:p>
        </w:tc>
        <w:tc>
          <w:tcPr>
            <w:tcW w:w="1765" w:type="pct"/>
          </w:tcPr>
          <w:p w14:paraId="787EDD87"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IRSOP redno posreduje MOP letna poročila Inšpekcije za okolje in naravo glede nadzora nad izvajanjem ZdimS in na njegovi podlagi izdanih predpisov. IRSOP je na podlagi ugotovitev teh poročil ter ob izvajanju dela podal tudi predloge za spremembo zakonodaje na tem področju. MOP pripravlja predlog sprememb ZdimS in bo predloge IRSOP upošteval. Predlog sprememb ZdimS je trenutno v internem usklajevanju na MOP. Načrtujemo, da bo še v letu 2021 posredovan v javno obravnavo. Analiza nadzora nad dimnikarskimi storitvami je redna naloga ministrstva in se izvaja.</w:t>
            </w:r>
          </w:p>
        </w:tc>
        <w:tc>
          <w:tcPr>
            <w:tcW w:w="1671" w:type="pct"/>
          </w:tcPr>
          <w:p w14:paraId="36056A6F" w14:textId="77777777" w:rsidR="008B1E39" w:rsidRPr="008B1E39" w:rsidRDefault="008B1E39" w:rsidP="00EA636C">
            <w:pPr>
              <w:widowControl w:val="0"/>
              <w:jc w:val="left"/>
              <w:rPr>
                <w:rFonts w:cs="Arial"/>
                <w:sz w:val="18"/>
                <w:szCs w:val="18"/>
              </w:rPr>
            </w:pPr>
            <w:r w:rsidRPr="008B1E39">
              <w:rPr>
                <w:rFonts w:cs="Arial"/>
                <w:sz w:val="18"/>
                <w:szCs w:val="18"/>
              </w:rPr>
              <w:t>Ministrstvo skupaj z ostalimi deležniki sodeluje pri sprejemu tehnične specifikacije za izvedbo meritev na kurilnih napravah na trdno gorivo, kakor tudi pri zagotavljanju ustreznih malih kurilnih naprav na slovenskem trgu. Za obe področji bo ministrstvo organiziralo usposabljanje, tako izvajalcev meritev, kakor tudi inšpekcijskih služb.</w:t>
            </w:r>
          </w:p>
        </w:tc>
      </w:tr>
      <w:tr w:rsidR="0060450B" w:rsidRPr="008B1E39" w14:paraId="5BEB44D1" w14:textId="77777777" w:rsidTr="0060450B">
        <w:trPr>
          <w:trHeight w:val="20"/>
        </w:trPr>
        <w:tc>
          <w:tcPr>
            <w:tcW w:w="322" w:type="pct"/>
            <w:shd w:val="clear" w:color="auto" w:fill="FFC000" w:themeFill="accent4"/>
          </w:tcPr>
          <w:p w14:paraId="530FB5CF" w14:textId="77777777" w:rsidR="008B1E39" w:rsidRPr="008B1E39" w:rsidRDefault="008B1E39" w:rsidP="00EA636C">
            <w:pPr>
              <w:widowControl w:val="0"/>
              <w:spacing w:after="0"/>
              <w:jc w:val="left"/>
              <w:rPr>
                <w:rFonts w:cs="Arial"/>
                <w:sz w:val="18"/>
                <w:szCs w:val="18"/>
              </w:rPr>
            </w:pPr>
            <w:r w:rsidRPr="008B1E39">
              <w:rPr>
                <w:rFonts w:cs="Arial"/>
                <w:sz w:val="18"/>
                <w:szCs w:val="18"/>
              </w:rPr>
              <w:t>2.22</w:t>
            </w:r>
          </w:p>
        </w:tc>
        <w:tc>
          <w:tcPr>
            <w:tcW w:w="4678" w:type="pct"/>
            <w:gridSpan w:val="4"/>
            <w:shd w:val="clear" w:color="auto" w:fill="FFC000" w:themeFill="accent4"/>
          </w:tcPr>
          <w:p w14:paraId="1CBEB9D1" w14:textId="77777777" w:rsidR="008B1E39" w:rsidRPr="008B1E39" w:rsidRDefault="008B1E39" w:rsidP="00EA636C">
            <w:pPr>
              <w:widowControl w:val="0"/>
              <w:jc w:val="left"/>
              <w:rPr>
                <w:rFonts w:cs="Arial"/>
                <w:sz w:val="18"/>
                <w:szCs w:val="18"/>
              </w:rPr>
            </w:pPr>
            <w:r w:rsidRPr="008B1E39">
              <w:rPr>
                <w:rFonts w:cs="Arial"/>
                <w:sz w:val="18"/>
                <w:szCs w:val="18"/>
              </w:rPr>
              <w:t>Regulirane dejavnosti (2021: str. 3018, 2020: str. 370, 2019: str. 228, 2018: str. 371)</w:t>
            </w:r>
          </w:p>
        </w:tc>
      </w:tr>
      <w:tr w:rsidR="0060450B" w:rsidRPr="008B1E39" w14:paraId="6F9D17AD" w14:textId="77777777" w:rsidTr="0060450B">
        <w:trPr>
          <w:trHeight w:val="20"/>
        </w:trPr>
        <w:tc>
          <w:tcPr>
            <w:tcW w:w="322" w:type="pct"/>
            <w:vMerge w:val="restart"/>
          </w:tcPr>
          <w:p w14:paraId="6BBBE11C" w14:textId="77777777" w:rsidR="008B1E39" w:rsidRPr="008B1E39" w:rsidRDefault="008B1E39" w:rsidP="00EA636C">
            <w:pPr>
              <w:widowControl w:val="0"/>
              <w:spacing w:after="0"/>
              <w:jc w:val="left"/>
              <w:rPr>
                <w:rFonts w:cs="Arial"/>
                <w:sz w:val="18"/>
                <w:szCs w:val="18"/>
              </w:rPr>
            </w:pPr>
            <w:bookmarkStart w:id="93" w:name="_Hlk81825768"/>
            <w:bookmarkStart w:id="94" w:name="_Hlk50994811"/>
            <w:r w:rsidRPr="008B1E39">
              <w:rPr>
                <w:rFonts w:cs="Arial"/>
                <w:sz w:val="18"/>
                <w:szCs w:val="18"/>
              </w:rPr>
              <w:lastRenderedPageBreak/>
              <w:t>152 (2019)</w:t>
            </w:r>
          </w:p>
          <w:p w14:paraId="21B7F18D" w14:textId="77777777" w:rsidR="008B1E39" w:rsidRPr="008B1E39" w:rsidRDefault="008B1E39" w:rsidP="00EA636C">
            <w:pPr>
              <w:widowControl w:val="0"/>
              <w:spacing w:after="0"/>
              <w:jc w:val="left"/>
              <w:rPr>
                <w:rFonts w:cs="Arial"/>
                <w:sz w:val="18"/>
                <w:szCs w:val="18"/>
              </w:rPr>
            </w:pPr>
          </w:p>
        </w:tc>
        <w:tc>
          <w:tcPr>
            <w:tcW w:w="926" w:type="pct"/>
            <w:vMerge w:val="restart"/>
            <w:shd w:val="clear" w:color="auto" w:fill="F1F7ED"/>
          </w:tcPr>
          <w:p w14:paraId="28BA63CC" w14:textId="77777777" w:rsidR="008B1E39" w:rsidRPr="008B1E39" w:rsidRDefault="008B1E39" w:rsidP="00EA636C">
            <w:pPr>
              <w:widowControl w:val="0"/>
              <w:spacing w:after="0"/>
              <w:jc w:val="left"/>
              <w:rPr>
                <w:rFonts w:cs="Arial"/>
                <w:sz w:val="18"/>
                <w:szCs w:val="18"/>
              </w:rPr>
            </w:pPr>
            <w:bookmarkStart w:id="95" w:name="_Hlk50994750"/>
            <w:r w:rsidRPr="008B1E39">
              <w:rPr>
                <w:rFonts w:cs="Arial"/>
                <w:sz w:val="18"/>
                <w:szCs w:val="18"/>
              </w:rPr>
              <w:t>Varuh priporoča, naj Vlada Republike Slovenije in Državni zbor Republike Slovenije čim prej pripravita in sprejmeta potrebne predpise, ki bodo omogočili uresničevanje pravice do pitne vode, zapisano v Ustavi Republike Slovenije, Zakonu o varstvu okolja, v Zakonu o gospodarskih javnih službah, v Zakonu o lokalni samoupravi in drugje.</w:t>
            </w:r>
            <w:bookmarkEnd w:id="95"/>
          </w:p>
        </w:tc>
        <w:tc>
          <w:tcPr>
            <w:tcW w:w="316" w:type="pct"/>
            <w:vMerge w:val="restart"/>
          </w:tcPr>
          <w:p w14:paraId="11935E15"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p w14:paraId="5D8CFE5B" w14:textId="77777777" w:rsidR="008B1E39" w:rsidRPr="008B1E39" w:rsidRDefault="008B1E39" w:rsidP="00EA636C">
            <w:pPr>
              <w:widowControl w:val="0"/>
              <w:spacing w:after="0"/>
              <w:jc w:val="left"/>
              <w:rPr>
                <w:rFonts w:cs="Arial"/>
                <w:sz w:val="18"/>
                <w:szCs w:val="18"/>
              </w:rPr>
            </w:pPr>
            <w:r w:rsidRPr="008B1E39">
              <w:rPr>
                <w:rFonts w:cs="Arial"/>
                <w:sz w:val="18"/>
                <w:szCs w:val="18"/>
              </w:rPr>
              <w:t>VLADA</w:t>
            </w:r>
          </w:p>
          <w:p w14:paraId="0506C1C7" w14:textId="77777777" w:rsidR="008B1E39" w:rsidRPr="008B1E39" w:rsidRDefault="008B1E39" w:rsidP="00EA636C">
            <w:pPr>
              <w:widowControl w:val="0"/>
              <w:spacing w:after="0"/>
              <w:jc w:val="left"/>
              <w:rPr>
                <w:rFonts w:cs="Arial"/>
                <w:sz w:val="18"/>
                <w:szCs w:val="18"/>
              </w:rPr>
            </w:pPr>
          </w:p>
          <w:p w14:paraId="6F44A52A" w14:textId="77777777" w:rsidR="008B1E39" w:rsidRPr="008B1E39" w:rsidRDefault="008B1E39" w:rsidP="00EA636C">
            <w:pPr>
              <w:widowControl w:val="0"/>
              <w:spacing w:after="0"/>
              <w:jc w:val="left"/>
              <w:rPr>
                <w:rFonts w:cs="Arial"/>
                <w:sz w:val="18"/>
                <w:szCs w:val="18"/>
              </w:rPr>
            </w:pPr>
          </w:p>
        </w:tc>
        <w:tc>
          <w:tcPr>
            <w:tcW w:w="1765" w:type="pct"/>
            <w:shd w:val="clear" w:color="auto" w:fill="F1F7ED"/>
          </w:tcPr>
          <w:p w14:paraId="37812D1A"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71AC0733"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bookmarkEnd w:id="93"/>
      <w:tr w:rsidR="0060450B" w:rsidRPr="008B1E39" w14:paraId="71A3C554" w14:textId="77777777" w:rsidTr="0060450B">
        <w:trPr>
          <w:trHeight w:val="20"/>
        </w:trPr>
        <w:tc>
          <w:tcPr>
            <w:tcW w:w="322" w:type="pct"/>
            <w:vMerge/>
          </w:tcPr>
          <w:p w14:paraId="78A23444"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1BC0E9E" w14:textId="77777777" w:rsidR="008B1E39" w:rsidRPr="008B1E39" w:rsidRDefault="008B1E39" w:rsidP="00EA636C">
            <w:pPr>
              <w:widowControl w:val="0"/>
              <w:spacing w:after="0"/>
              <w:jc w:val="left"/>
              <w:rPr>
                <w:rFonts w:cs="Arial"/>
                <w:sz w:val="18"/>
                <w:szCs w:val="18"/>
              </w:rPr>
            </w:pPr>
          </w:p>
        </w:tc>
        <w:tc>
          <w:tcPr>
            <w:tcW w:w="316" w:type="pct"/>
            <w:vMerge/>
          </w:tcPr>
          <w:p w14:paraId="268964E5" w14:textId="77777777" w:rsidR="008B1E39" w:rsidRPr="008B1E39" w:rsidRDefault="008B1E39" w:rsidP="00EA636C">
            <w:pPr>
              <w:widowControl w:val="0"/>
              <w:spacing w:after="0"/>
              <w:jc w:val="left"/>
              <w:rPr>
                <w:rFonts w:cs="Arial"/>
                <w:sz w:val="18"/>
                <w:szCs w:val="18"/>
              </w:rPr>
            </w:pPr>
          </w:p>
        </w:tc>
        <w:tc>
          <w:tcPr>
            <w:tcW w:w="1765" w:type="pct"/>
          </w:tcPr>
          <w:p w14:paraId="7FF06015" w14:textId="77777777" w:rsidR="008B1E39" w:rsidRPr="008B1E39" w:rsidRDefault="008B1E39" w:rsidP="00EA636C">
            <w:pPr>
              <w:widowControl w:val="0"/>
              <w:jc w:val="left"/>
              <w:rPr>
                <w:rFonts w:cs="Arial"/>
                <w:sz w:val="18"/>
                <w:szCs w:val="18"/>
              </w:rPr>
            </w:pPr>
            <w:r w:rsidRPr="008B1E39">
              <w:rPr>
                <w:rFonts w:cs="Arial"/>
                <w:b/>
                <w:bCs/>
                <w:sz w:val="18"/>
                <w:szCs w:val="18"/>
              </w:rPr>
              <w:t>MOP (2019):</w:t>
            </w:r>
            <w:r w:rsidRPr="008B1E39">
              <w:rPr>
                <w:rFonts w:cs="Arial"/>
                <w:sz w:val="18"/>
                <w:szCs w:val="18"/>
              </w:rPr>
              <w:t xml:space="preserve"> Za pripravo predlogov sprememb zakonodaje, ki je povezana z implementacijo 70.a člena Ustave, je Vlada Republike Slovenije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14:paraId="43A313FE" w14:textId="77777777" w:rsidR="008B1E39" w:rsidRPr="008B1E39" w:rsidRDefault="008B1E39" w:rsidP="00EA636C">
            <w:pPr>
              <w:widowControl w:val="0"/>
              <w:jc w:val="left"/>
              <w:rPr>
                <w:rFonts w:cs="Arial"/>
                <w:sz w:val="18"/>
                <w:szCs w:val="18"/>
              </w:rPr>
            </w:pPr>
            <w:r w:rsidRPr="008B1E39">
              <w:rPr>
                <w:rFonts w:cs="Arial"/>
                <w:sz w:val="18"/>
                <w:szCs w:val="18"/>
              </w:rPr>
              <w:t>Implementacija 70.a člena Ustave Republike Slovenije v zakonodajo bo tako obsegala več korakov. V prvi fazi je na podlagi v maju letošnjega leta sprejete novele Zakona o vodah (Uradni list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potrebne spremembe zakonodaje, kolikor se bo tekom priprave predloga spremembe ureditve izkazala potreba po prilagoditvi zakonov oziroma drugih predpisov.</w:t>
            </w:r>
          </w:p>
          <w:p w14:paraId="6242D59B"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MOP (2020):</w:t>
            </w:r>
            <w:r w:rsidRPr="008B1E39">
              <w:rPr>
                <w:rFonts w:cs="Arial"/>
                <w:sz w:val="18"/>
                <w:szCs w:val="18"/>
              </w:rPr>
              <w:t xml:space="preserve"> Ministrstvo za okolje in prostor pripravlja Zakon o gospodarskih javnih službah varstva okolja (v nadaljevanju: ZGJSVO), ki se, med drugim, nanaša na oskrbo prebivalstva s pitno vodo in z vodo za oskrbo gospodinjstev (v nadaljevanju: oskrba s pitno vodo). ZGJSVO bo določal načela izvajanja gospodarskih javnih služb varstva okolja, načine in oblike izvajanja, oblikovanje cen storitev javnih služb in subsidiarno odgovornost izvajanja javnih služb ter izvajanje javnih služb v primeru stavke in višje sile pri izvajalcih javne službe. Cilji zakona bodo zlasti zanesljivo, učinkovito in pregledno izvajanje javnih služb, varstvo potrošnikov kot končnih uporabnikov javnih služb, zagotavljanje učinkovitega nadzora nad izvajanjem določb tega zakona in zagotovitev ustavne pravice do pitne vode. Pripravljen je osnutek zakona, pri čemer se je njegova priprava nekoliko zavlekla, ker je bilo tekom priprave ugotovljeno, da je potrebno izdelati še dodatne strokovne podlage. Potrebno je upoštevati tudi, da se mora osnutek zakona vsebinsko uskladiti z Zakonom o varstvu okolja. Zakon o varstvu okolja še ni sprejet in njegova priprava oziroma sprejem nekoliko odstopata od predvidene časovnice. Posledično ocenjujemo, da bo ministrstvo </w:t>
            </w:r>
            <w:r w:rsidRPr="008B1E39">
              <w:rPr>
                <w:rFonts w:cs="Arial"/>
                <w:sz w:val="18"/>
                <w:szCs w:val="18"/>
              </w:rPr>
              <w:lastRenderedPageBreak/>
              <w:t>po sprejemu Zakona o varstvu okolja pričelo z javno obravnavo ZGJSVO. Poleg navedenega zakona se na področju javne službe oskrbe s pitno vodo predvideva tudi dopolnitev Uredbe o oskrbi s pitno vodo in Uredbe o metodologiji za oblikovanje cen storitev obveznih občinskih gospodarskih javnih služb varstva okolja.</w:t>
            </w:r>
          </w:p>
        </w:tc>
        <w:tc>
          <w:tcPr>
            <w:tcW w:w="1671" w:type="pct"/>
          </w:tcPr>
          <w:p w14:paraId="39098F73" w14:textId="77777777" w:rsidR="008B1E39" w:rsidRPr="008B1E39" w:rsidRDefault="008B1E39" w:rsidP="00EA636C">
            <w:pPr>
              <w:widowControl w:val="0"/>
              <w:jc w:val="left"/>
              <w:rPr>
                <w:rFonts w:cs="Arial"/>
                <w:sz w:val="18"/>
                <w:szCs w:val="18"/>
              </w:rPr>
            </w:pPr>
            <w:r w:rsidRPr="008B1E39">
              <w:rPr>
                <w:rFonts w:cs="Arial"/>
                <w:b/>
                <w:bCs/>
                <w:sz w:val="18"/>
                <w:szCs w:val="18"/>
              </w:rPr>
              <w:lastRenderedPageBreak/>
              <w:t>MOP:</w:t>
            </w:r>
            <w:r w:rsidRPr="008B1E39">
              <w:rPr>
                <w:rFonts w:cs="Arial"/>
                <w:sz w:val="18"/>
                <w:szCs w:val="18"/>
              </w:rPr>
              <w:t xml:space="preserve"> MOP je pripravil predlog ZGJSVO, ki sledi določbam 70. a člena Ustave RS in ga posredoval v javno obravnavo, ki je potekala od 17. marca do 17. maja 2022, saj je MOP želelo javnosti omogočiti dovolj časa za podrobno preučitev besedila in pripravo morebitnih pripomb. Trenutno javni uslužbenci pregledujejo prejete pripombe, do katerih se je treba strokovno opredeliti in stališče do pripomb objaviti na svetovnem spletu. Skladno s poslovniškimi določili se predlog zakona pred obravnavo na vladi posreduje v medresorsko usklajevanje drugim ministrstvom in vladnim službam. V vmesnem času je bil sprejet in začel veljati tudi ZVO-2. </w:t>
            </w:r>
          </w:p>
          <w:p w14:paraId="3ED0F715" w14:textId="77777777" w:rsidR="008B1E39" w:rsidRPr="008B1E39" w:rsidRDefault="008B1E39" w:rsidP="00EA636C">
            <w:pPr>
              <w:widowControl w:val="0"/>
              <w:jc w:val="left"/>
              <w:rPr>
                <w:rFonts w:cs="Arial"/>
                <w:sz w:val="18"/>
                <w:szCs w:val="18"/>
              </w:rPr>
            </w:pPr>
            <w:r w:rsidRPr="008B1E39">
              <w:rPr>
                <w:rFonts w:cs="Arial"/>
                <w:sz w:val="18"/>
                <w:szCs w:val="18"/>
              </w:rPr>
              <w:t>Skladno s predlogom zakona bo pristojno ministrstvo po njegovem sprejemu v roku, ki ga določa zakon, pripravilo podzakonske akte (uredbe in pravilnike), s katerimi bo podrobneje uredilo področje gospodarskih javnih služb varstva okolja, tudi področje oskrbe s pitno vodo.</w:t>
            </w:r>
          </w:p>
        </w:tc>
      </w:tr>
      <w:bookmarkEnd w:id="94"/>
      <w:tr w:rsidR="0060450B" w:rsidRPr="008B1E39" w14:paraId="2731ED38" w14:textId="77777777" w:rsidTr="0060450B">
        <w:trPr>
          <w:trHeight w:val="20"/>
        </w:trPr>
        <w:tc>
          <w:tcPr>
            <w:tcW w:w="322" w:type="pct"/>
            <w:shd w:val="clear" w:color="auto" w:fill="FFC000" w:themeFill="accent4"/>
          </w:tcPr>
          <w:p w14:paraId="32D62C84"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2.23</w:t>
            </w:r>
          </w:p>
        </w:tc>
        <w:tc>
          <w:tcPr>
            <w:tcW w:w="4678" w:type="pct"/>
            <w:gridSpan w:val="4"/>
            <w:shd w:val="clear" w:color="auto" w:fill="FFC000" w:themeFill="accent4"/>
          </w:tcPr>
          <w:p w14:paraId="5D768750" w14:textId="77777777" w:rsidR="008B1E39" w:rsidRPr="008B1E39" w:rsidRDefault="008B1E39" w:rsidP="00EA636C">
            <w:pPr>
              <w:widowControl w:val="0"/>
              <w:jc w:val="left"/>
              <w:rPr>
                <w:rFonts w:cs="Arial"/>
                <w:sz w:val="18"/>
                <w:szCs w:val="18"/>
              </w:rPr>
            </w:pPr>
            <w:r w:rsidRPr="008B1E39">
              <w:rPr>
                <w:rFonts w:cs="Arial"/>
                <w:sz w:val="18"/>
                <w:szCs w:val="18"/>
              </w:rPr>
              <w:t>Družbene dejavnosti (2021: str. 324, 2020: str. 376, 2019: str. 231, 2018: str. 377)</w:t>
            </w:r>
          </w:p>
        </w:tc>
      </w:tr>
      <w:tr w:rsidR="0060450B" w:rsidRPr="008B1E39" w14:paraId="117E1F35" w14:textId="77777777" w:rsidTr="0060450B">
        <w:trPr>
          <w:trHeight w:val="20"/>
        </w:trPr>
        <w:tc>
          <w:tcPr>
            <w:tcW w:w="322" w:type="pct"/>
            <w:vMerge w:val="restart"/>
          </w:tcPr>
          <w:p w14:paraId="41663910" w14:textId="77777777" w:rsidR="008B1E39" w:rsidRPr="008B1E39" w:rsidRDefault="008B1E39" w:rsidP="00EA636C">
            <w:pPr>
              <w:widowControl w:val="0"/>
              <w:spacing w:after="0"/>
              <w:jc w:val="left"/>
              <w:rPr>
                <w:rFonts w:cs="Arial"/>
                <w:sz w:val="18"/>
                <w:szCs w:val="18"/>
              </w:rPr>
            </w:pPr>
            <w:r w:rsidRPr="008B1E39">
              <w:rPr>
                <w:rFonts w:cs="Arial"/>
                <w:sz w:val="18"/>
                <w:szCs w:val="18"/>
              </w:rPr>
              <w:t>81 (2020)</w:t>
            </w:r>
          </w:p>
        </w:tc>
        <w:tc>
          <w:tcPr>
            <w:tcW w:w="926" w:type="pct"/>
            <w:vMerge w:val="restart"/>
            <w:shd w:val="clear" w:color="auto" w:fill="F1F7ED"/>
          </w:tcPr>
          <w:p w14:paraId="09A7EBBD"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izobraževanje, znanost in šport dijakom SŠOF zagotovi stabilno in varno okolje ter ustrezne možnosti za nemoteno šolanje.</w:t>
            </w:r>
          </w:p>
        </w:tc>
        <w:tc>
          <w:tcPr>
            <w:tcW w:w="316" w:type="pct"/>
            <w:vMerge w:val="restart"/>
          </w:tcPr>
          <w:p w14:paraId="0A0B6BBC"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tc>
        <w:tc>
          <w:tcPr>
            <w:tcW w:w="1765" w:type="pct"/>
            <w:shd w:val="clear" w:color="auto" w:fill="F1F7ED"/>
          </w:tcPr>
          <w:p w14:paraId="7330B601"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2EC332BC" w14:textId="77777777" w:rsidR="008B1E39" w:rsidRPr="008B1E39" w:rsidRDefault="008B1E39" w:rsidP="00EA636C">
            <w:pPr>
              <w:widowControl w:val="0"/>
              <w:spacing w:after="0"/>
              <w:jc w:val="left"/>
              <w:rPr>
                <w:rFonts w:cs="Arial"/>
                <w:sz w:val="18"/>
                <w:szCs w:val="18"/>
                <w:highlight w:val="darkMagenta"/>
              </w:rPr>
            </w:pPr>
            <w:r w:rsidRPr="008B1E39">
              <w:rPr>
                <w:rFonts w:cs="Arial"/>
                <w:sz w:val="18"/>
                <w:szCs w:val="18"/>
              </w:rPr>
              <w:t>delno realizirano</w:t>
            </w:r>
          </w:p>
        </w:tc>
      </w:tr>
      <w:tr w:rsidR="0060450B" w:rsidRPr="008B1E39" w14:paraId="2B10D0F4" w14:textId="77777777" w:rsidTr="0060450B">
        <w:trPr>
          <w:trHeight w:val="20"/>
        </w:trPr>
        <w:tc>
          <w:tcPr>
            <w:tcW w:w="322" w:type="pct"/>
            <w:vMerge/>
          </w:tcPr>
          <w:p w14:paraId="2E7FDD9E"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7A65B410" w14:textId="77777777" w:rsidR="008B1E39" w:rsidRPr="008B1E39" w:rsidRDefault="008B1E39" w:rsidP="00EA636C">
            <w:pPr>
              <w:widowControl w:val="0"/>
              <w:spacing w:after="0"/>
              <w:jc w:val="left"/>
              <w:rPr>
                <w:rFonts w:cs="Arial"/>
                <w:sz w:val="18"/>
                <w:szCs w:val="18"/>
              </w:rPr>
            </w:pPr>
          </w:p>
        </w:tc>
        <w:tc>
          <w:tcPr>
            <w:tcW w:w="316" w:type="pct"/>
            <w:vMerge/>
          </w:tcPr>
          <w:p w14:paraId="2AB9B676" w14:textId="77777777" w:rsidR="008B1E39" w:rsidRPr="008B1E39" w:rsidRDefault="008B1E39" w:rsidP="00EA636C">
            <w:pPr>
              <w:widowControl w:val="0"/>
              <w:spacing w:after="0"/>
              <w:jc w:val="left"/>
              <w:rPr>
                <w:rFonts w:cs="Arial"/>
                <w:sz w:val="18"/>
                <w:szCs w:val="18"/>
              </w:rPr>
            </w:pPr>
          </w:p>
        </w:tc>
        <w:tc>
          <w:tcPr>
            <w:tcW w:w="1765" w:type="pct"/>
          </w:tcPr>
          <w:p w14:paraId="31998F08" w14:textId="77777777" w:rsidR="008B1E39" w:rsidRPr="008B1E39" w:rsidRDefault="008B1E39" w:rsidP="00EA636C">
            <w:pPr>
              <w:widowControl w:val="0"/>
              <w:jc w:val="left"/>
              <w:rPr>
                <w:rFonts w:cs="Arial"/>
                <w:sz w:val="18"/>
                <w:szCs w:val="18"/>
              </w:rPr>
            </w:pPr>
            <w:r w:rsidRPr="008B1E39">
              <w:rPr>
                <w:rFonts w:cs="Arial"/>
                <w:b/>
                <w:bCs/>
                <w:sz w:val="18"/>
                <w:szCs w:val="18"/>
              </w:rPr>
              <w:t xml:space="preserve">2020: </w:t>
            </w:r>
            <w:r w:rsidRPr="008B1E39">
              <w:rPr>
                <w:rFonts w:cs="Arial"/>
                <w:sz w:val="18"/>
                <w:szCs w:val="18"/>
              </w:rPr>
              <w:t xml:space="preserve">Reševanje prostorske problematike SŠOF je v teku. Na podlagi zaključenega urbanističnega natečaja za širše območje Roške (junij 2021), kjer je poleg SŠOF s telovadnico predvidena tudi novogradnja ALUO in Študentskega doma, so bila pridobljena urbanistična in arhitekturna izhodišča za umestitev vseh treh objektov na lokaciji. Urbanistični natečaj je podlaga za spremembo OPPN, ki je nujno potrebna za realizacijo treh načrtovanih projektov na lokaciji. Natečaj je potrdil možnost izgradnje nove šolske stavbe SŠOF po prostorskem programu, nove telovadnice za SŠOF in za obstoječo Srednjo ekonomsko šolo, zaklonišča, podzemne garaže, zunanjih parkirnih mest, zunanjih športnih površin in drugih šolskih površin. </w:t>
            </w:r>
          </w:p>
          <w:p w14:paraId="6B10E84A" w14:textId="77777777" w:rsidR="008B1E39" w:rsidRPr="008B1E39" w:rsidRDefault="008B1E39" w:rsidP="00EA636C">
            <w:pPr>
              <w:widowControl w:val="0"/>
              <w:jc w:val="left"/>
              <w:rPr>
                <w:rFonts w:cs="Arial"/>
                <w:sz w:val="18"/>
                <w:szCs w:val="18"/>
              </w:rPr>
            </w:pPr>
            <w:r w:rsidRPr="008B1E39">
              <w:rPr>
                <w:rFonts w:cs="Arial"/>
                <w:sz w:val="18"/>
                <w:szCs w:val="18"/>
              </w:rPr>
              <w:t xml:space="preserve">Pridobljene smernice so podlaga za izdelavo natečajne naloge, za izvedbo obveznega arhitekturnega natečaja, katerega naročilo je predvideno še v letu 2021. Po izboru optimalne arhitekturne rešitve umestitve nove šolske stavbe na lokaciji "Roška" (v letu 2022) bo omogočena izdelava projektne dokumentacije za pridobitev gradbenega dovoljenja in izvedbo gradnje. </w:t>
            </w:r>
          </w:p>
          <w:p w14:paraId="02AC5C8B" w14:textId="77777777" w:rsidR="008B1E39" w:rsidRPr="008B1E39" w:rsidRDefault="008B1E39" w:rsidP="00EA636C">
            <w:pPr>
              <w:widowControl w:val="0"/>
              <w:jc w:val="left"/>
              <w:rPr>
                <w:rFonts w:cs="Arial"/>
                <w:sz w:val="18"/>
                <w:szCs w:val="18"/>
              </w:rPr>
            </w:pPr>
            <w:r w:rsidRPr="008B1E39">
              <w:rPr>
                <w:rFonts w:cs="Arial"/>
                <w:sz w:val="18"/>
                <w:szCs w:val="18"/>
              </w:rPr>
              <w:t>Ministrstvo je naročilo in pridobilo izdelan investicijski dokument "Predinvesticijska zasnova", ki je podlaga za uvrstitev projekta Novogradnja SŠOF s telovadnico v državni načrt razvojnih programov (NRP), kar bo omogočalo izvedbo in financiranje vseh postopkov - od načrtovanja do gradnje, vključno z opremo. Predvideni sta 2 varianti izvedbe investicije. Prva načrtuje istočasno gradnjo šolske stavbe in telovadnice, druga načrtuje najprej gradnjo šolske stavbe, nato sledi gradnja telovadnice. Po prvi varianti se investicija zaključi v letu 2025, po drugi varianti se investicija zaključi v letu 2026.</w:t>
            </w:r>
          </w:p>
          <w:p w14:paraId="2966E523" w14:textId="77777777" w:rsidR="008B1E39" w:rsidRPr="008B1E39" w:rsidRDefault="008B1E39" w:rsidP="00EA636C">
            <w:pPr>
              <w:widowControl w:val="0"/>
              <w:jc w:val="left"/>
              <w:rPr>
                <w:rFonts w:cs="Arial"/>
                <w:sz w:val="18"/>
                <w:szCs w:val="18"/>
              </w:rPr>
            </w:pPr>
            <w:r w:rsidRPr="008B1E39">
              <w:rPr>
                <w:rFonts w:cs="Arial"/>
                <w:sz w:val="18"/>
                <w:szCs w:val="18"/>
              </w:rPr>
              <w:t>Vrednost investicije po tekočih cenah znaša 22.152.656,61 EUR, oziroma 22.249.428,19 EUR.</w:t>
            </w:r>
          </w:p>
          <w:p w14:paraId="6B7142BC" w14:textId="77777777" w:rsidR="008B1E39" w:rsidRPr="008B1E39" w:rsidRDefault="008B1E39" w:rsidP="00EA636C">
            <w:pPr>
              <w:widowControl w:val="0"/>
              <w:spacing w:after="0"/>
              <w:jc w:val="left"/>
              <w:rPr>
                <w:rFonts w:cs="Arial"/>
                <w:b/>
                <w:bCs/>
                <w:sz w:val="18"/>
                <w:szCs w:val="18"/>
              </w:rPr>
            </w:pPr>
            <w:r w:rsidRPr="008B1E39">
              <w:rPr>
                <w:rFonts w:cs="Arial"/>
                <w:sz w:val="18"/>
                <w:szCs w:val="18"/>
              </w:rPr>
              <w:t>Vključitev projekta v NRP je možna le ob predhodni zagotovitvi zadostnih proračunskih sredstev MIZŠ za realizacijo investicije, zato je ob pripravi Rebalansa državnega proračuna 2022 in predloga proračuna 2023 predviden ustrezen obseg sredstev.</w:t>
            </w:r>
          </w:p>
        </w:tc>
        <w:tc>
          <w:tcPr>
            <w:tcW w:w="1671" w:type="pct"/>
          </w:tcPr>
          <w:p w14:paraId="731A2107" w14:textId="77777777" w:rsidR="008B1E39" w:rsidRPr="008B1E39" w:rsidRDefault="008B1E39" w:rsidP="00EA636C">
            <w:pPr>
              <w:widowControl w:val="0"/>
              <w:jc w:val="left"/>
              <w:rPr>
                <w:rFonts w:cs="Arial"/>
                <w:sz w:val="18"/>
                <w:szCs w:val="18"/>
              </w:rPr>
            </w:pPr>
            <w:r w:rsidRPr="008B1E39">
              <w:rPr>
                <w:rFonts w:cs="Arial"/>
                <w:sz w:val="18"/>
                <w:szCs w:val="18"/>
              </w:rPr>
              <w:t>MIZŠ je izdelalo Predinvesticijsko zasnovo za investicijski projekt »Reševanje prostorske problematike  Srednje šole za oblikovanje in fotografijo«, ki je bila podlaga za vključitev projekta v načrt razvojnih programov državnega proračuna. MIZŠ je zagotovilo sredstva za realizacijo investicije ter predvidelo izvedbo novogradnje v obdobju od leta 2022 do leta 2026. Predvidena vrednost investicije znaša 22.249.428,20 EUR z DDV.</w:t>
            </w:r>
          </w:p>
          <w:p w14:paraId="4C71F7C3" w14:textId="77777777" w:rsidR="008B1E39" w:rsidRPr="008B1E39" w:rsidRDefault="008B1E39" w:rsidP="00EA636C">
            <w:pPr>
              <w:widowControl w:val="0"/>
              <w:jc w:val="left"/>
              <w:rPr>
                <w:rFonts w:cs="Arial"/>
                <w:sz w:val="18"/>
                <w:szCs w:val="18"/>
              </w:rPr>
            </w:pPr>
            <w:r w:rsidRPr="008B1E39">
              <w:rPr>
                <w:rFonts w:cs="Arial"/>
                <w:sz w:val="18"/>
                <w:szCs w:val="18"/>
              </w:rPr>
              <w:t xml:space="preserve">Dne 18.11.2021 je Vlada RS izdala sklep, s katerim je sprejela vključitev novega projekta 3330-21-0128 Reševanje problematike SŠOF Ljubljana v veljavni načrt razvojnih programov 2021-2024. </w:t>
            </w:r>
          </w:p>
          <w:p w14:paraId="4B3AD52C" w14:textId="77777777" w:rsidR="008B1E39" w:rsidRPr="008B1E39" w:rsidRDefault="008B1E39" w:rsidP="00EA636C">
            <w:pPr>
              <w:widowControl w:val="0"/>
              <w:spacing w:after="0"/>
              <w:jc w:val="left"/>
              <w:rPr>
                <w:rFonts w:cs="Arial"/>
                <w:sz w:val="18"/>
                <w:szCs w:val="18"/>
              </w:rPr>
            </w:pPr>
            <w:r w:rsidRPr="008B1E39">
              <w:rPr>
                <w:rFonts w:cs="Arial"/>
                <w:sz w:val="18"/>
                <w:szCs w:val="18"/>
              </w:rPr>
              <w:t>V teku je izdelava natečajne naloge za izvedbo obveznega arhitekturnega natečaja za novogradnjo šolske stavbe s telovadnico in zunanjimi športnimi in šolskimi površinami. Nalogo pripravlja SVET VMES d.o.o., v sodelovanju s SŠOF. MIZŠ bo naročilo izvedbo arhitekturnega natečaja takoj, ko bo sprejet nov Občinski podrobni prostorski načrt (OPPN), ki je še v izdelavi.  Sprejem OPPN se predvideva konec leta 2022. Izdelovalec OPPN je Savaprojekt d.d., Krško. OPPN bo omogočal ločitev območja urejanja na posamezne dele, saj se na lokaciji »Roška« istočasno načrtujeta še dve novogradnji, in sicer za potrebe Akademije za likovno umetnost in oblikovanje ter Študentski dom ter določal prostorske pogoje za izdelavo posameznih projektov za gradnjo.</w:t>
            </w:r>
          </w:p>
        </w:tc>
      </w:tr>
      <w:tr w:rsidR="0060450B" w:rsidRPr="008B1E39" w14:paraId="325B4B11" w14:textId="77777777" w:rsidTr="0060450B">
        <w:trPr>
          <w:trHeight w:val="20"/>
        </w:trPr>
        <w:tc>
          <w:tcPr>
            <w:tcW w:w="322" w:type="pct"/>
            <w:vMerge w:val="restart"/>
          </w:tcPr>
          <w:p w14:paraId="3F2CDD8F" w14:textId="77777777" w:rsidR="008B1E39" w:rsidRPr="008B1E39" w:rsidRDefault="008B1E39" w:rsidP="00EA636C">
            <w:pPr>
              <w:widowControl w:val="0"/>
              <w:spacing w:after="0"/>
              <w:jc w:val="left"/>
              <w:rPr>
                <w:rFonts w:cs="Arial"/>
                <w:sz w:val="18"/>
                <w:szCs w:val="18"/>
              </w:rPr>
            </w:pPr>
            <w:r w:rsidRPr="008B1E39">
              <w:rPr>
                <w:rFonts w:cs="Arial"/>
                <w:sz w:val="18"/>
                <w:szCs w:val="18"/>
              </w:rPr>
              <w:t>82 (2020)</w:t>
            </w:r>
          </w:p>
        </w:tc>
        <w:tc>
          <w:tcPr>
            <w:tcW w:w="926" w:type="pct"/>
            <w:vMerge w:val="restart"/>
            <w:shd w:val="clear" w:color="auto" w:fill="F1F7ED"/>
          </w:tcPr>
          <w:p w14:paraId="373C8447"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Varuh priporoča Ministrstvu za izobraževanje, znanost in šport, da naj spremeni Pravilnik o šolninah in drugih prispevkih v visokem šolstvu tako, da bo ta določal obveznost visokošolskih zavodov seznaniti študente z (vsaj okvirno) višino </w:t>
            </w:r>
            <w:r w:rsidRPr="008B1E39">
              <w:rPr>
                <w:rFonts w:cs="Arial"/>
                <w:sz w:val="18"/>
                <w:szCs w:val="18"/>
              </w:rPr>
              <w:lastRenderedPageBreak/>
              <w:t>šolnine do konca rednega izobraževanja že ob vpisu na študij.</w:t>
            </w:r>
          </w:p>
        </w:tc>
        <w:tc>
          <w:tcPr>
            <w:tcW w:w="316" w:type="pct"/>
            <w:vMerge w:val="restart"/>
          </w:tcPr>
          <w:p w14:paraId="27AB5CA7"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MIZŠ</w:t>
            </w:r>
          </w:p>
        </w:tc>
        <w:tc>
          <w:tcPr>
            <w:tcW w:w="1765" w:type="pct"/>
            <w:shd w:val="clear" w:color="auto" w:fill="F1F7ED"/>
          </w:tcPr>
          <w:p w14:paraId="740E49BB"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c>
          <w:tcPr>
            <w:tcW w:w="1671" w:type="pct"/>
            <w:shd w:val="clear" w:color="auto" w:fill="F1F7ED"/>
          </w:tcPr>
          <w:p w14:paraId="632F8DAF" w14:textId="77777777" w:rsidR="008B1E39" w:rsidRPr="008B1E39" w:rsidRDefault="008B1E39" w:rsidP="00EA636C">
            <w:pPr>
              <w:widowControl w:val="0"/>
              <w:spacing w:after="0"/>
              <w:jc w:val="left"/>
              <w:rPr>
                <w:rFonts w:cs="Arial"/>
                <w:sz w:val="18"/>
                <w:szCs w:val="18"/>
              </w:rPr>
            </w:pPr>
            <w:r w:rsidRPr="008B1E39">
              <w:rPr>
                <w:rFonts w:cs="Arial"/>
                <w:sz w:val="18"/>
                <w:szCs w:val="18"/>
              </w:rPr>
              <w:t>nerealizirano</w:t>
            </w:r>
          </w:p>
        </w:tc>
      </w:tr>
      <w:tr w:rsidR="0060450B" w:rsidRPr="008B1E39" w14:paraId="4BBC6C05" w14:textId="77777777" w:rsidTr="0060450B">
        <w:trPr>
          <w:trHeight w:val="20"/>
        </w:trPr>
        <w:tc>
          <w:tcPr>
            <w:tcW w:w="322" w:type="pct"/>
            <w:vMerge/>
          </w:tcPr>
          <w:p w14:paraId="735B928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B105C12" w14:textId="77777777" w:rsidR="008B1E39" w:rsidRPr="008B1E39" w:rsidRDefault="008B1E39" w:rsidP="00EA636C">
            <w:pPr>
              <w:widowControl w:val="0"/>
              <w:spacing w:after="0"/>
              <w:jc w:val="left"/>
              <w:rPr>
                <w:rFonts w:cs="Arial"/>
                <w:sz w:val="18"/>
                <w:szCs w:val="18"/>
              </w:rPr>
            </w:pPr>
          </w:p>
        </w:tc>
        <w:tc>
          <w:tcPr>
            <w:tcW w:w="316" w:type="pct"/>
            <w:vMerge/>
          </w:tcPr>
          <w:p w14:paraId="5DA8E618" w14:textId="77777777" w:rsidR="008B1E39" w:rsidRPr="008B1E39" w:rsidRDefault="008B1E39" w:rsidP="00EA636C">
            <w:pPr>
              <w:widowControl w:val="0"/>
              <w:spacing w:after="0"/>
              <w:jc w:val="left"/>
              <w:rPr>
                <w:rFonts w:cs="Arial"/>
                <w:sz w:val="18"/>
                <w:szCs w:val="18"/>
              </w:rPr>
            </w:pPr>
          </w:p>
        </w:tc>
        <w:tc>
          <w:tcPr>
            <w:tcW w:w="1765" w:type="pct"/>
          </w:tcPr>
          <w:p w14:paraId="33901277"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2020:</w:t>
            </w:r>
            <w:r w:rsidRPr="008B1E39">
              <w:rPr>
                <w:rFonts w:cs="Arial"/>
                <w:sz w:val="18"/>
                <w:szCs w:val="18"/>
              </w:rPr>
              <w:t xml:space="preserve"> Ministrstvo predlog podpira. Rešitev načrtujemo v smeri, da bi bilo obvezno informiranje kandidatov za vpis umeščeno med vsebine razpisa za vpis, ki ga ureja 40. člen Zakona o visokem šolstvu.</w:t>
            </w:r>
          </w:p>
        </w:tc>
        <w:tc>
          <w:tcPr>
            <w:tcW w:w="1671" w:type="pct"/>
          </w:tcPr>
          <w:p w14:paraId="392140B7"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Pravilnik ni bil odprt, ker se je čakalo na obravnavo Zakon o uveljavljanju pravic študentov (ZUPŠ-1), ki je posegal tudi v pravilnik. ZUPŠ-1, ki je bil sprejet 6. 4. 2022 in je stopil v veljavo 5. 5. 2022, predvideva uskladitev Pravilnika o šolninah in </w:t>
            </w:r>
            <w:r w:rsidRPr="008B1E39">
              <w:rPr>
                <w:rFonts w:cs="Arial"/>
                <w:sz w:val="18"/>
                <w:szCs w:val="18"/>
              </w:rPr>
              <w:lastRenderedPageBreak/>
              <w:t>drugih prispevkih v visokem šolstvu v šestih mesecih od uveljavitve zakona. Pravilnik je v pripravi: https://e-uprava.gov.si/drzava-in-druzba/e-demokracija/predlogi-predpisov/predlog-predpisa.html?id=14230</w:t>
            </w:r>
          </w:p>
        </w:tc>
      </w:tr>
      <w:tr w:rsidR="0060450B" w:rsidRPr="008B1E39" w14:paraId="21BFF408" w14:textId="77777777" w:rsidTr="0060450B">
        <w:trPr>
          <w:trHeight w:val="20"/>
        </w:trPr>
        <w:tc>
          <w:tcPr>
            <w:tcW w:w="322" w:type="pct"/>
            <w:shd w:val="clear" w:color="auto" w:fill="FFC000" w:themeFill="accent4"/>
          </w:tcPr>
          <w:p w14:paraId="1688D6DB" w14:textId="77777777" w:rsidR="008B1E39" w:rsidRPr="008B1E39" w:rsidRDefault="008B1E39" w:rsidP="00EA636C">
            <w:pPr>
              <w:widowControl w:val="0"/>
              <w:spacing w:after="0"/>
              <w:jc w:val="left"/>
              <w:rPr>
                <w:rFonts w:cs="Arial"/>
                <w:color w:val="FF0000"/>
                <w:sz w:val="18"/>
                <w:szCs w:val="18"/>
              </w:rPr>
            </w:pPr>
            <w:r w:rsidRPr="008B1E39">
              <w:rPr>
                <w:rFonts w:cs="Arial"/>
                <w:sz w:val="18"/>
                <w:szCs w:val="18"/>
              </w:rPr>
              <w:lastRenderedPageBreak/>
              <w:t>2.24</w:t>
            </w:r>
          </w:p>
        </w:tc>
        <w:tc>
          <w:tcPr>
            <w:tcW w:w="4678" w:type="pct"/>
            <w:gridSpan w:val="4"/>
            <w:shd w:val="clear" w:color="auto" w:fill="FFC000" w:themeFill="accent4"/>
          </w:tcPr>
          <w:p w14:paraId="1AA75DA3" w14:textId="77777777" w:rsidR="008B1E39" w:rsidRPr="008B1E39" w:rsidRDefault="008B1E39" w:rsidP="00EA636C">
            <w:pPr>
              <w:widowControl w:val="0"/>
              <w:jc w:val="left"/>
              <w:rPr>
                <w:rFonts w:cs="Arial"/>
                <w:sz w:val="18"/>
                <w:szCs w:val="18"/>
              </w:rPr>
            </w:pPr>
            <w:r w:rsidRPr="008B1E39">
              <w:rPr>
                <w:rFonts w:cs="Arial"/>
                <w:sz w:val="18"/>
                <w:szCs w:val="18"/>
              </w:rPr>
              <w:t>Stanovanjske zadeve (2021: str. 333, 2020: str. 384, 2019: str. 234, 2018: str. 385)</w:t>
            </w:r>
          </w:p>
        </w:tc>
      </w:tr>
      <w:tr w:rsidR="0060450B" w:rsidRPr="008B1E39" w14:paraId="33953FD9" w14:textId="77777777" w:rsidTr="0060450B">
        <w:trPr>
          <w:trHeight w:val="20"/>
        </w:trPr>
        <w:tc>
          <w:tcPr>
            <w:tcW w:w="322" w:type="pct"/>
            <w:vMerge w:val="restart"/>
          </w:tcPr>
          <w:p w14:paraId="5C01AB20" w14:textId="77777777" w:rsidR="008B1E39" w:rsidRPr="008B1E39" w:rsidRDefault="008B1E39" w:rsidP="00EA636C">
            <w:pPr>
              <w:widowControl w:val="0"/>
              <w:spacing w:after="0"/>
              <w:jc w:val="left"/>
              <w:rPr>
                <w:rFonts w:cs="Arial"/>
                <w:sz w:val="18"/>
                <w:szCs w:val="18"/>
              </w:rPr>
            </w:pPr>
            <w:r w:rsidRPr="008B1E39">
              <w:rPr>
                <w:rFonts w:cs="Arial"/>
                <w:sz w:val="18"/>
                <w:szCs w:val="18"/>
              </w:rPr>
              <w:t>85 (2020)</w:t>
            </w:r>
          </w:p>
        </w:tc>
        <w:tc>
          <w:tcPr>
            <w:tcW w:w="926" w:type="pct"/>
            <w:vMerge w:val="restart"/>
            <w:shd w:val="clear" w:color="auto" w:fill="F1F7ED"/>
          </w:tcPr>
          <w:p w14:paraId="470ECAC2"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naj Ministrstvo za okolje in prostor pristopi k celoviti prenovi zakonodaje na področju stanovanjskih zadev, predvsem Stanovanjskega zakona, pri čemer naj upošteva (predhodna) priporočila Varuha.</w:t>
            </w:r>
          </w:p>
        </w:tc>
        <w:tc>
          <w:tcPr>
            <w:tcW w:w="316" w:type="pct"/>
            <w:vMerge w:val="restart"/>
          </w:tcPr>
          <w:p w14:paraId="1D85500B" w14:textId="77777777" w:rsidR="008B1E39" w:rsidRPr="008B1E39" w:rsidRDefault="008B1E39" w:rsidP="00EA636C">
            <w:pPr>
              <w:widowControl w:val="0"/>
              <w:spacing w:after="0"/>
              <w:jc w:val="left"/>
              <w:rPr>
                <w:rFonts w:cs="Arial"/>
                <w:sz w:val="18"/>
                <w:szCs w:val="18"/>
              </w:rPr>
            </w:pPr>
            <w:r w:rsidRPr="008B1E39">
              <w:rPr>
                <w:rFonts w:cs="Arial"/>
                <w:sz w:val="18"/>
                <w:szCs w:val="18"/>
              </w:rPr>
              <w:t>MOP</w:t>
            </w:r>
          </w:p>
        </w:tc>
        <w:tc>
          <w:tcPr>
            <w:tcW w:w="1765" w:type="pct"/>
            <w:shd w:val="clear" w:color="auto" w:fill="F1F7ED"/>
          </w:tcPr>
          <w:p w14:paraId="1E5C6820"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5A135AF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r>
      <w:tr w:rsidR="0060450B" w:rsidRPr="008B1E39" w14:paraId="1DFC595E" w14:textId="77777777" w:rsidTr="0060450B">
        <w:trPr>
          <w:trHeight w:val="20"/>
        </w:trPr>
        <w:tc>
          <w:tcPr>
            <w:tcW w:w="322" w:type="pct"/>
            <w:vMerge/>
          </w:tcPr>
          <w:p w14:paraId="7FBF2F4F"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486F4D7" w14:textId="77777777" w:rsidR="008B1E39" w:rsidRPr="008B1E39" w:rsidRDefault="008B1E39" w:rsidP="00EA636C">
            <w:pPr>
              <w:widowControl w:val="0"/>
              <w:spacing w:after="0"/>
              <w:jc w:val="left"/>
              <w:rPr>
                <w:rFonts w:cs="Arial"/>
                <w:sz w:val="18"/>
                <w:szCs w:val="18"/>
              </w:rPr>
            </w:pPr>
          </w:p>
        </w:tc>
        <w:tc>
          <w:tcPr>
            <w:tcW w:w="316" w:type="pct"/>
            <w:vMerge/>
          </w:tcPr>
          <w:p w14:paraId="286BC1C9" w14:textId="77777777" w:rsidR="008B1E39" w:rsidRPr="008B1E39" w:rsidRDefault="008B1E39" w:rsidP="00EA636C">
            <w:pPr>
              <w:widowControl w:val="0"/>
              <w:spacing w:after="0"/>
              <w:jc w:val="left"/>
              <w:rPr>
                <w:rFonts w:cs="Arial"/>
                <w:sz w:val="18"/>
                <w:szCs w:val="18"/>
              </w:rPr>
            </w:pPr>
          </w:p>
        </w:tc>
        <w:tc>
          <w:tcPr>
            <w:tcW w:w="1765" w:type="pct"/>
          </w:tcPr>
          <w:p w14:paraId="48F60227"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Ministrstvo za okolje in prostor načrtuje, da bo po implementaciji Zakona o spremembah in dopolnitvah Stanovanjskega zakona (SZ-1E) in pripravi ter implementaciji podzakonskih predpisov začelo z delom na celoviti prenovi Stanovanjskega zakona.</w:t>
            </w:r>
          </w:p>
        </w:tc>
        <w:tc>
          <w:tcPr>
            <w:tcW w:w="1671" w:type="pct"/>
          </w:tcPr>
          <w:p w14:paraId="20BD6C9C" w14:textId="77777777" w:rsidR="008B1E39" w:rsidRPr="008B1E39" w:rsidRDefault="008B1E39" w:rsidP="00EA636C">
            <w:pPr>
              <w:widowControl w:val="0"/>
              <w:spacing w:after="0"/>
              <w:jc w:val="left"/>
              <w:rPr>
                <w:rFonts w:cs="Arial"/>
                <w:sz w:val="18"/>
                <w:szCs w:val="18"/>
              </w:rPr>
            </w:pPr>
            <w:r w:rsidRPr="008B1E39">
              <w:rPr>
                <w:rFonts w:cs="Arial"/>
                <w:sz w:val="18"/>
                <w:szCs w:val="18"/>
              </w:rPr>
              <w:t>Ministrstvo za okolje in prostor je pripravilo Zakon o spremembah in dopolnitvah Stanovanjskega zakona (Uradni list RS, št. 90/21), ki je bil sprejet 26.5.2021 in prinaša ključne rešitve za krepitev fonda javnih najemnih stanovanj, s tem pa prebivalstvu olajšuje dostop do primernega stanovanja. V okviru implementacije novele zakona so bili sprejeti še Uredba o metodologiji za oblikovanje neprofitne najemnine in določitvi višine subvencij najemnin (Uradni list RS, št. 153/21), Uredba o izvajanju javnega najema stanovanj (Uradni list RS, št. 197/21) in Pravilnik o spremembah in dopolnitvah Pravilnika o upravljanju večstanovanjskih stavb (Uradni list RS, št. 52/22). V pripravi je še nov Pravilnik o dodeljevanju neprofitnih stanovanj v najem, nato pa bo ministrstvo glede na vsebinske usmeritve nove vlade pristopilo k pripravi celovite prenove Stanovanjskega zakona.</w:t>
            </w:r>
          </w:p>
        </w:tc>
      </w:tr>
      <w:tr w:rsidR="0060450B" w:rsidRPr="008B1E39" w14:paraId="77B50548" w14:textId="77777777" w:rsidTr="0060450B">
        <w:trPr>
          <w:trHeight w:val="20"/>
        </w:trPr>
        <w:tc>
          <w:tcPr>
            <w:tcW w:w="322" w:type="pct"/>
            <w:shd w:val="clear" w:color="auto" w:fill="FFC000"/>
          </w:tcPr>
          <w:p w14:paraId="74FD2391" w14:textId="77777777" w:rsidR="008B1E39" w:rsidRPr="008B1E39" w:rsidRDefault="008B1E39" w:rsidP="00EA636C">
            <w:pPr>
              <w:widowControl w:val="0"/>
              <w:spacing w:after="0"/>
              <w:jc w:val="left"/>
              <w:rPr>
                <w:rFonts w:cs="Arial"/>
                <w:sz w:val="18"/>
                <w:szCs w:val="18"/>
              </w:rPr>
            </w:pPr>
            <w:r w:rsidRPr="008B1E39">
              <w:rPr>
                <w:rFonts w:cs="Arial"/>
                <w:sz w:val="18"/>
                <w:szCs w:val="18"/>
              </w:rPr>
              <w:t>3</w:t>
            </w:r>
          </w:p>
        </w:tc>
        <w:tc>
          <w:tcPr>
            <w:tcW w:w="4678" w:type="pct"/>
            <w:gridSpan w:val="4"/>
            <w:shd w:val="clear" w:color="auto" w:fill="FFC000"/>
          </w:tcPr>
          <w:p w14:paraId="2E4A6943" w14:textId="77777777" w:rsidR="008B1E39" w:rsidRPr="008B1E39" w:rsidRDefault="008B1E39" w:rsidP="00EA636C">
            <w:pPr>
              <w:widowControl w:val="0"/>
              <w:jc w:val="left"/>
              <w:rPr>
                <w:rFonts w:cs="Arial"/>
                <w:sz w:val="18"/>
                <w:szCs w:val="18"/>
              </w:rPr>
            </w:pPr>
            <w:r w:rsidRPr="008B1E39">
              <w:rPr>
                <w:rFonts w:cs="Arial"/>
                <w:sz w:val="18"/>
                <w:szCs w:val="18"/>
              </w:rPr>
              <w:t xml:space="preserve">Covid-19 (poglavje </w:t>
            </w:r>
            <w:r w:rsidRPr="008B1E39">
              <w:rPr>
                <w:rFonts w:cs="Arial"/>
                <w:i/>
                <w:iCs/>
                <w:sz w:val="18"/>
                <w:szCs w:val="18"/>
              </w:rPr>
              <w:t xml:space="preserve">Vsebina dela in pregled obravnavanih zadev v zvezi z epidemijo bolezni covid-19; </w:t>
            </w:r>
            <w:r w:rsidRPr="008B1E39">
              <w:rPr>
                <w:rFonts w:cs="Arial"/>
                <w:sz w:val="18"/>
                <w:szCs w:val="18"/>
              </w:rPr>
              <w:t>2021: str. 339, 2020: str. 391)</w:t>
            </w:r>
          </w:p>
        </w:tc>
      </w:tr>
      <w:tr w:rsidR="0060450B" w:rsidRPr="008B1E39" w14:paraId="05537029" w14:textId="77777777" w:rsidTr="0060450B">
        <w:trPr>
          <w:trHeight w:val="20"/>
        </w:trPr>
        <w:tc>
          <w:tcPr>
            <w:tcW w:w="322" w:type="pct"/>
            <w:vMerge w:val="restart"/>
          </w:tcPr>
          <w:p w14:paraId="7698821B" w14:textId="77777777" w:rsidR="008B1E39" w:rsidRPr="008B1E39" w:rsidRDefault="008B1E39" w:rsidP="00EA636C">
            <w:pPr>
              <w:widowControl w:val="0"/>
              <w:spacing w:after="0"/>
              <w:jc w:val="left"/>
              <w:rPr>
                <w:rFonts w:cs="Arial"/>
                <w:sz w:val="18"/>
                <w:szCs w:val="18"/>
              </w:rPr>
            </w:pPr>
            <w:r w:rsidRPr="008B1E39">
              <w:rPr>
                <w:rFonts w:cs="Arial"/>
                <w:sz w:val="18"/>
                <w:szCs w:val="18"/>
              </w:rPr>
              <w:t>3c (2020)</w:t>
            </w:r>
          </w:p>
        </w:tc>
        <w:tc>
          <w:tcPr>
            <w:tcW w:w="926" w:type="pct"/>
            <w:vMerge w:val="restart"/>
            <w:shd w:val="clear" w:color="auto" w:fill="F1F7ED"/>
          </w:tcPr>
          <w:p w14:paraId="53C435D3"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oziroma pristojnim ministrstvom, da naj pri sprejemanju oziroma razlagi obstoječih predpisov na področju zdravstva in izobraževanja za zajezitev širjenja okužbe s covid-19 upoštevajo tudi določbe Konvencije o pravicah invalidov, ki je neposredno uporabljiv pravni predpis na območju naše države tudi za otroke s posebnimi potrebami.</w:t>
            </w:r>
          </w:p>
        </w:tc>
        <w:tc>
          <w:tcPr>
            <w:tcW w:w="316" w:type="pct"/>
            <w:vMerge w:val="restart"/>
          </w:tcPr>
          <w:p w14:paraId="2951CEC6"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p w14:paraId="427643B8" w14:textId="77777777" w:rsidR="008B1E39" w:rsidRPr="008B1E39" w:rsidRDefault="008B1E39" w:rsidP="00EA636C">
            <w:pPr>
              <w:widowControl w:val="0"/>
              <w:spacing w:after="0"/>
              <w:jc w:val="left"/>
              <w:rPr>
                <w:rFonts w:cs="Arial"/>
                <w:sz w:val="18"/>
                <w:szCs w:val="18"/>
              </w:rPr>
            </w:pPr>
            <w:r w:rsidRPr="008B1E39">
              <w:rPr>
                <w:rFonts w:cs="Arial"/>
                <w:sz w:val="18"/>
                <w:szCs w:val="18"/>
              </w:rPr>
              <w:t>MIZŠ,</w:t>
            </w:r>
          </w:p>
          <w:p w14:paraId="4E10AFC0"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713344A5"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c>
          <w:tcPr>
            <w:tcW w:w="1671" w:type="pct"/>
            <w:shd w:val="clear" w:color="auto" w:fill="F1F7ED"/>
          </w:tcPr>
          <w:p w14:paraId="56DD5D5C" w14:textId="77777777" w:rsidR="008B1E39" w:rsidRPr="008B1E39" w:rsidRDefault="008B1E39" w:rsidP="00EA636C">
            <w:pPr>
              <w:widowControl w:val="0"/>
              <w:spacing w:after="0"/>
              <w:jc w:val="left"/>
              <w:rPr>
                <w:rFonts w:cs="Arial"/>
                <w:sz w:val="18"/>
                <w:szCs w:val="18"/>
              </w:rPr>
            </w:pPr>
            <w:r w:rsidRPr="008B1E39">
              <w:rPr>
                <w:rFonts w:cs="Arial"/>
                <w:sz w:val="18"/>
                <w:szCs w:val="18"/>
              </w:rPr>
              <w:t>stalna naloga</w:t>
            </w:r>
          </w:p>
        </w:tc>
      </w:tr>
      <w:tr w:rsidR="0060450B" w:rsidRPr="008B1E39" w14:paraId="29E40C90" w14:textId="77777777" w:rsidTr="0060450B">
        <w:trPr>
          <w:trHeight w:val="20"/>
        </w:trPr>
        <w:tc>
          <w:tcPr>
            <w:tcW w:w="322" w:type="pct"/>
            <w:vMerge/>
          </w:tcPr>
          <w:p w14:paraId="6D029149"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168C86CC" w14:textId="77777777" w:rsidR="008B1E39" w:rsidRPr="008B1E39" w:rsidRDefault="008B1E39" w:rsidP="00EA636C">
            <w:pPr>
              <w:widowControl w:val="0"/>
              <w:spacing w:after="0"/>
              <w:jc w:val="left"/>
              <w:rPr>
                <w:rFonts w:cs="Arial"/>
                <w:sz w:val="18"/>
                <w:szCs w:val="18"/>
              </w:rPr>
            </w:pPr>
          </w:p>
        </w:tc>
        <w:tc>
          <w:tcPr>
            <w:tcW w:w="316" w:type="pct"/>
            <w:vMerge/>
          </w:tcPr>
          <w:p w14:paraId="281BFB88" w14:textId="77777777" w:rsidR="008B1E39" w:rsidRPr="008B1E39" w:rsidRDefault="008B1E39" w:rsidP="00EA636C">
            <w:pPr>
              <w:widowControl w:val="0"/>
              <w:spacing w:after="0"/>
              <w:jc w:val="left"/>
              <w:rPr>
                <w:rFonts w:cs="Arial"/>
                <w:sz w:val="18"/>
                <w:szCs w:val="18"/>
              </w:rPr>
            </w:pPr>
          </w:p>
        </w:tc>
        <w:tc>
          <w:tcPr>
            <w:tcW w:w="1765" w:type="pct"/>
          </w:tcPr>
          <w:p w14:paraId="548D4574" w14:textId="77777777" w:rsidR="008B1E39" w:rsidRPr="008B1E39" w:rsidRDefault="008B1E39" w:rsidP="00EA636C">
            <w:pPr>
              <w:widowControl w:val="0"/>
              <w:jc w:val="left"/>
              <w:rPr>
                <w:rFonts w:cs="Arial"/>
                <w:sz w:val="18"/>
                <w:szCs w:val="18"/>
              </w:rPr>
            </w:pPr>
            <w:r w:rsidRPr="008B1E39">
              <w:rPr>
                <w:rFonts w:cs="Arial"/>
                <w:b/>
                <w:bCs/>
                <w:sz w:val="18"/>
                <w:szCs w:val="18"/>
              </w:rPr>
              <w:t>MDDSZ (2020):</w:t>
            </w:r>
            <w:r w:rsidRPr="008B1E39">
              <w:rPr>
                <w:rFonts w:cs="Arial"/>
                <w:sz w:val="18"/>
                <w:szCs w:val="18"/>
              </w:rPr>
              <w:t xml:space="preserve"> Spremljanje izvajanja Konvencije o pravicah invalidov je stalna naloga MDDSZ. Konvencija je zavezujoč pravni akt, ki ga mora upoštevati zakonodajalec oz. pripravljavec predpisov.</w:t>
            </w:r>
          </w:p>
          <w:p w14:paraId="4AAE640F" w14:textId="77777777" w:rsidR="008B1E39" w:rsidRPr="008B1E39" w:rsidRDefault="008B1E39" w:rsidP="00EA636C">
            <w:pPr>
              <w:widowControl w:val="0"/>
              <w:jc w:val="left"/>
              <w:rPr>
                <w:rFonts w:cs="Arial"/>
                <w:sz w:val="18"/>
                <w:szCs w:val="18"/>
              </w:rPr>
            </w:pPr>
            <w:r w:rsidRPr="008B1E39">
              <w:rPr>
                <w:rFonts w:cs="Arial"/>
                <w:b/>
                <w:bCs/>
                <w:sz w:val="18"/>
                <w:szCs w:val="18"/>
              </w:rPr>
              <w:t>MIZŠ (2020):</w:t>
            </w:r>
            <w:r w:rsidRPr="008B1E39">
              <w:rPr>
                <w:rFonts w:cs="Arial"/>
                <w:sz w:val="18"/>
                <w:szCs w:val="18"/>
              </w:rPr>
              <w:t xml:space="preserve"> Pobudo MIZŠ pozdravlja in določila konvencije upošteva v največji možni meri. Ob načrtovanih in izvedenih ukrepih za zajezitev širjenja okužbe s covid 19 smo zato najprej fizično vrnili v šole najprej učence od 1. do vključno 3. razreda ter vse otroke s posebnimi potrebami, ki so vključeni v prilagojene in posebne programe, sočasno pa so se odprli tudi domovi za učence s posebnimi potrebami.</w:t>
            </w:r>
          </w:p>
          <w:p w14:paraId="1F416306"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MZ (2020):</w:t>
            </w:r>
            <w:r w:rsidRPr="008B1E39">
              <w:rPr>
                <w:rFonts w:cs="Arial"/>
                <w:sz w:val="18"/>
                <w:szCs w:val="18"/>
              </w:rPr>
              <w:t xml:space="preserve"> Ministrstvo za zdravje veliko pozornost v času pandemije namenja skrbi za ranljive skupine prebivalstva. S financiranjem programov nevladnih organizacij prispevamo k osveščanju tovrstnih skupin in neposredni pomoči.</w:t>
            </w:r>
          </w:p>
        </w:tc>
        <w:tc>
          <w:tcPr>
            <w:tcW w:w="1671" w:type="pct"/>
          </w:tcPr>
          <w:p w14:paraId="2A80B346" w14:textId="77777777" w:rsidR="008B1E39" w:rsidRPr="008B1E39" w:rsidRDefault="008B1E39" w:rsidP="00EA636C">
            <w:pPr>
              <w:widowControl w:val="0"/>
              <w:spacing w:after="0"/>
              <w:jc w:val="left"/>
              <w:rPr>
                <w:rFonts w:cs="Arial"/>
                <w:color w:val="000000"/>
                <w:sz w:val="18"/>
                <w:szCs w:val="18"/>
              </w:rPr>
            </w:pPr>
            <w:r w:rsidRPr="008B1E39">
              <w:rPr>
                <w:rFonts w:cs="Arial"/>
                <w:b/>
                <w:bCs/>
                <w:color w:val="000000"/>
                <w:sz w:val="18"/>
                <w:szCs w:val="18"/>
              </w:rPr>
              <w:t>MDDSZ:</w:t>
            </w:r>
            <w:r w:rsidRPr="008B1E39">
              <w:rPr>
                <w:rFonts w:cs="Arial"/>
                <w:color w:val="000000"/>
                <w:sz w:val="18"/>
                <w:szCs w:val="18"/>
              </w:rPr>
              <w:t xml:space="preserve"> </w:t>
            </w:r>
            <w:r w:rsidRPr="008B1E39">
              <w:rPr>
                <w:rFonts w:cs="Arial"/>
                <w:sz w:val="18"/>
                <w:szCs w:val="18"/>
              </w:rPr>
              <w:t>MDDSZ je ves čas epidemije namenjalo posebno pozornost vsem ranljivim skupinam, tudi invalidom (kot na primer s solidarnostnimi dodatki za posebej ranljive skupine, sofinanciranjem zaščitne opreme, ipd.).</w:t>
            </w:r>
          </w:p>
          <w:p w14:paraId="266A52F5" w14:textId="77777777" w:rsidR="008B1E39" w:rsidRPr="008B1E39" w:rsidRDefault="008B1E39" w:rsidP="00EA636C">
            <w:pPr>
              <w:widowControl w:val="0"/>
              <w:spacing w:after="0"/>
              <w:jc w:val="left"/>
              <w:rPr>
                <w:rFonts w:cs="Arial"/>
                <w:b/>
                <w:bCs/>
                <w:color w:val="000000"/>
                <w:sz w:val="18"/>
                <w:szCs w:val="18"/>
              </w:rPr>
            </w:pPr>
          </w:p>
          <w:p w14:paraId="57FD4244" w14:textId="77777777" w:rsidR="008B1E39" w:rsidRPr="008B1E39" w:rsidRDefault="008B1E39" w:rsidP="00EA636C">
            <w:pPr>
              <w:widowControl w:val="0"/>
              <w:spacing w:after="0"/>
              <w:jc w:val="left"/>
              <w:rPr>
                <w:rFonts w:cs="Arial"/>
                <w:sz w:val="18"/>
                <w:szCs w:val="18"/>
              </w:rPr>
            </w:pPr>
            <w:r w:rsidRPr="008B1E39">
              <w:rPr>
                <w:rFonts w:cs="Arial"/>
                <w:b/>
                <w:bCs/>
                <w:color w:val="000000"/>
                <w:sz w:val="18"/>
                <w:szCs w:val="18"/>
              </w:rPr>
              <w:t>MIZŠ:</w:t>
            </w:r>
            <w:r w:rsidRPr="008B1E39">
              <w:rPr>
                <w:rFonts w:cs="Arial"/>
                <w:color w:val="000000"/>
                <w:sz w:val="18"/>
                <w:szCs w:val="18"/>
              </w:rPr>
              <w:t xml:space="preserve"> Stališče ministrstva se v tem delu ne spreminja, po odločbi Ustavnega sodišča, se šole za otroke s posebnimi potrebami v celoti ne bi več zapirale, saj želimo omogočiti nujno varstvo in nujne terapije.</w:t>
            </w:r>
          </w:p>
        </w:tc>
      </w:tr>
      <w:tr w:rsidR="0060450B" w:rsidRPr="008B1E39" w14:paraId="18B17A17" w14:textId="77777777" w:rsidTr="0060450B">
        <w:trPr>
          <w:trHeight w:val="20"/>
        </w:trPr>
        <w:tc>
          <w:tcPr>
            <w:tcW w:w="322" w:type="pct"/>
            <w:vMerge w:val="restart"/>
          </w:tcPr>
          <w:p w14:paraId="2CC2AC55" w14:textId="77777777" w:rsidR="008B1E39" w:rsidRPr="008B1E39" w:rsidRDefault="008B1E39" w:rsidP="00EA636C">
            <w:pPr>
              <w:widowControl w:val="0"/>
              <w:spacing w:after="0"/>
              <w:jc w:val="left"/>
              <w:rPr>
                <w:rFonts w:cs="Arial"/>
                <w:sz w:val="18"/>
                <w:szCs w:val="18"/>
              </w:rPr>
            </w:pPr>
            <w:r w:rsidRPr="008B1E39">
              <w:rPr>
                <w:rFonts w:cs="Arial"/>
                <w:sz w:val="18"/>
                <w:szCs w:val="18"/>
              </w:rPr>
              <w:t>4c (2020)</w:t>
            </w:r>
          </w:p>
        </w:tc>
        <w:tc>
          <w:tcPr>
            <w:tcW w:w="926" w:type="pct"/>
            <w:vMerge w:val="restart"/>
            <w:shd w:val="clear" w:color="auto" w:fill="F1F7ED"/>
          </w:tcPr>
          <w:p w14:paraId="4359FF50" w14:textId="77777777" w:rsidR="008B1E39" w:rsidRPr="008B1E39" w:rsidRDefault="008B1E39" w:rsidP="00EA636C">
            <w:pPr>
              <w:widowControl w:val="0"/>
              <w:spacing w:after="0"/>
              <w:jc w:val="left"/>
              <w:rPr>
                <w:rFonts w:cs="Arial"/>
                <w:sz w:val="18"/>
                <w:szCs w:val="18"/>
              </w:rPr>
            </w:pPr>
            <w:r w:rsidRPr="008B1E39">
              <w:rPr>
                <w:rFonts w:cs="Arial"/>
                <w:sz w:val="18"/>
                <w:szCs w:val="18"/>
              </w:rPr>
              <w:t>Varuh priporoča Vladi Republike Slovenije, da naj sprejme ustrezne protokole za morebitne primere, ko starši oziroma drugi skrbniki zaradi okužbe s covid-19 ne bi mogli zagotoviti skrbi za otroke v okviru svoje sorodstvene ali socialne mreže.</w:t>
            </w:r>
          </w:p>
        </w:tc>
        <w:tc>
          <w:tcPr>
            <w:tcW w:w="316" w:type="pct"/>
            <w:vMerge w:val="restart"/>
          </w:tcPr>
          <w:p w14:paraId="6EA47002"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569F5A9"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c>
          <w:tcPr>
            <w:tcW w:w="1671" w:type="pct"/>
            <w:shd w:val="clear" w:color="auto" w:fill="F1F7ED"/>
          </w:tcPr>
          <w:p w14:paraId="3D0234D4" w14:textId="77777777" w:rsidR="008B1E39" w:rsidRPr="008B1E39" w:rsidRDefault="008B1E39" w:rsidP="00EA636C">
            <w:pPr>
              <w:widowControl w:val="0"/>
              <w:spacing w:after="0"/>
              <w:jc w:val="left"/>
              <w:rPr>
                <w:rFonts w:cs="Arial"/>
                <w:sz w:val="18"/>
                <w:szCs w:val="18"/>
              </w:rPr>
            </w:pPr>
            <w:r w:rsidRPr="008B1E39">
              <w:rPr>
                <w:rFonts w:cs="Arial"/>
                <w:sz w:val="18"/>
                <w:szCs w:val="18"/>
              </w:rPr>
              <w:t>zavrnitev realizacije zaradi nestrinjanja</w:t>
            </w:r>
          </w:p>
        </w:tc>
      </w:tr>
      <w:tr w:rsidR="0060450B" w:rsidRPr="008B1E39" w14:paraId="7D397560" w14:textId="77777777" w:rsidTr="0060450B">
        <w:trPr>
          <w:trHeight w:val="20"/>
        </w:trPr>
        <w:tc>
          <w:tcPr>
            <w:tcW w:w="322" w:type="pct"/>
            <w:vMerge/>
          </w:tcPr>
          <w:p w14:paraId="6BA58C5C"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4906949D" w14:textId="77777777" w:rsidR="008B1E39" w:rsidRPr="008B1E39" w:rsidRDefault="008B1E39" w:rsidP="00EA636C">
            <w:pPr>
              <w:widowControl w:val="0"/>
              <w:spacing w:after="0"/>
              <w:jc w:val="left"/>
              <w:rPr>
                <w:rFonts w:cs="Arial"/>
                <w:sz w:val="18"/>
                <w:szCs w:val="18"/>
              </w:rPr>
            </w:pPr>
          </w:p>
        </w:tc>
        <w:tc>
          <w:tcPr>
            <w:tcW w:w="316" w:type="pct"/>
            <w:vMerge/>
          </w:tcPr>
          <w:p w14:paraId="1C803A28" w14:textId="77777777" w:rsidR="008B1E39" w:rsidRPr="008B1E39" w:rsidRDefault="008B1E39" w:rsidP="00EA636C">
            <w:pPr>
              <w:widowControl w:val="0"/>
              <w:spacing w:after="0"/>
              <w:jc w:val="left"/>
              <w:rPr>
                <w:rFonts w:cs="Arial"/>
                <w:sz w:val="18"/>
                <w:szCs w:val="18"/>
              </w:rPr>
            </w:pPr>
          </w:p>
        </w:tc>
        <w:tc>
          <w:tcPr>
            <w:tcW w:w="1765" w:type="pct"/>
          </w:tcPr>
          <w:p w14:paraId="7E43D251" w14:textId="77777777" w:rsidR="008B1E39" w:rsidRPr="008B1E39" w:rsidRDefault="008B1E39" w:rsidP="00EA636C">
            <w:pPr>
              <w:widowControl w:val="0"/>
              <w:jc w:val="left"/>
              <w:rPr>
                <w:rFonts w:cs="Arial"/>
                <w:sz w:val="18"/>
                <w:szCs w:val="18"/>
              </w:rPr>
            </w:pPr>
            <w:r w:rsidRPr="008B1E39">
              <w:rPr>
                <w:rFonts w:cs="Arial"/>
                <w:b/>
                <w:bCs/>
                <w:sz w:val="18"/>
                <w:szCs w:val="18"/>
              </w:rPr>
              <w:t>2020:</w:t>
            </w:r>
            <w:r w:rsidRPr="008B1E39">
              <w:rPr>
                <w:rFonts w:cs="Arial"/>
                <w:sz w:val="18"/>
                <w:szCs w:val="18"/>
              </w:rPr>
              <w:t xml:space="preserve"> Kot izhaja iz samega priporočila, se začasne rešitve v tovrstnih primerih vedno najprej poiščejo v okviru sorodstvene ali socialne mreže posamezne družine. V kolikor to ni možno, pa se lahko starši po pomoč obrnejo na center za socialno delo ter z njihovo pomočjo poiščejo začasno rešitev.</w:t>
            </w:r>
          </w:p>
          <w:p w14:paraId="0AE859B3" w14:textId="77777777" w:rsidR="008B1E39" w:rsidRPr="008B1E39" w:rsidRDefault="008B1E39" w:rsidP="00EA636C">
            <w:pPr>
              <w:widowControl w:val="0"/>
              <w:jc w:val="left"/>
              <w:rPr>
                <w:rFonts w:cs="Arial"/>
                <w:sz w:val="18"/>
                <w:szCs w:val="18"/>
              </w:rPr>
            </w:pPr>
            <w:r w:rsidRPr="008B1E39">
              <w:rPr>
                <w:rFonts w:cs="Arial"/>
                <w:sz w:val="18"/>
                <w:szCs w:val="18"/>
              </w:rPr>
              <w:t xml:space="preserve">Naloge s področja zagotavljanja starševske skrbi in ukrepanja v primeru, da starši te skrbi ne morejo zagotavljati, sodijo med redne </w:t>
            </w:r>
            <w:r w:rsidRPr="008B1E39">
              <w:rPr>
                <w:rFonts w:cs="Arial"/>
                <w:sz w:val="18"/>
                <w:szCs w:val="18"/>
              </w:rPr>
              <w:lastRenderedPageBreak/>
              <w:t>naloge centrov za socialno delo. V času od izbruha COVID-19 doslej ne beležimo tovrstnih primerov, zato ocenjujemo, da vzpostavitev posebnih protokolov zaenkrat ni potrebna. Vsak morebiten primer se bo reševal individualno, enako kot v drugih primerih, ko starši zaradi bolezni ne morejo poskrbeti za otroka.</w:t>
            </w:r>
          </w:p>
          <w:p w14:paraId="0EC5EDA4" w14:textId="77777777" w:rsidR="008B1E39" w:rsidRPr="008B1E39" w:rsidRDefault="008B1E39" w:rsidP="00EA636C">
            <w:pPr>
              <w:widowControl w:val="0"/>
              <w:jc w:val="left"/>
              <w:rPr>
                <w:rFonts w:cs="Arial"/>
                <w:sz w:val="18"/>
                <w:szCs w:val="18"/>
              </w:rPr>
            </w:pPr>
            <w:r w:rsidRPr="008B1E39">
              <w:rPr>
                <w:rFonts w:cs="Arial"/>
                <w:sz w:val="18"/>
                <w:szCs w:val="18"/>
              </w:rPr>
              <w:t>V kolikor bi prišlo do povečanja potreb in se bo pokazalo, da centri za socialno delo svojih nalog ne bodo uspeli ustrezno izvajati, bo ministrstvo proučilo možnosti vzpostavitve posebnega protokola ali drugega ukrepa za pomoč otrokom v situacijah, povezanih s COVID-19.</w:t>
            </w:r>
          </w:p>
          <w:p w14:paraId="5A3A563D" w14:textId="77777777" w:rsidR="008B1E39" w:rsidRPr="008B1E39" w:rsidRDefault="008B1E39" w:rsidP="00EA636C">
            <w:pPr>
              <w:widowControl w:val="0"/>
              <w:jc w:val="left"/>
              <w:rPr>
                <w:rFonts w:cs="Arial"/>
                <w:sz w:val="18"/>
                <w:szCs w:val="18"/>
              </w:rPr>
            </w:pPr>
            <w:r w:rsidRPr="008B1E39">
              <w:rPr>
                <w:rFonts w:cs="Arial"/>
                <w:sz w:val="18"/>
                <w:szCs w:val="18"/>
              </w:rPr>
              <w:t>Menimo, da poseben protokol v ta namen ni potreben ter da je ob iskanju rešitev za posameznega otroka / družino potrebno upoštevati okoliščine vsakega posameznega primera ter možnosti, ki so na voljo na določenem krajevnem območju in s katerimi so strokovni delavci centrov za socialno delo ustrezno seznanjeni.</w:t>
            </w:r>
          </w:p>
          <w:p w14:paraId="0B0B3BB4"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 kolikor pa je v posamezni zadevi potrebno sprejeti ukrepe za varstvo koristi otroka, pa so postopki in dolžna ravnanja organov zakonsko določena.  </w:t>
            </w:r>
          </w:p>
        </w:tc>
        <w:tc>
          <w:tcPr>
            <w:tcW w:w="1671" w:type="pct"/>
          </w:tcPr>
          <w:p w14:paraId="48FE1E30"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Naloge s področja zagotavljanja starševske skrbi in ukrepanja v primeru, da starši te skrbi ne morejo zagotavljati, sodijo med redne naloge centrov za socialno delo.</w:t>
            </w:r>
          </w:p>
          <w:p w14:paraId="57D9014F"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 praksi se ni izkazalo, da bi bilo potrebno zaradi okužbe staršev oziroma skrbnikov otrok s covid-19 sprejeti protokole. </w:t>
            </w:r>
          </w:p>
          <w:p w14:paraId="3B1426CA" w14:textId="77777777" w:rsidR="008B1E39" w:rsidRPr="008B1E39" w:rsidRDefault="008B1E39" w:rsidP="00EA636C">
            <w:pPr>
              <w:widowControl w:val="0"/>
              <w:jc w:val="left"/>
              <w:rPr>
                <w:rFonts w:cs="Arial"/>
                <w:sz w:val="18"/>
                <w:szCs w:val="18"/>
              </w:rPr>
            </w:pPr>
            <w:r w:rsidRPr="008B1E39">
              <w:rPr>
                <w:rFonts w:cs="Arial"/>
                <w:sz w:val="18"/>
                <w:szCs w:val="18"/>
              </w:rPr>
              <w:t>Menimo, da poseben protokol v ta namen ni potreben ter da je ob iskanju rešitev za posameznega otroka / družino potrebno upoštevati okoliščine vsakega posameznega primera ter mož</w:t>
            </w:r>
            <w:r w:rsidRPr="008B1E39">
              <w:rPr>
                <w:rFonts w:cs="Arial"/>
                <w:sz w:val="18"/>
                <w:szCs w:val="18"/>
              </w:rPr>
              <w:lastRenderedPageBreak/>
              <w:t>nosti, ki so na voljo na določenem krajevnem območju in s katerimi so strokovni delavci centrov za socialno delo ustrezno seznanjeni.</w:t>
            </w:r>
          </w:p>
          <w:p w14:paraId="0F20ED3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V kolikor je v posamezni zadevi potrebno sprejeti ukrepe za varstvo koristi otroka, so postopki in dolžna ravnanja organov zakonsko določena in je praksa vzpostavljena.  </w:t>
            </w:r>
          </w:p>
        </w:tc>
      </w:tr>
      <w:tr w:rsidR="0060450B" w:rsidRPr="008B1E39" w14:paraId="04F91174" w14:textId="77777777" w:rsidTr="0060450B">
        <w:trPr>
          <w:trHeight w:val="20"/>
        </w:trPr>
        <w:tc>
          <w:tcPr>
            <w:tcW w:w="322" w:type="pct"/>
            <w:vMerge w:val="restart"/>
          </w:tcPr>
          <w:p w14:paraId="2058E3A1" w14:textId="77777777" w:rsidR="008B1E39" w:rsidRPr="008B1E39" w:rsidRDefault="008B1E39" w:rsidP="00EA636C">
            <w:pPr>
              <w:widowControl w:val="0"/>
              <w:spacing w:after="0"/>
              <w:jc w:val="left"/>
              <w:rPr>
                <w:rFonts w:cs="Arial"/>
                <w:sz w:val="18"/>
                <w:szCs w:val="18"/>
              </w:rPr>
            </w:pPr>
            <w:r w:rsidRPr="008B1E39">
              <w:rPr>
                <w:rFonts w:cs="Arial"/>
                <w:sz w:val="18"/>
                <w:szCs w:val="18"/>
              </w:rPr>
              <w:lastRenderedPageBreak/>
              <w:t>9c (2020)</w:t>
            </w:r>
          </w:p>
        </w:tc>
        <w:tc>
          <w:tcPr>
            <w:tcW w:w="926" w:type="pct"/>
            <w:vMerge w:val="restart"/>
            <w:shd w:val="clear" w:color="auto" w:fill="F1F7ED"/>
          </w:tcPr>
          <w:p w14:paraId="0D2165CB" w14:textId="77777777" w:rsidR="008B1E39" w:rsidRPr="008B1E39" w:rsidRDefault="008B1E39" w:rsidP="00EA636C">
            <w:pPr>
              <w:widowControl w:val="0"/>
              <w:spacing w:after="0"/>
              <w:jc w:val="left"/>
              <w:rPr>
                <w:rFonts w:cs="Arial"/>
                <w:sz w:val="18"/>
                <w:szCs w:val="18"/>
              </w:rPr>
            </w:pPr>
            <w:r w:rsidRPr="008B1E39">
              <w:rPr>
                <w:rFonts w:cs="Arial"/>
                <w:sz w:val="18"/>
                <w:szCs w:val="18"/>
              </w:rPr>
              <w:t>Varuh Ministrstvu za delo, družino, socialne zadeve in enake možnosti priporoča, da preveri potrebo za sprejem ustrezne pravne (zakonske) podlage za omejevanje pravic stanovalcev socialnovarstvenih zavodov tudi za primere, ko okužb v zavodu sicer še ni, obstaja pa resna nevarnost prenosa okužb v zavod iz okolice.</w:t>
            </w:r>
          </w:p>
        </w:tc>
        <w:tc>
          <w:tcPr>
            <w:tcW w:w="316" w:type="pct"/>
            <w:vMerge w:val="restart"/>
          </w:tcPr>
          <w:p w14:paraId="554AC91A" w14:textId="77777777" w:rsidR="008B1E39" w:rsidRPr="008B1E39" w:rsidRDefault="008B1E39" w:rsidP="00EA636C">
            <w:pPr>
              <w:widowControl w:val="0"/>
              <w:spacing w:after="0"/>
              <w:jc w:val="left"/>
              <w:rPr>
                <w:rFonts w:cs="Arial"/>
                <w:sz w:val="18"/>
                <w:szCs w:val="18"/>
              </w:rPr>
            </w:pPr>
            <w:r w:rsidRPr="008B1E39">
              <w:rPr>
                <w:rFonts w:cs="Arial"/>
                <w:sz w:val="18"/>
                <w:szCs w:val="18"/>
              </w:rPr>
              <w:t>MDDSZ</w:t>
            </w:r>
          </w:p>
        </w:tc>
        <w:tc>
          <w:tcPr>
            <w:tcW w:w="1765" w:type="pct"/>
            <w:shd w:val="clear" w:color="auto" w:fill="F1F7ED"/>
          </w:tcPr>
          <w:p w14:paraId="3111D8AB"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c>
          <w:tcPr>
            <w:tcW w:w="1671" w:type="pct"/>
            <w:shd w:val="clear" w:color="auto" w:fill="F1F7ED"/>
          </w:tcPr>
          <w:p w14:paraId="14B1D305"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3EE9F758" w14:textId="77777777" w:rsidTr="0060450B">
        <w:trPr>
          <w:trHeight w:val="20"/>
        </w:trPr>
        <w:tc>
          <w:tcPr>
            <w:tcW w:w="322" w:type="pct"/>
            <w:vMerge/>
          </w:tcPr>
          <w:p w14:paraId="621F502D"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6653C1A9" w14:textId="77777777" w:rsidR="008B1E39" w:rsidRPr="008B1E39" w:rsidRDefault="008B1E39" w:rsidP="00EA636C">
            <w:pPr>
              <w:widowControl w:val="0"/>
              <w:spacing w:after="0"/>
              <w:jc w:val="left"/>
              <w:rPr>
                <w:rFonts w:cs="Arial"/>
                <w:sz w:val="18"/>
                <w:szCs w:val="18"/>
              </w:rPr>
            </w:pPr>
          </w:p>
        </w:tc>
        <w:tc>
          <w:tcPr>
            <w:tcW w:w="316" w:type="pct"/>
            <w:vMerge/>
          </w:tcPr>
          <w:p w14:paraId="36395F24" w14:textId="77777777" w:rsidR="008B1E39" w:rsidRPr="008B1E39" w:rsidRDefault="008B1E39" w:rsidP="00EA636C">
            <w:pPr>
              <w:widowControl w:val="0"/>
              <w:spacing w:after="0"/>
              <w:jc w:val="left"/>
              <w:rPr>
                <w:rFonts w:cs="Arial"/>
                <w:sz w:val="18"/>
                <w:szCs w:val="18"/>
              </w:rPr>
            </w:pPr>
          </w:p>
        </w:tc>
        <w:tc>
          <w:tcPr>
            <w:tcW w:w="1765" w:type="pct"/>
          </w:tcPr>
          <w:p w14:paraId="5203AD63" w14:textId="77777777" w:rsidR="008B1E39" w:rsidRPr="008B1E39" w:rsidRDefault="008B1E39" w:rsidP="00EA636C">
            <w:pPr>
              <w:widowControl w:val="0"/>
              <w:spacing w:after="0"/>
              <w:jc w:val="left"/>
              <w:rPr>
                <w:rFonts w:cs="Arial"/>
                <w:b/>
                <w:bCs/>
                <w:sz w:val="18"/>
                <w:szCs w:val="18"/>
              </w:rPr>
            </w:pPr>
            <w:r w:rsidRPr="008B1E39">
              <w:rPr>
                <w:rFonts w:cs="Arial"/>
                <w:b/>
                <w:bCs/>
                <w:sz w:val="18"/>
                <w:szCs w:val="18"/>
              </w:rPr>
              <w:t xml:space="preserve">2020: </w:t>
            </w:r>
            <w:r w:rsidRPr="008B1E39">
              <w:rPr>
                <w:rFonts w:cs="Arial"/>
                <w:sz w:val="18"/>
                <w:szCs w:val="18"/>
              </w:rPr>
              <w:t>MDDSZ meni, da da zadostuje določilo 87. člena Zakona o začasnih ukrepih za omilitev in odpravo posledic COVID-19 (Uradni list RS, št. 152/20 in 175/20 – ZIUOPDVE oz. PKP 5), da v primeru, če se potrdi okužba s SARS-CoV-2 v socialno varstvenem zavodu, lahko za izvajanje ukrepov omejevanja COVID-19 zaradi varovanja javnega zdravja oziroma pravic drugih, direktor socialno varstvenega zavoda s sklepom omeji stike stanovalcev in zapuščanje zavodskega območja, če z drugimi možnimi ukrepi ni mogoče doseči namena iz tega člena. Direktor o sprejemu sklepa obvesti stanovalce in zaposlene. Omejitev se lahko odredi le za čas in v obsegu, ki je nujno potreben za zagotovitev njenega namena. Socialno varstveni zavod med trajanjem ukrepa ob upoštevanju svojih realnih možnosti spodbuja druge načine ohranjanja stikov stanovalcev z njihovimi družinskimi člani in drugimi osebami, v skladu z njihovimi individualnimi potrebami. Direktor socialno varstvenega zavoda vsakih sedem dni presodi obstoj razlogov iz prvega odstavka tega člena. Omejitev preneha, ko razlogi zanjo niso več podani. Ukrep velja do 31. decembra 2021, Vlada pa lahko ukrep podaljša s sklepom največ za obdobje šestih mesecev.</w:t>
            </w:r>
          </w:p>
        </w:tc>
        <w:tc>
          <w:tcPr>
            <w:tcW w:w="1671" w:type="pct"/>
          </w:tcPr>
          <w:p w14:paraId="721F897A" w14:textId="77777777" w:rsidR="008B1E39" w:rsidRPr="008B1E39" w:rsidRDefault="008B1E39" w:rsidP="00EA636C">
            <w:pPr>
              <w:widowControl w:val="0"/>
              <w:spacing w:after="0"/>
              <w:jc w:val="left"/>
              <w:rPr>
                <w:rFonts w:cs="Arial"/>
                <w:sz w:val="18"/>
                <w:szCs w:val="18"/>
              </w:rPr>
            </w:pPr>
            <w:r w:rsidRPr="008B1E39">
              <w:rPr>
                <w:rFonts w:cs="Arial"/>
                <w:sz w:val="18"/>
                <w:szCs w:val="18"/>
              </w:rPr>
              <w:t xml:space="preserve">Ni dodatnih pojasnil. </w:t>
            </w:r>
          </w:p>
        </w:tc>
      </w:tr>
      <w:tr w:rsidR="0060450B" w:rsidRPr="008B1E39" w14:paraId="42B14F85" w14:textId="77777777" w:rsidTr="0060450B">
        <w:trPr>
          <w:trHeight w:val="20"/>
        </w:trPr>
        <w:tc>
          <w:tcPr>
            <w:tcW w:w="322" w:type="pct"/>
            <w:vMerge w:val="restart"/>
          </w:tcPr>
          <w:p w14:paraId="30C2C5B5" w14:textId="77777777" w:rsidR="008B1E39" w:rsidRPr="008B1E39" w:rsidRDefault="008B1E39" w:rsidP="00EA636C">
            <w:pPr>
              <w:widowControl w:val="0"/>
              <w:spacing w:after="0"/>
              <w:jc w:val="left"/>
              <w:rPr>
                <w:rFonts w:cs="Arial"/>
                <w:sz w:val="18"/>
                <w:szCs w:val="18"/>
              </w:rPr>
            </w:pPr>
            <w:r w:rsidRPr="008B1E39">
              <w:rPr>
                <w:rFonts w:cs="Arial"/>
                <w:sz w:val="18"/>
                <w:szCs w:val="18"/>
              </w:rPr>
              <w:t>12c (2020)</w:t>
            </w:r>
          </w:p>
        </w:tc>
        <w:tc>
          <w:tcPr>
            <w:tcW w:w="926" w:type="pct"/>
            <w:vMerge w:val="restart"/>
            <w:shd w:val="clear" w:color="auto" w:fill="F1F7ED"/>
          </w:tcPr>
          <w:p w14:paraId="3B278952" w14:textId="77777777" w:rsidR="008B1E39" w:rsidRPr="008B1E39" w:rsidRDefault="008B1E39" w:rsidP="00EA636C">
            <w:pPr>
              <w:widowControl w:val="0"/>
              <w:spacing w:after="0"/>
              <w:jc w:val="left"/>
              <w:rPr>
                <w:rFonts w:cs="Arial"/>
                <w:sz w:val="18"/>
                <w:szCs w:val="18"/>
              </w:rPr>
            </w:pPr>
            <w:r w:rsidRPr="008B1E39">
              <w:rPr>
                <w:rFonts w:cs="Arial"/>
                <w:sz w:val="18"/>
                <w:szCs w:val="18"/>
              </w:rPr>
              <w:t>Varuh poziva Ministrstvo za zdravje in Vlado Republike Slovenije, da pri pripravi sprememb in dopolnitev oziroma pri pripravi novega Zakona o nalezljivih boleznih upoštevata predloge, ki jih je Varuh pisno predložil ministrstvu oziroma vladi.</w:t>
            </w:r>
          </w:p>
        </w:tc>
        <w:tc>
          <w:tcPr>
            <w:tcW w:w="316" w:type="pct"/>
            <w:vMerge w:val="restart"/>
          </w:tcPr>
          <w:p w14:paraId="76CBDD16" w14:textId="77777777" w:rsidR="008B1E39" w:rsidRPr="008B1E39" w:rsidRDefault="008B1E39" w:rsidP="00EA636C">
            <w:pPr>
              <w:widowControl w:val="0"/>
              <w:spacing w:after="0"/>
              <w:jc w:val="left"/>
              <w:rPr>
                <w:rFonts w:cs="Arial"/>
                <w:sz w:val="18"/>
                <w:szCs w:val="18"/>
              </w:rPr>
            </w:pPr>
            <w:r w:rsidRPr="008B1E39">
              <w:rPr>
                <w:rFonts w:cs="Arial"/>
                <w:sz w:val="18"/>
                <w:szCs w:val="18"/>
              </w:rPr>
              <w:t>MZ</w:t>
            </w:r>
          </w:p>
        </w:tc>
        <w:tc>
          <w:tcPr>
            <w:tcW w:w="1765" w:type="pct"/>
            <w:shd w:val="clear" w:color="auto" w:fill="F1F7ED"/>
          </w:tcPr>
          <w:p w14:paraId="05ED8E15" w14:textId="77777777" w:rsidR="008B1E39" w:rsidRPr="008B1E39" w:rsidRDefault="008B1E39" w:rsidP="00EA636C">
            <w:pPr>
              <w:widowControl w:val="0"/>
              <w:spacing w:after="0"/>
              <w:jc w:val="left"/>
              <w:rPr>
                <w:rFonts w:cs="Arial"/>
                <w:sz w:val="18"/>
                <w:szCs w:val="18"/>
              </w:rPr>
            </w:pPr>
            <w:r w:rsidRPr="008B1E39">
              <w:rPr>
                <w:rFonts w:cs="Arial"/>
                <w:sz w:val="18"/>
                <w:szCs w:val="18"/>
              </w:rPr>
              <w:t>delno realizirano</w:t>
            </w:r>
          </w:p>
        </w:tc>
        <w:tc>
          <w:tcPr>
            <w:tcW w:w="1671" w:type="pct"/>
            <w:shd w:val="clear" w:color="auto" w:fill="F1F7ED"/>
          </w:tcPr>
          <w:p w14:paraId="05705D20" w14:textId="77777777" w:rsidR="008B1E39" w:rsidRPr="008B1E39" w:rsidRDefault="008B1E39" w:rsidP="00EA636C">
            <w:pPr>
              <w:widowControl w:val="0"/>
              <w:spacing w:after="0"/>
              <w:jc w:val="left"/>
              <w:rPr>
                <w:rFonts w:cs="Arial"/>
                <w:sz w:val="18"/>
                <w:szCs w:val="18"/>
              </w:rPr>
            </w:pPr>
            <w:r w:rsidRPr="008B1E39">
              <w:rPr>
                <w:rFonts w:cs="Arial"/>
                <w:sz w:val="18"/>
                <w:szCs w:val="18"/>
              </w:rPr>
              <w:t>realizirano</w:t>
            </w:r>
          </w:p>
        </w:tc>
      </w:tr>
      <w:tr w:rsidR="0060450B" w:rsidRPr="008B1E39" w14:paraId="45CDDCCC" w14:textId="77777777" w:rsidTr="0060450B">
        <w:trPr>
          <w:trHeight w:val="20"/>
        </w:trPr>
        <w:tc>
          <w:tcPr>
            <w:tcW w:w="322" w:type="pct"/>
            <w:vMerge/>
          </w:tcPr>
          <w:p w14:paraId="27447251" w14:textId="77777777" w:rsidR="008B1E39" w:rsidRPr="008B1E39" w:rsidRDefault="008B1E39" w:rsidP="00EA636C">
            <w:pPr>
              <w:widowControl w:val="0"/>
              <w:spacing w:after="0"/>
              <w:jc w:val="left"/>
              <w:rPr>
                <w:rFonts w:cs="Arial"/>
                <w:sz w:val="18"/>
                <w:szCs w:val="18"/>
              </w:rPr>
            </w:pPr>
          </w:p>
        </w:tc>
        <w:tc>
          <w:tcPr>
            <w:tcW w:w="926" w:type="pct"/>
            <w:vMerge/>
            <w:shd w:val="clear" w:color="auto" w:fill="F1F7ED"/>
          </w:tcPr>
          <w:p w14:paraId="07E24E78" w14:textId="77777777" w:rsidR="008B1E39" w:rsidRPr="008B1E39" w:rsidRDefault="008B1E39" w:rsidP="00EA636C">
            <w:pPr>
              <w:widowControl w:val="0"/>
              <w:spacing w:after="0"/>
              <w:jc w:val="left"/>
              <w:rPr>
                <w:rFonts w:cs="Arial"/>
                <w:sz w:val="18"/>
                <w:szCs w:val="18"/>
              </w:rPr>
            </w:pPr>
          </w:p>
        </w:tc>
        <w:tc>
          <w:tcPr>
            <w:tcW w:w="316" w:type="pct"/>
            <w:vMerge/>
          </w:tcPr>
          <w:p w14:paraId="0FE8F82F" w14:textId="77777777" w:rsidR="008B1E39" w:rsidRPr="008B1E39" w:rsidRDefault="008B1E39" w:rsidP="00EA636C">
            <w:pPr>
              <w:widowControl w:val="0"/>
              <w:spacing w:after="0"/>
              <w:jc w:val="left"/>
              <w:rPr>
                <w:rFonts w:cs="Arial"/>
                <w:sz w:val="18"/>
                <w:szCs w:val="18"/>
              </w:rPr>
            </w:pPr>
          </w:p>
        </w:tc>
        <w:tc>
          <w:tcPr>
            <w:tcW w:w="1765" w:type="pct"/>
          </w:tcPr>
          <w:p w14:paraId="7785EB74" w14:textId="77777777" w:rsidR="008B1E39" w:rsidRPr="008B1E39" w:rsidRDefault="008B1E39" w:rsidP="00EA636C">
            <w:pPr>
              <w:widowControl w:val="0"/>
              <w:spacing w:after="0"/>
              <w:jc w:val="left"/>
              <w:rPr>
                <w:rFonts w:cs="Arial"/>
                <w:sz w:val="18"/>
                <w:szCs w:val="18"/>
              </w:rPr>
            </w:pPr>
            <w:r w:rsidRPr="008B1E39">
              <w:rPr>
                <w:rFonts w:cs="Arial"/>
                <w:b/>
                <w:bCs/>
                <w:sz w:val="18"/>
                <w:szCs w:val="18"/>
              </w:rPr>
              <w:t xml:space="preserve">2020: </w:t>
            </w:r>
            <w:r w:rsidRPr="008B1E39">
              <w:rPr>
                <w:rFonts w:cs="Arial"/>
                <w:sz w:val="18"/>
                <w:szCs w:val="18"/>
              </w:rPr>
              <w:t>Ministrstvo za zdravje je pri pripravi predloga novega Zakona o nalezljivih boleznih smiselno upoštevalo utemeljene pripombe VČP.</w:t>
            </w:r>
          </w:p>
        </w:tc>
        <w:tc>
          <w:tcPr>
            <w:tcW w:w="1671" w:type="pct"/>
          </w:tcPr>
          <w:p w14:paraId="67A6ACCF" w14:textId="77777777" w:rsidR="008B1E39" w:rsidRPr="008B1E39" w:rsidRDefault="008B1E39" w:rsidP="00EA636C">
            <w:pPr>
              <w:widowControl w:val="0"/>
              <w:spacing w:after="0"/>
              <w:jc w:val="left"/>
              <w:rPr>
                <w:rFonts w:cs="Arial"/>
                <w:sz w:val="18"/>
                <w:szCs w:val="18"/>
              </w:rPr>
            </w:pPr>
            <w:r w:rsidRPr="008B1E39">
              <w:rPr>
                <w:rFonts w:cs="Arial"/>
                <w:sz w:val="18"/>
                <w:szCs w:val="18"/>
              </w:rPr>
              <w:t>Vlada RS je v juniju 2022 v Državni zbor RS posredovala predlog sprememb Zakona o nalezljivih boleznih (ZNB). Predlog upošteva zahtevo Ustavnega sodišča za ureditev zakonskih podlag za sprejemanje ukrepov za obvladovanje epidemij.</w:t>
            </w:r>
          </w:p>
          <w:p w14:paraId="00408228" w14:textId="77777777" w:rsidR="008B1E39" w:rsidRPr="008B1E39" w:rsidRDefault="008B1E39" w:rsidP="00EA636C">
            <w:pPr>
              <w:widowControl w:val="0"/>
              <w:spacing w:after="0"/>
              <w:jc w:val="left"/>
              <w:rPr>
                <w:rFonts w:cs="Arial"/>
                <w:sz w:val="18"/>
                <w:szCs w:val="18"/>
              </w:rPr>
            </w:pPr>
            <w:r w:rsidRPr="008B1E39">
              <w:rPr>
                <w:rFonts w:cs="Arial"/>
                <w:sz w:val="18"/>
                <w:szCs w:val="18"/>
              </w:rPr>
              <w:t>V juliju 2022 je bila na MZ imenovana delovna skupina za pripravo novega ZNB.</w:t>
            </w:r>
          </w:p>
        </w:tc>
      </w:tr>
      <w:bookmarkEnd w:id="27"/>
      <w:bookmarkEnd w:id="28"/>
    </w:tbl>
    <w:p w14:paraId="1CD05220" w14:textId="77777777" w:rsidR="004D7233" w:rsidRPr="00290D53" w:rsidRDefault="004D7233" w:rsidP="004D7233">
      <w:pPr>
        <w:rPr>
          <w:rFonts w:cs="Arial"/>
          <w:highlight w:val="yellow"/>
        </w:rPr>
      </w:pPr>
    </w:p>
    <w:p w14:paraId="792CB8DE" w14:textId="77777777" w:rsidR="00940B1A" w:rsidRPr="00290D53" w:rsidRDefault="00940B1A" w:rsidP="00997EB8">
      <w:pPr>
        <w:rPr>
          <w:rFonts w:cs="Arial"/>
          <w:highlight w:val="yellow"/>
        </w:rPr>
        <w:sectPr w:rsidR="00940B1A" w:rsidRPr="00290D53" w:rsidSect="00456E20">
          <w:pgSz w:w="16838" w:h="11906" w:orient="landscape"/>
          <w:pgMar w:top="720" w:right="720" w:bottom="426" w:left="720" w:header="708" w:footer="208" w:gutter="0"/>
          <w:cols w:space="708"/>
          <w:titlePg/>
          <w:docGrid w:linePitch="360"/>
        </w:sectPr>
      </w:pPr>
      <w:r w:rsidRPr="00290D53">
        <w:rPr>
          <w:rFonts w:cs="Arial"/>
          <w:highlight w:val="yellow"/>
        </w:rPr>
        <w:lastRenderedPageBreak/>
        <w:br w:type="page"/>
      </w:r>
    </w:p>
    <w:p w14:paraId="43BD1A14" w14:textId="7AA7EDA7" w:rsidR="00940B1A" w:rsidRPr="003E04F0" w:rsidRDefault="00940B1A" w:rsidP="00F40728">
      <w:pPr>
        <w:pStyle w:val="Naslov2"/>
        <w:spacing w:after="120"/>
        <w:ind w:left="851" w:hanging="284"/>
        <w:rPr>
          <w:rFonts w:cs="Arial"/>
        </w:rPr>
      </w:pPr>
      <w:bookmarkStart w:id="96" w:name="_Toc114473960"/>
      <w:r w:rsidRPr="003E04F0">
        <w:rPr>
          <w:rFonts w:cs="Arial"/>
        </w:rPr>
        <w:lastRenderedPageBreak/>
        <w:t>Podrobnejša pojasnila</w:t>
      </w:r>
      <w:bookmarkEnd w:id="96"/>
    </w:p>
    <w:p w14:paraId="24D2B789" w14:textId="76CF01BA" w:rsidR="003E04F0" w:rsidRDefault="003E04F0" w:rsidP="003E04F0">
      <w:pPr>
        <w:pStyle w:val="Naslov3"/>
        <w:rPr>
          <w:rFonts w:eastAsia="Calibri"/>
        </w:rPr>
      </w:pPr>
      <w:r>
        <w:rPr>
          <w:rFonts w:eastAsia="Calibri"/>
        </w:rPr>
        <w:t>K poglavju 1 Uvodnik varuha in predstavitev dela v letu 2021</w:t>
      </w:r>
    </w:p>
    <w:p w14:paraId="6ABEE64E" w14:textId="62DC5CC7" w:rsidR="003E04F0" w:rsidRPr="003E04F0" w:rsidRDefault="003E04F0" w:rsidP="003E04F0">
      <w:pPr>
        <w:pStyle w:val="Naslov3"/>
        <w:rPr>
          <w:rFonts w:eastAsia="Calibri"/>
        </w:rPr>
      </w:pPr>
      <w:r w:rsidRPr="008C3D64">
        <w:rPr>
          <w:rFonts w:eastAsia="Calibri"/>
        </w:rPr>
        <w:t>K poglavju 1.1</w:t>
      </w:r>
      <w:r>
        <w:rPr>
          <w:rFonts w:eastAsia="Calibri"/>
        </w:rPr>
        <w:t xml:space="preserve"> Uvodnik varuha človekovih pravic</w:t>
      </w:r>
    </w:p>
    <w:p w14:paraId="38961F25" w14:textId="77777777" w:rsidR="003E04F0" w:rsidRPr="008C3D64" w:rsidRDefault="003E04F0" w:rsidP="003E04F0">
      <w:pPr>
        <w:pStyle w:val="Navedek"/>
      </w:pPr>
      <w:r w:rsidRPr="008C3D64">
        <w:t>Varuh v letnem poročilu navaja, da ni prišlo do napredka pri preprečevanju trgovine z ljudmi</w:t>
      </w:r>
      <w:r>
        <w:t xml:space="preserve"> </w:t>
      </w:r>
      <w:r w:rsidRPr="003B3219">
        <w:t>(str. 25).</w:t>
      </w:r>
    </w:p>
    <w:p w14:paraId="72359BFD" w14:textId="77777777" w:rsidR="003E04F0" w:rsidRPr="008C3D64" w:rsidRDefault="003E04F0" w:rsidP="003E04F0">
      <w:pPr>
        <w:autoSpaceDE w:val="0"/>
        <w:autoSpaceDN w:val="0"/>
        <w:adjustRightInd w:val="0"/>
        <w:spacing w:after="0" w:line="260" w:lineRule="exact"/>
        <w:rPr>
          <w:rFonts w:eastAsia="Calibri" w:cs="Arial"/>
          <w:bCs/>
          <w:color w:val="212100"/>
          <w:sz w:val="20"/>
          <w:szCs w:val="20"/>
        </w:rPr>
      </w:pPr>
    </w:p>
    <w:p w14:paraId="6FCEFF7C" w14:textId="3AE01D3A" w:rsidR="003E04F0" w:rsidRPr="003E04F0" w:rsidRDefault="003E04F0" w:rsidP="00F07FC5">
      <w:pPr>
        <w:pStyle w:val="OdzivM"/>
      </w:pPr>
      <w:r w:rsidRPr="003E04F0">
        <w:t>Odziv MNZ:</w:t>
      </w:r>
    </w:p>
    <w:p w14:paraId="7F5A84E4" w14:textId="34D10A32" w:rsidR="003E04F0" w:rsidRPr="008C3D64" w:rsidRDefault="003E04F0" w:rsidP="003E04F0">
      <w:r w:rsidRPr="008C3D64">
        <w:t>V Republiki Sloveniji se v skladu z Akcijskim načrtom za boj proti trgovini z ljudmi 2021-2022 izvaja sistematično in dolgoročno ozaveščanje otrok in mladoletnikov z izvedbo delavnic ozaveščanja otrok v 9. razredih osnovnih šol in vseh oddelkih 2. letnika srednjih šol v Sloveniji. Nosilec aktivnosti je Ministrstvo za notranje zadeve (v nadaljevanju MNZ). Glavni namen delavnic je otroke in mladostnike ozavestiti o nevarnostih trgovine z ljudmi in načinih novačenja ter jih usposobiti za prepoznavanje tveganja, ustrezno ukrepanje in samozaščitno vedenje.</w:t>
      </w:r>
    </w:p>
    <w:p w14:paraId="49B94069" w14:textId="6BB3920D" w:rsidR="003E04F0" w:rsidRPr="008C3D64" w:rsidRDefault="003E04F0" w:rsidP="003E04F0">
      <w:r w:rsidRPr="008C3D64">
        <w:t xml:space="preserve">Pomembno je, da se otroci in mladostniki, ki sodijo v posebej ranljivo kategorijo potencialnih žrtev trgovine z ljudmi, zavedajo, da so različnim oblikam izkoriščanja lahko izpostavljeni tako dekleta kot tudi fantje. Ozaveščanje mladih je pomembno ne zgolj z vidika ozaveščanja kot potencialno možnih žrtev trgovine z ljudmi, pač pa tudi z vidika naslavljanja morebitnih bodočih uporabnikov storitev, ki jih izvajajo žrtve trgovanja. Do sedaj je bilo izvedenih 34 delavnic v osnovnih šolah ter 29 delavnic v srednjih šolah v katere je bilo vključenih več kot 1050 učencev. </w:t>
      </w:r>
    </w:p>
    <w:p w14:paraId="1A490C01" w14:textId="42CE193B" w:rsidR="003E04F0" w:rsidRPr="003E04F0" w:rsidRDefault="003E04F0" w:rsidP="003E04F0">
      <w:r w:rsidRPr="008C3D64">
        <w:t xml:space="preserve">Na podlagi Akcijskega načrta za boj proti trgovini z ljudmi 2021 – 2022 je MNZ v sodelovanju s Policijo in Inšpektoratom Republike Slovenije za delo pripravili Smernice za inšpektorje za </w:t>
      </w:r>
      <w:r w:rsidRPr="003E04F0">
        <w:t>delo - prepoznava žrtev trgovine z ljudmi. Smernice  inšpektorjem za delo služijo kot pomoč za lažje odkrivanje in prepoznavanje žrtev trgovine z ljudmi, ki so delovno izkoriščene. So podlaga za krepitev sodelovanja med pristojnimi institucijami na lokalni in državni ravni v boju proti trgovini z ljudmi in prepoznavi delovnega izkoriščanja ljudi. Opredeljeni so vzroki, ki spodbudijo trgovino z ljudmi in najpogostejše gospodarske panoge, v katerih prihaja do prisilnega dela ali izkoriščanja ljudi. Posebej je opredeljena vloga inšpektorjev za delo pri preprečevanju prisilnega dela, ukrepi in način pomoči žrtvam trgovine z ljudmi. Pomemben vidik boja proti trgovini z ljudmi so tudi okrepljene aktivnosti za prepoznavo delovnega izkoriščanja z vzpostavitvijo tesnejših  povezav z zasebnim sektorjem. Smernice so bile uradno predstavljene 6. maja 2022 (redno letno usposabljanje inšpektorjev za delo, ki je potekalo v Kranjski Gori).</w:t>
      </w:r>
    </w:p>
    <w:p w14:paraId="5F27098A" w14:textId="77AABA22" w:rsidR="003E04F0" w:rsidRPr="003E04F0" w:rsidRDefault="003E04F0" w:rsidP="003E04F0">
      <w:r w:rsidRPr="003E04F0">
        <w:t>V luči okrepitve sodelovanja z izvornimi državami žrtev trgovine z ljudmi je MNZ v letu 2021 podalo pobudo za sklenitev štirih izvedbenih protokolov s posameznimi državami jugovzhodne Evrope o sodelovanju na področju boja proti trgovini z ljudmi in zlorabi otrok. Protokol ureja področja, povezana s preprečevanjem trgovine z ljudmi, identifikacijo, napotitvijo, zaščito in prostovoljnim vračanjem žrtev trgovine z ljudmi ter zaščito otrok, ki so žrtve vseh oblik zlorab. 3. decembra 2021 je bil podpisan protokol o sodelovanju z Republiko Črno goro, 18. marca 2022 pa z Republiko Severno Makedonijo. V nadaljevanju leta sledi še podpis protokolov z Republiko Srbijo in Republiko Bosno in Hercegovino.</w:t>
      </w:r>
    </w:p>
    <w:p w14:paraId="30E8A4C8" w14:textId="62F6E58C" w:rsidR="003E04F0" w:rsidRPr="003E04F0" w:rsidRDefault="003E04F0" w:rsidP="003E04F0">
      <w:r w:rsidRPr="003E04F0">
        <w:t xml:space="preserve">V zvezi Ukrajinske krize in posledično nevarnosti trgovine z ljudmi je od vsega začetka aktivna tudi Medresorska delovna skupina za boj proti trgovini z ljudmi (MDS TZL), ki se je v ožji sestavi srečala 29. marca 2022 in 8. aprila 2022. Na ta način si člani delovne skupine izmenjuje informacije, ki so podlaga za izvajanje učinkovitih preventivnih ukrepov. K zadevi reševanja problematike trgovine z ljudmi se tako pristopa sistematično in usklajeno med pristojnimi ministrstvi in nevladnimi ter humanitarnimi organizacijami. </w:t>
      </w:r>
    </w:p>
    <w:p w14:paraId="68066418" w14:textId="77777777" w:rsidR="003E04F0" w:rsidRPr="003E04F0" w:rsidRDefault="003E04F0" w:rsidP="003E04F0">
      <w:r w:rsidRPr="003E04F0">
        <w:lastRenderedPageBreak/>
        <w:t xml:space="preserve">V skladu z akcijskim načrtom MDS TZL nadaljuje z izvajanjem rednih strokovnih usposabljanj, kakor tudi z informiranjem splošne javnosti o aktualnih tematikah na področju trgovine z ljudmi. Slednje poteka preko uradnih spletnih strani in družbenih omrežjih. </w:t>
      </w:r>
    </w:p>
    <w:p w14:paraId="056C597F" w14:textId="68DB364C" w:rsidR="003E04F0" w:rsidRDefault="003E04F0" w:rsidP="003E04F0">
      <w:pPr>
        <w:pStyle w:val="Naslov3"/>
      </w:pPr>
      <w:r>
        <w:t>K poglavju 1.9 Center za človekove pravice</w:t>
      </w:r>
    </w:p>
    <w:p w14:paraId="3CBEE38B" w14:textId="544EC9E7" w:rsidR="00987A77" w:rsidRDefault="00987A77" w:rsidP="00987A77">
      <w:pPr>
        <w:pStyle w:val="Naslov3"/>
      </w:pPr>
      <w:r>
        <w:t>K podpoglavju 1.9.1.2 Priprava analiz in poročil s posameznih področij</w:t>
      </w:r>
      <w:r>
        <w:br/>
        <w:t>spodbujanja in varstva človekovih pravic in temeljnih svoboščin</w:t>
      </w:r>
    </w:p>
    <w:p w14:paraId="6DA47676" w14:textId="6A18FF6C" w:rsidR="00987A77" w:rsidRDefault="00987A77" w:rsidP="00987A77">
      <w:pPr>
        <w:pStyle w:val="Navedek"/>
      </w:pPr>
      <w:r>
        <w:t>Priporočilo št. 3 (2021): »</w:t>
      </w:r>
      <w:r w:rsidRPr="00987A77">
        <w:t>Varuh priporoča Ministrstvu za pravosodje, Ministrstvu za notranje zadeve in Ministrstvu za kulturo, da čim prej pristopijo k pri-pravi ustreznih zakonskih podlag, ki bodo omogočile učinkovito preprečevanje sovražnega govora na spletu, vključno z družabnimi omrežji.</w:t>
      </w:r>
      <w:r>
        <w:t>«</w:t>
      </w:r>
    </w:p>
    <w:p w14:paraId="5317A6EF" w14:textId="77777777" w:rsidR="00987A77" w:rsidRDefault="00987A77" w:rsidP="00987A77">
      <w:pPr>
        <w:pStyle w:val="OdzivM"/>
      </w:pPr>
      <w:r>
        <w:t xml:space="preserve">Odziv MK </w:t>
      </w:r>
      <w:r>
        <w:rPr>
          <w:b w:val="0"/>
          <w:bCs w:val="0"/>
        </w:rPr>
        <w:t>(gl. tudi odziv v tabeli)</w:t>
      </w:r>
      <w:r>
        <w:t>:</w:t>
      </w:r>
    </w:p>
    <w:p w14:paraId="41307368" w14:textId="77777777" w:rsidR="00987A77" w:rsidRPr="00A61895" w:rsidRDefault="00987A77" w:rsidP="00987A77">
      <w:r w:rsidRPr="00A61895">
        <w:t>Ministrstvo za kulturo je v letu 2019 pripravilo predlog spremembe 8. člena ZMed (ki je bil del širše prenove medijske zakonodaje), ki je bil neformalno medresorsko usklajen in je določal naslednje:</w:t>
      </w:r>
    </w:p>
    <w:p w14:paraId="7AC842AE" w14:textId="77777777" w:rsidR="00987A77" w:rsidRPr="00A61895" w:rsidRDefault="00987A77" w:rsidP="00987A77">
      <w:r w:rsidRPr="00A61895">
        <w:t>»(1) Izdajatelj ne sme prek medija razširjati programskih vsebin, s katerimi se spodbuja k narodni, rasni, verski, spolni ali drugi neenakopravnosti, k nasilju in vojni, ali razpihuje narodno, rasno, versko, spolno ali drugo sovraštvo in nestrpnost, ki temelji na razlikovanju glede na druge osebne okoliščine.</w:t>
      </w:r>
    </w:p>
    <w:p w14:paraId="6FB30E9C" w14:textId="77777777" w:rsidR="00987A77" w:rsidRPr="00A61895" w:rsidRDefault="00987A77" w:rsidP="00987A77">
      <w:r w:rsidRPr="00A61895">
        <w:t xml:space="preserve">(2) V primeru suma kršitve prejšnjega odstavka sme pristojni inšpektor izdajatelju izdati začasni ukrep odstranitve oziroma prepovedi razširjanja spornih vsebin. Izdajatelj mora izvesti ukrep inšpektorja iz prejšnjega odstavka v roku 24 ur. </w:t>
      </w:r>
    </w:p>
    <w:p w14:paraId="43446B2F" w14:textId="77777777" w:rsidR="00987A77" w:rsidRPr="00A61895" w:rsidRDefault="00987A77" w:rsidP="00987A77">
      <w:r w:rsidRPr="00A61895">
        <w:t>(3) Pristojni inšpektor mora po uradni dolžnosti takoj po izdaji začasnega ukrepa ukrep posredovati v presojo pristojnemu sodišču, ki lahko ukrep potrdi, spremeni ali razveljavi. Pristojno sodišče odloči o ukrepu v roku 14 dni.</w:t>
      </w:r>
    </w:p>
    <w:p w14:paraId="32D0D54C" w14:textId="77777777" w:rsidR="00987A77" w:rsidRPr="00A61895" w:rsidRDefault="00987A77" w:rsidP="00987A77">
      <w:r w:rsidRPr="00A61895">
        <w:t>(4) Pristojni inšpektor se lahko pred izdajo začasnega ukrepa iz drugega odstavka tega člena posvetuje z Varuhom človekovih pravic, Zagovornikom načela enakosti, strokovnimi združenji novinarjev oziroma medijev ali drugimi nevladnimi organizacijami, ki delujejo na področju medijev. Pristojni inšpektor ni vezan na njihova mnenja, stališča ali navodila.«</w:t>
      </w:r>
    </w:p>
    <w:p w14:paraId="28B21988" w14:textId="7FBF6B8A" w:rsidR="003E04F0" w:rsidRDefault="003E04F0" w:rsidP="003E04F0">
      <w:pPr>
        <w:pStyle w:val="Naslov3"/>
      </w:pPr>
      <w:r>
        <w:t>K podpoglavju 1.9.2. Uresničevanje preteklih Varuhovih priporočil</w:t>
      </w:r>
    </w:p>
    <w:p w14:paraId="78C5BA21" w14:textId="77777777" w:rsidR="003E04F0" w:rsidRPr="008C3D64" w:rsidRDefault="003E04F0" w:rsidP="003E04F0">
      <w:pPr>
        <w:pStyle w:val="Navedek"/>
      </w:pPr>
      <w:r>
        <w:t>Priporočilo št. 11 (2019): »</w:t>
      </w:r>
      <w:r w:rsidRPr="00F14EB5">
        <w:t>Varuh priporoča, naj Vlada Republike Slovenije zagotovi ustrezne, dostopne, cenovno sprejemljive in primerne storitve za starejše in invalide, ki potrebujejo pomoč, da bodo te osebe lahko uveljavljale svojo pravico do samostojnega življenja in vključenosti v svoje skupnosti, tako v mestih kakor tudi na podeželskih območjih.</w:t>
      </w:r>
      <w:r>
        <w:t>«</w:t>
      </w:r>
    </w:p>
    <w:p w14:paraId="54827ECB" w14:textId="77777777" w:rsidR="003E04F0" w:rsidRDefault="003E04F0" w:rsidP="003E04F0">
      <w:pPr>
        <w:spacing w:after="0" w:line="260" w:lineRule="exact"/>
        <w:rPr>
          <w:rFonts w:eastAsia="Times New Roman" w:cs="Arial"/>
          <w:b/>
          <w:sz w:val="20"/>
          <w:szCs w:val="20"/>
        </w:rPr>
      </w:pPr>
    </w:p>
    <w:p w14:paraId="1DAA9C18" w14:textId="208F5A59" w:rsidR="003E04F0" w:rsidRDefault="003E04F0" w:rsidP="00F07FC5">
      <w:pPr>
        <w:pStyle w:val="OdzivM"/>
      </w:pPr>
      <w:r>
        <w:t xml:space="preserve">Odziv MDDSZ </w:t>
      </w:r>
      <w:r w:rsidRPr="00F07FC5">
        <w:rPr>
          <w:b w:val="0"/>
          <w:bCs w:val="0"/>
        </w:rPr>
        <w:t>(gl. tudi odziv v tabeli):</w:t>
      </w:r>
      <w:r>
        <w:t xml:space="preserve"> </w:t>
      </w:r>
    </w:p>
    <w:p w14:paraId="3532F3DA" w14:textId="77777777" w:rsidR="003E04F0" w:rsidRPr="00F14EB5" w:rsidRDefault="003E04F0" w:rsidP="00F07FC5">
      <w:r w:rsidRPr="00F14EB5">
        <w:t xml:space="preserve">V letu 2021 so že vidni učinki prizadevanj MDDSZ iz prejšnjega leta saj se že vzpostavljajo enote, ki so bile podprte v okviru Javnega razpisa za sofinanciranje vlaganj v infrastrukturo namenjeno izvajanju dnevnih oblik varstva / začasnih namestitev za starejše in enote v okviru Dogovorov za razvoj regij. Vsi projekti bodo zaključeni in uporabniki vključeni v novo vzpostavljene enote do 31. 5. 2023. </w:t>
      </w:r>
    </w:p>
    <w:p w14:paraId="7EC1AF55" w14:textId="77777777" w:rsidR="003E04F0" w:rsidRPr="00F14EB5" w:rsidRDefault="003E04F0" w:rsidP="00F07FC5">
      <w:r w:rsidRPr="00F14EB5">
        <w:lastRenderedPageBreak/>
        <w:t>Na MDDSZ smo v letu 2021 v okviru Javnega razpisa za sofinanciranje vlaganj v infrastrukturo za vzpostavitev stanovanjskih skupin za osebe mlajše od 65 let, katerega namen je sofinanciranje projektov, ki bodo zagotavljali namestitvene kapacitete za odrasle osebe z motnjami v duševnem razvoju, s težavami v duševnem zdravju, s senzornimi motnjami, motnjami v gibanju in z napredovalno kronično oziroma neozdravljivo boleznijo ob koncu življenja, podprli projekte, s katerimi bodo upravičenci vzpostavili 19 stanovanjskih skupin za zagotavljanje namestitvenih kapacitet za 102 osebi in kupili 15 mobilnih enot.</w:t>
      </w:r>
    </w:p>
    <w:p w14:paraId="67705879" w14:textId="77777777" w:rsidR="003E04F0" w:rsidRPr="00F14EB5" w:rsidRDefault="003E04F0" w:rsidP="00F07FC5">
      <w:r w:rsidRPr="00F14EB5">
        <w:t>Dogovor za razvoj regij Nova Gorica: Zaključen, vzpostavljeni sta dve nastanitveni enoti v okviru Skupnostnega centra Nova Gorica (skupaj za 12 oseb).</w:t>
      </w:r>
    </w:p>
    <w:p w14:paraId="5BFEF8E4" w14:textId="77777777" w:rsidR="003E04F0" w:rsidRPr="00F14EB5" w:rsidRDefault="003E04F0" w:rsidP="00F07FC5">
      <w:r w:rsidRPr="00F14EB5">
        <w:t>Dogovor za razvoj regij Posavje: Zaključen, vzpostavljeni dve nastanitveni enoti v Brežicah in specializiranega dnevnega centra v Krškem (skupaj za 30 oseb).</w:t>
      </w:r>
    </w:p>
    <w:p w14:paraId="5F9F21FC" w14:textId="77777777" w:rsidR="003E04F0" w:rsidRPr="00F14EB5" w:rsidRDefault="003E04F0" w:rsidP="00F07FC5">
      <w:r w:rsidRPr="00F14EB5">
        <w:t xml:space="preserve">Na MDDSZ smo v letu 2021 začeli s pripravo Strategije deinstitucionalizacije v RS, katera bo naslovila odrasle in otroke z oviranostmi in v kateri bomo dali prioriteto oblikam bivanja zunaj institucije za odrasle in otroke z oviranostjo.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Oskrbo v skupnosti bomo zagotavljali z neposredno podporo in organizacijskimi strukturami, ki bodo spodbujale vključevanje v skupnost. Strategija bo uredila tudi področje oskrbe z nastanitvijo v skupnosti, ki bo na voljo uporabnikom, ki si bodo take oskrbe želeli. </w:t>
      </w:r>
    </w:p>
    <w:p w14:paraId="76E7B49C" w14:textId="77777777" w:rsidR="003E04F0" w:rsidRPr="00F14EB5" w:rsidRDefault="003E04F0" w:rsidP="00F07FC5">
      <w:r w:rsidRPr="00F14EB5">
        <w:t>Nadaljujemo tudi z razvojem storitev in programov za starejše kot so pomoč na domu ali socialnovarstveni programi, namenjeni starejšim, katerih cilj je starejšim omogočiti, da čim dalj ostanejo na svojem domu.</w:t>
      </w:r>
    </w:p>
    <w:p w14:paraId="3208AC60" w14:textId="77777777" w:rsidR="003E04F0" w:rsidRPr="00F14EB5" w:rsidRDefault="003E04F0" w:rsidP="00F07FC5">
      <w:r w:rsidRPr="00F14EB5">
        <w:t>S sprejemom Zakona o dolgotrajni oskrbi se vzpostavlja sistem enotnih meril za ugotavljanje potreb in enotnih postopkov za zagotavljanje pravične dostopnosti in ustreznih storitev do posameznih pravic DO ter krepi nabor storitev s storitvami za ohranjanje in krepitev samostojnosti in e-oskrbe, kot pomembnega segmenta krepitve posameznika za čim višjo stopnjo sposobnosti samooskrbe. Zakon o dolgotrajni oskrbi vzpostavlja nov steber socialne varnosti, ki bo z dodatnimi javnimi viri omogočal integrirano dejavnost tako v instituciji, kot tudi na domu.</w:t>
      </w:r>
    </w:p>
    <w:p w14:paraId="548C4360" w14:textId="5E068FF1" w:rsidR="00F07FC5" w:rsidRPr="00F07FC5" w:rsidRDefault="00F07FC5" w:rsidP="00F07FC5">
      <w:pPr>
        <w:pStyle w:val="Naslov3"/>
      </w:pPr>
      <w:r w:rsidRPr="008C3D64">
        <w:t xml:space="preserve">K podpoglavju 1.9.4 </w:t>
      </w:r>
      <w:r>
        <w:t>Dejavnost Centra za človekove pravice</w:t>
      </w:r>
    </w:p>
    <w:p w14:paraId="6EA041B7" w14:textId="5F065741" w:rsidR="00F07FC5" w:rsidRPr="00F07FC5" w:rsidRDefault="00F07FC5" w:rsidP="00F07FC5">
      <w:pPr>
        <w:pStyle w:val="Navedek"/>
      </w:pPr>
      <w:r w:rsidRPr="008C3D64">
        <w:t>Varuh navaja, da je med nadzornimi obiski ugotovil, da se rok šestih delovnih dni za evidentiranje prošenj za azil pogosto ne upošteva, zato je MNZ predlagal, naj se sprejmejo organizacijski in drugi potrebni ukrepi, s katerimi se bo zagotovila pravočasna obravnava</w:t>
      </w:r>
      <w:r>
        <w:t xml:space="preserve"> (priloga k poročilu, str. 477)</w:t>
      </w:r>
      <w:r w:rsidRPr="008C3D64">
        <w:t>.</w:t>
      </w:r>
    </w:p>
    <w:p w14:paraId="211EEDCF" w14:textId="67CBF0C0" w:rsidR="00F07FC5" w:rsidRPr="00F07FC5" w:rsidRDefault="00F07FC5" w:rsidP="00F07FC5">
      <w:pPr>
        <w:pStyle w:val="OdzivM"/>
      </w:pPr>
      <w:r w:rsidRPr="00F07FC5">
        <w:t>Odziv MNZ:</w:t>
      </w:r>
    </w:p>
    <w:p w14:paraId="24681FAE" w14:textId="114E542C" w:rsidR="00F07FC5" w:rsidRPr="00F07FC5" w:rsidRDefault="00F07FC5" w:rsidP="00F07FC5">
      <w:pPr>
        <w:rPr>
          <w:color w:val="000000"/>
          <w:lang w:eastAsia="sl-SI"/>
        </w:rPr>
      </w:pPr>
      <w:r w:rsidRPr="008C3D64">
        <w:rPr>
          <w:color w:val="000000"/>
          <w:lang w:eastAsia="sl-SI"/>
        </w:rPr>
        <w:t xml:space="preserve">MNZ je sprejem prošenj za mednarodno zaščito v omenjenem obdobju organiziral na način, da je le-ta potekal v skladu z upoštevanjem vseh ukrepov, ki jih je za zajezitev epidemije Covid-19 izvajal tudi Urad Vade za oskrbo in integracijo migrantov (UOIM). Glede na veliko število tujcev, ki so v sprejemnih prostorih čakali na podajo prošnje, ter hkratnem upoštevanju dejstva, da gre pri omenjenih tujcih za skupine ljudi, ki večinoma potujejo ilegalno, na poti nimajo ustrezne zdravstvene oskrbe in da v času epidemije Covid-19 na poti niso izvajali preventivnih ukrepov (upoštevanje varnostne razdalje, razkuževanje rok, dosledno nošenje zaščitnih mask), je bilo namreč bolje preprečiti možen izbruh bolezni na način, da se novoprispeli tujci (vlagatelji namere) niso mešali s tistimi, ki so bili v azilnem domu že nastanjeni (ker so že vložili prošnjo za mednarodno zaščito) in so take ukrepe ob predhodnem informiranju upoštevali. Tujci (vlagatelji namere) na sprejem prošnje niso čakali nerazumno dlje od siceršnjega povprečja, včasih pa je do zamika za nekaj dni prišlo tudi zaradi dejstva, da je pred podajo prošnje za Covid-19 zbolel edini razpoložljivi tolmač. Za veliko jezikov ima MNZ namreč na razpolago </w:t>
      </w:r>
      <w:r w:rsidRPr="008C3D64">
        <w:rPr>
          <w:color w:val="000000"/>
          <w:lang w:eastAsia="sl-SI"/>
        </w:rPr>
        <w:lastRenderedPageBreak/>
        <w:t>samo po enega tolmača (npr. bengalski). Ko je UOIM začel novoprispele tujce, ki so čakali na sprejem prošnje, testirati s hitrimi testi, pa je tudi MNZ temu prilagodil sprejem prošenj in se je čas čakanja na sprejem prošnje ustrezno skrajšal.</w:t>
      </w:r>
    </w:p>
    <w:p w14:paraId="528EB0B7" w14:textId="04FFE39F" w:rsidR="00F07FC5" w:rsidRPr="008C3D64" w:rsidRDefault="00F07FC5" w:rsidP="00F07FC5">
      <w:r w:rsidRPr="008C3D64">
        <w:t xml:space="preserve">V zvezi z navedbo Varuha, da zaradi povečanega števila vlagateljev namere za vložitev prošnje za mednarodno zaščite, slednji čakajo na podajo prošnje za mednarodno zaščito dalj časa, v povprečju 15 dni, MNZ dodatno pojasnjuje, da Direktiva 2013/32/EU Evropskega parlamenta in Sveta z dne 26. junija 2013 o skupnih postopkih za priznanje ali odvzem mednarodne zaščite (v nadaljnjem besedilu: Direktiva 2013/32/EU) v 6. členu določa rok za evidentiranje prošnje za mednarodno zaščito (najpozneje v treh delovnih dneh po podaji prošnje za mednarodno zaščito, kadar je prošnja za mednarodno zaščito podana pri organu, ki je po nacionalnem pravu pristojen za evidentiranje prošnje oziroma najpozneje v šestih dneh po podaji prošnje za mednarodno zaščito, kadar je ta podana pri drugih organih, za katere je verjetno, da bodo prejeli takšne prošnje, vendar po nacionalnem pravu niso pristojni za evidentiranje), ki v omenjenem primeru ni bil kršen. Direktiva 2013/32/EU pa ne določa izrecno roka za sprejem prošnje za mednarodno zaščito. V drugem odstavku 6. člena Direktiva 2013/32/EU namreč določa le, da države članice zagotovijo, da ima oseba, ki poda prošnjo za mednarodno zaščito (tj. vlagatelj namere), dejansko možnost, da jo vloži v najkrajšem možnem času. Tej ureditvi sledi tudi Zakon o mednarodni zaščiti (Uradni list RS, št. 16/17 – uradno prečiščeno besedilo in 54/21) in Pravilnik o postopku s tujcem, ki izrazi namen podati prošnjo za mednarodno zaščito v Republiki Sloveniji, ter postopku sprejema prošnje za mednarodno zaščito (Uradni list RS, št. 173/21), ki v 9. členu določa, da se prošnja za mednarodno zaščito sprejme v najkrajšem času po izvedbi predhodnega postopka. Skladno z navedenim in z upoštevanjem ukrepov, sprejetih za zajezitev epidemije Covid-19, MNZ meni, da vlagatelji namere niso čakali na sprejem prošnje za mednarodno zaščito nerazumno dolgo. </w:t>
      </w:r>
    </w:p>
    <w:p w14:paraId="471E4A07" w14:textId="77777777" w:rsidR="00F07FC5" w:rsidRDefault="00F07FC5" w:rsidP="00F07FC5">
      <w:r w:rsidRPr="008C3D64">
        <w:t xml:space="preserve">Sicer si MNZ že nekaj let intenzivno prizadeva pridobiti nove zaposlene v Sektorju za postopke mednarodne zaščite, ki je zadolžen za sprejem in reševanje prošenj za mednarodno zaščito in s tem namenom se tudi razpisujejo in javno objavljajo prosta delovna mesta. Vendar pa iz razloga, ker so si nekateri zaposleni poiskali drugo zaposlitev in je tako prišlo do sporazumnega prenehanja delovnega razmerja, prav tako pa so nekateri izbrani kandidati od možnosti zaposlitve odstopili, takšno ukrepanje ni prineslo pričakovanih rezultatov. MNZ še vedno </w:t>
      </w:r>
      <w:r w:rsidRPr="00F07FC5">
        <w:t>razpisuje prosta delovna mesta v omenjenem sektorju in s tem skuša slediti povečanemu prihodu tujcev, ki izrazijo namero zaprositi za mednarodno zaščito.</w:t>
      </w:r>
      <w:r w:rsidRPr="008C3D64">
        <w:t xml:space="preserve"> </w:t>
      </w:r>
    </w:p>
    <w:p w14:paraId="219E6098" w14:textId="77777777" w:rsidR="00F07FC5" w:rsidRPr="00F07FC5" w:rsidRDefault="00F07FC5" w:rsidP="00F07FC5">
      <w:pPr>
        <w:pStyle w:val="Naslov3"/>
      </w:pPr>
      <w:r w:rsidRPr="00F07FC5">
        <w:t>K podpoglavju 1. 9. 4. 4. Priprava analize programov usposabljanja o človekovih pravicah, ki jih za javne uslužbence v državni upravi organizira Upravna akademija</w:t>
      </w:r>
    </w:p>
    <w:p w14:paraId="53EC5CF1" w14:textId="4086B0E6" w:rsidR="00F07FC5" w:rsidRPr="00F07FC5" w:rsidRDefault="00F07FC5" w:rsidP="00F11487">
      <w:pPr>
        <w:pStyle w:val="Navedek"/>
        <w:rPr>
          <w:b/>
          <w:bCs/>
        </w:rPr>
      </w:pPr>
      <w:r w:rsidRPr="00F07FC5">
        <w:t>Varuh je v sklepni fazi priprave analize programov usposabljanja o človekovih pravicah, ki jih za javne uslužbence v državni upravi organizira Upravna akademija. Na podlagi trenutnih rezultatov Varuh ocenjuje, da Upravna akademija nudi relativno malo tovrstnih usposabljanj (priloga k poročilu, str. 472)</w:t>
      </w:r>
      <w:r>
        <w:t>.</w:t>
      </w:r>
    </w:p>
    <w:p w14:paraId="2DB66C75" w14:textId="77777777" w:rsidR="00F07FC5" w:rsidRPr="00F07FC5" w:rsidRDefault="00F07FC5" w:rsidP="00F07FC5">
      <w:pPr>
        <w:rPr>
          <w:b/>
          <w:bCs/>
        </w:rPr>
      </w:pPr>
      <w:r w:rsidRPr="00F07FC5">
        <w:rPr>
          <w:b/>
          <w:bCs/>
        </w:rPr>
        <w:t xml:space="preserve">Odziv MJU: </w:t>
      </w:r>
    </w:p>
    <w:p w14:paraId="4A6B955A" w14:textId="77777777" w:rsidR="00F07FC5" w:rsidRPr="00F07FC5" w:rsidRDefault="00F07FC5" w:rsidP="00F07FC5">
      <w:r w:rsidRPr="00F07FC5">
        <w:t>Upravna akademija je prejela omenjeno analizo in že pripravila ločen odziv nanjo, v katerem poudarja, da je vedno pripravljena na dialog s predlagatelji različnih horizontalnih usposabljanj, zato tudi sodeluje z nekaterimi vladnimi resorji in drugimi institucijami, če se te le obrnejo nanjo. Varuh človekovih pravic (v nadaljnjem besedilu: Varuh), pred začetkom navedene analize in v teku njenega trajanja, Upravne akademije ni kontaktiral ne z vprašanji, niti s pobudami, zato pričakujemo, da se glede uvedbe dodatnih usposabljanj dodatno uskladimo tako glede vsebin in možnih izvedb, ki so odvisne tudi od razpoložljivih virov na Upravni akademiji.</w:t>
      </w:r>
    </w:p>
    <w:p w14:paraId="12D58587" w14:textId="767D3C18" w:rsidR="00F07FC5" w:rsidRPr="00F07FC5" w:rsidRDefault="00F07FC5" w:rsidP="00F07FC5">
      <w:pPr>
        <w:pStyle w:val="Naslov3"/>
      </w:pPr>
      <w:r w:rsidRPr="008C3D64">
        <w:lastRenderedPageBreak/>
        <w:t xml:space="preserve">K podpoglavju 1.9.4.8 </w:t>
      </w:r>
      <w:r w:rsidRPr="005B1275">
        <w:t>Nacionalno poročilo o stanju človekovih pravic</w:t>
      </w:r>
      <w:r>
        <w:t xml:space="preserve"> </w:t>
      </w:r>
      <w:r w:rsidRPr="005B1275">
        <w:t>migrantov na mejah, ki je bilo pripravljeno v okviru projekta</w:t>
      </w:r>
      <w:r>
        <w:t xml:space="preserve"> </w:t>
      </w:r>
      <w:r w:rsidRPr="005B1275">
        <w:t>ENNHRI</w:t>
      </w:r>
    </w:p>
    <w:p w14:paraId="0197DF1D" w14:textId="78B4E6EA" w:rsidR="00F07FC5" w:rsidRPr="00035D74" w:rsidRDefault="00F07FC5" w:rsidP="00035D74">
      <w:pPr>
        <w:pStyle w:val="Navedek"/>
      </w:pPr>
      <w:r w:rsidRPr="006344F5">
        <w:t>Vračanje in nasi</w:t>
      </w:r>
      <w:r>
        <w:t>l</w:t>
      </w:r>
      <w:r w:rsidRPr="006344F5">
        <w:t>je na mejah (priloga k poročilu, str. 476)</w:t>
      </w:r>
    </w:p>
    <w:p w14:paraId="378EC748" w14:textId="748B576D" w:rsidR="00F07FC5" w:rsidRPr="00F07FC5" w:rsidRDefault="00F07FC5" w:rsidP="00F07FC5">
      <w:pPr>
        <w:pStyle w:val="OdzivM"/>
      </w:pPr>
      <w:r w:rsidRPr="00F07FC5">
        <w:t>Odziv MNZ:</w:t>
      </w:r>
    </w:p>
    <w:p w14:paraId="77061289" w14:textId="3D776B5E" w:rsidR="00F07FC5" w:rsidRPr="008C3D64" w:rsidRDefault="00F07FC5" w:rsidP="00F07FC5">
      <w:r w:rsidRPr="008C3D64">
        <w:t>Policija je policijskim enotam večkrat posredovala usmeritve o zahtevah individualne obravnave in transparentnega dokumentiranja postopkov. Ministrica za notranje zadeve izdala usmeritve in obvezna navodila s ciljem dokumentiranja subjektivnih okoliščin in seznanjenosti s pravicami.</w:t>
      </w:r>
    </w:p>
    <w:p w14:paraId="4EB480FA" w14:textId="295EB85C" w:rsidR="00F07FC5" w:rsidRPr="00F07FC5" w:rsidRDefault="00F07FC5" w:rsidP="00F07FC5">
      <w:pPr>
        <w:rPr>
          <w:lang w:eastAsia="sl-SI"/>
        </w:rPr>
      </w:pPr>
      <w:r w:rsidRPr="008C3D64">
        <w:rPr>
          <w:lang w:eastAsia="sl-SI"/>
        </w:rPr>
        <w:t xml:space="preserve">Republika Slovenija, kakor tudi ostale države članice EU, ima sklenjene številne sporazume, ki se nanašajo na ponovni sprejem oseb, ki se na ozemlju Republike Slovenije oz. EU, nahajajo nezakonito. Sporazumi se izvajajo ob spoštovanju strogih kriterijev Konvencije o varstvu človekovih pravic in temeljnih svoboščin ter Konvencije o statusu beguncev. </w:t>
      </w:r>
    </w:p>
    <w:p w14:paraId="048DFDAA" w14:textId="31D378A4" w:rsidR="00F07FC5" w:rsidRPr="008C3D64" w:rsidRDefault="00F07FC5" w:rsidP="00F07FC5">
      <w:pPr>
        <w:rPr>
          <w:lang w:eastAsia="sl-SI"/>
        </w:rPr>
      </w:pPr>
      <w:r w:rsidRPr="008C3D64">
        <w:rPr>
          <w:lang w:eastAsia="sl-SI"/>
        </w:rPr>
        <w:t>Vračanje migrantov v skladu s Sporazumom med Vlado Republike Slovenije in Vlado Republike Hrvaške o izročitvi in prevzemu oseb, katerih vstop ali prebivanje je nezakonito, je popolnoma v skladu z mednarodno ustaljenimi standardi postopkov na področju vračanja. Slovenija v nobenem primeru v Hrvaško ne vrača tujcev, ki so v Sloveniji podali namero za mednarodno zaščito, razen v okviru t.i. Dublinskih postopkov.</w:t>
      </w:r>
    </w:p>
    <w:p w14:paraId="564904D9" w14:textId="77777777" w:rsidR="00F07FC5" w:rsidRPr="008C3D64" w:rsidRDefault="00F07FC5" w:rsidP="00F07FC5">
      <w:r w:rsidRPr="008C3D64">
        <w:rPr>
          <w:lang w:eastAsia="sl-SI"/>
        </w:rPr>
        <w:t xml:space="preserve">Vračanje na podlagi navedenega sporazuma, katerega veljavnost in ustreznost je bila v preteklosti že večkrat preverjena s strani različnih mednarodnih institucij in Evropske komisije (schengenska evalvacija), se izvaja na podlagi normativov, ki so urejeni v sporazumu in ki preprečujejo vračanje oseb, ki so v postopku pridobitve mednarodne zaščite, do zaključka postopka le tega. Skladnosti sporazuma je bilo tudi že predmet sodne presoje (npr. Upravno sodišče v sodbi Ramid Zouhair), kjer je bilo potrjeno, da niso kršeni predpisi oz. pravila pri vračanju oz. le-ti niso v neskladju z zakonodajo EU in Republike Slovenije. </w:t>
      </w:r>
      <w:r w:rsidRPr="008C3D64">
        <w:t xml:space="preserve">  </w:t>
      </w:r>
    </w:p>
    <w:p w14:paraId="2E104C49" w14:textId="77777777" w:rsidR="00F07FC5" w:rsidRPr="00F07FC5" w:rsidRDefault="00F07FC5" w:rsidP="00F07FC5">
      <w:pPr>
        <w:pStyle w:val="Navedek"/>
      </w:pPr>
      <w:r w:rsidRPr="00F07FC5">
        <w:t>Pošteni in učinkoviti azilni postopki (priloga k poročilu, str. 477)</w:t>
      </w:r>
    </w:p>
    <w:p w14:paraId="214C093D" w14:textId="58695A76" w:rsidR="00F07FC5" w:rsidRPr="00F07FC5" w:rsidRDefault="00F07FC5" w:rsidP="008567A5">
      <w:pPr>
        <w:pStyle w:val="OdzivM"/>
      </w:pPr>
      <w:r w:rsidRPr="00F07FC5">
        <w:t>Odziv MNZ:</w:t>
      </w:r>
    </w:p>
    <w:p w14:paraId="2EFD2363" w14:textId="1AC6D1BF" w:rsidR="00F07FC5" w:rsidRPr="00F07FC5" w:rsidRDefault="00F07FC5" w:rsidP="00F07FC5">
      <w:pPr>
        <w:rPr>
          <w:rFonts w:eastAsia="Times New Roman"/>
        </w:rPr>
      </w:pPr>
      <w:r w:rsidRPr="00F07FC5">
        <w:rPr>
          <w:rFonts w:eastAsia="Times New Roman"/>
        </w:rPr>
        <w:t xml:space="preserve">Policija se v postopkih s tujci redno poslužuje pomoči tolmačev in individualno obravnava vsakega tujca posebej. </w:t>
      </w:r>
    </w:p>
    <w:p w14:paraId="73674E8B" w14:textId="4B085C39" w:rsidR="00F07FC5" w:rsidRPr="00F07FC5" w:rsidRDefault="00F07FC5" w:rsidP="00F07FC5">
      <w:pPr>
        <w:rPr>
          <w:rFonts w:eastAsia="Times New Roman"/>
          <w:iCs/>
        </w:rPr>
      </w:pPr>
      <w:r w:rsidRPr="00F07FC5">
        <w:rPr>
          <w:rFonts w:eastAsia="Times New Roman"/>
          <w:iCs/>
        </w:rPr>
        <w:t>Vsakemu tujcu, ki izrazi podati namero za mednarodno zaščito v Republiki Sloveniji je to tudi omogočeno. Takšnega tujca se tudi ne obravnava za prekršek nedovoljenega vstopa v državo. V postopku policisti zagotovijo tolmača za jezik, ki ga vlagatelj namere razume. Policisti tako ugotovijo istovetnost vlagatelja namere, zberejo vse podatke o nedovoljenem vstopu, hkrati pa se ugotavlja ali je oseba morebitna žrtev trgovine z ljudmi. Posebna pozornost je posvečena obravnavanju ranljivih skupin oseb.</w:t>
      </w:r>
    </w:p>
    <w:p w14:paraId="0AA2548F" w14:textId="71B5158B" w:rsidR="00F07FC5" w:rsidRPr="00F07FC5" w:rsidRDefault="00F07FC5" w:rsidP="00F07FC5">
      <w:pPr>
        <w:rPr>
          <w:rFonts w:eastAsia="Times New Roman"/>
        </w:rPr>
      </w:pPr>
      <w:r w:rsidRPr="00F07FC5">
        <w:rPr>
          <w:rFonts w:eastAsia="Times New Roman"/>
          <w:lang w:eastAsia="sl-SI"/>
        </w:rPr>
        <w:t>V policijskih postopkih z mladoletnimi osebami, ki so brez spremstva, Policija nemudoma obvesti pristojni Center za socialno delo. Prav tako se Center za socialno delo obvesti v primerih, ko ima mladoletnik spremstvo, ki ni zakoniti zastopnik, je pa tesno povezan s spremljevalcem (sorodstveno, prijateljsko idr.). V vseh postopkih z mladoletniki Policija daje velik poudarek najboljšemu interesu mladoletnika.</w:t>
      </w:r>
      <w:r w:rsidRPr="00F07FC5">
        <w:rPr>
          <w:rFonts w:eastAsia="Times New Roman"/>
        </w:rPr>
        <w:t xml:space="preserve"> </w:t>
      </w:r>
    </w:p>
    <w:p w14:paraId="66036B35" w14:textId="18C8FD96" w:rsidR="00F07FC5" w:rsidRPr="00F07FC5" w:rsidRDefault="00F07FC5" w:rsidP="00F07FC5">
      <w:pPr>
        <w:rPr>
          <w:rFonts w:eastAsia="Times New Roman"/>
        </w:rPr>
      </w:pPr>
      <w:r w:rsidRPr="00F07FC5">
        <w:rPr>
          <w:rFonts w:eastAsia="Times New Roman"/>
          <w:lang w:eastAsia="sl-SI"/>
        </w:rPr>
        <w:t>V zvezi tega dodajamo, da je v</w:t>
      </w:r>
      <w:r w:rsidRPr="00F07FC5">
        <w:rPr>
          <w:rFonts w:eastAsia="Times New Roman"/>
        </w:rPr>
        <w:t xml:space="preserve"> 82. členu Zakona o tujcih (v nadaljevanju ZTuj-2) med drugim določeno, da je potrebno mladoletnega tujca </w:t>
      </w:r>
      <w:r w:rsidRPr="00F07FC5">
        <w:rPr>
          <w:rFonts w:eastAsia="Times New Roman"/>
          <w:bCs/>
        </w:rPr>
        <w:t>brez spremstva</w:t>
      </w:r>
      <w:r w:rsidRPr="00F07FC5">
        <w:rPr>
          <w:rFonts w:eastAsia="Times New Roman"/>
        </w:rPr>
        <w:t xml:space="preserve"> v dogovoru s skrbnikom za posebni primer nastaniti v primernih  ustanovah za nastanitev takih oseb, v </w:t>
      </w:r>
      <w:r w:rsidRPr="00F07FC5">
        <w:rPr>
          <w:rFonts w:eastAsia="Times New Roman"/>
          <w:bCs/>
        </w:rPr>
        <w:t>katerem mu</w:t>
      </w:r>
      <w:r w:rsidRPr="00F07FC5">
        <w:rPr>
          <w:rFonts w:eastAsia="Times New Roman"/>
        </w:rPr>
        <w:t xml:space="preserve"> bo zagotovljeno uresničevanje vseh pravic in svoboščin določenih s konvencijami in protokolom ter da se mladoletne tujce izjemoma, dokler ne bo s strani pristojnih služb zagotovljen primerna namestitev, namešča v Center za tujce.</w:t>
      </w:r>
    </w:p>
    <w:p w14:paraId="7C3A4335" w14:textId="20A5EEDB" w:rsidR="00F07FC5" w:rsidRPr="00F07FC5" w:rsidRDefault="00F07FC5" w:rsidP="00F07FC5">
      <w:pPr>
        <w:rPr>
          <w:rFonts w:eastAsia="Times New Roman"/>
        </w:rPr>
      </w:pPr>
      <w:r w:rsidRPr="00F07FC5">
        <w:rPr>
          <w:rFonts w:eastAsia="Times New Roman"/>
        </w:rPr>
        <w:lastRenderedPageBreak/>
        <w:t>V skladu z določili 64. člena ZTuj-2, Policija tujcu, ki je bil prijet pri nezakonitem prehajanju državne meje in je bil na podlagi mednarodne pogodbe med Republiko Hrvaško in Republiko Slovenijo uspešno vrnjen, predan ali izročen, ne izdaja odločbe o vrnitvi. Takšen tujec je do izročitve HVO, pridržan na podlagi določil 4. alineje 1. odstavka 64. člena Zakona o nalogah in pooblastilih policije in ima vse pravice, ki mu izhajajo iz 67. člena istega zakona (jezik, razlogi, obveščanje DKP, pravna pomoč zagovornika).</w:t>
      </w:r>
    </w:p>
    <w:p w14:paraId="14098C78" w14:textId="5C1A5AE6" w:rsidR="00F07FC5" w:rsidRPr="00F07FC5" w:rsidRDefault="00F07FC5" w:rsidP="00F07FC5">
      <w:pPr>
        <w:rPr>
          <w:rFonts w:eastAsia="Times New Roman"/>
          <w:lang w:eastAsia="sl-SI"/>
        </w:rPr>
      </w:pPr>
      <w:r w:rsidRPr="00F07FC5">
        <w:rPr>
          <w:rFonts w:eastAsia="Times New Roman"/>
          <w:bCs/>
        </w:rPr>
        <w:t xml:space="preserve">Glede uporabe policijskih psov v Centru za tujce, je bil Varuhu podan odgovor št. </w:t>
      </w:r>
      <w:r w:rsidRPr="00F07FC5">
        <w:rPr>
          <w:rFonts w:eastAsia="Times New Roman"/>
          <w:lang w:eastAsia="sl-SI"/>
        </w:rPr>
        <w:t>070-4/2020/34 (216-01), 21. 10. 2020 v katerem je bilo pojasnjeno, da že od septembra 2020 vodniki službenih psov ne izvajajo nalog v Centru za tujce. Posebej poudarjamo, da gre za zadevo iz leta 2019 in je bila, kot je navedeno zgoraj leta 2020 zaključena. Iz tega naslova nam ni razumljivo zakaj se je zapis ponovno pojavil v poročilu Varuha za leto 2021.</w:t>
      </w:r>
    </w:p>
    <w:p w14:paraId="3FB39B95" w14:textId="53C6D83B" w:rsidR="00F07FC5" w:rsidRPr="00F07FC5" w:rsidRDefault="00F07FC5" w:rsidP="00F07FC5">
      <w:pPr>
        <w:pStyle w:val="Navedek"/>
      </w:pPr>
      <w:r w:rsidRPr="00F07FC5">
        <w:t>Sprejemni pogoji in odvzem prostosti na mejah (priloga k poročilu, str. 478)</w:t>
      </w:r>
      <w:r>
        <w:t>.</w:t>
      </w:r>
    </w:p>
    <w:p w14:paraId="70187EEA" w14:textId="0E624333" w:rsidR="00F07FC5" w:rsidRPr="00F07FC5" w:rsidRDefault="00F07FC5" w:rsidP="00F07FC5">
      <w:pPr>
        <w:rPr>
          <w:b/>
          <w:bCs/>
        </w:rPr>
      </w:pPr>
      <w:r w:rsidRPr="00F07FC5">
        <w:rPr>
          <w:b/>
          <w:bCs/>
        </w:rPr>
        <w:t>Odziv MNZ:</w:t>
      </w:r>
    </w:p>
    <w:p w14:paraId="33D1584D" w14:textId="6AB8C75A" w:rsidR="00F07FC5" w:rsidRPr="00F07FC5" w:rsidRDefault="00F07FC5" w:rsidP="00F07FC5">
      <w:pPr>
        <w:rPr>
          <w:rFonts w:eastAsia="Times New Roman"/>
        </w:rPr>
      </w:pPr>
      <w:r w:rsidRPr="00F07FC5">
        <w:rPr>
          <w:rFonts w:eastAsia="Times New Roman"/>
        </w:rPr>
        <w:t>V zvezi s pridržanjem migrantov v zabojnikih, so bila vsa pojasnila in odgovori poslani Varuhu z dopisom 070-4/2020/34 (216-01), 21. 10. 2022. Glede bivalnih zabojnikov lahko posredujemo informacijo, da je bilo konec junija 2022 iz Centra za tujce premeščenih 12 (od 15) bivalnih zabojnikov v izpostavo Azilnega doma v Logatcu.</w:t>
      </w:r>
    </w:p>
    <w:p w14:paraId="013545F0" w14:textId="77777777" w:rsidR="00F07FC5" w:rsidRPr="00F07FC5" w:rsidRDefault="00F07FC5" w:rsidP="00F07FC5">
      <w:pPr>
        <w:rPr>
          <w:rFonts w:eastAsia="Times New Roman"/>
        </w:rPr>
      </w:pPr>
      <w:r w:rsidRPr="00F07FC5">
        <w:rPr>
          <w:rFonts w:eastAsia="Times New Roman"/>
        </w:rPr>
        <w:t xml:space="preserve">Področje obravnave oz. nastanitve otrok in mladoletnih tujcev brez spremstva v Center za tujce je Varuh sam pojasnil v letnem poročilu na strani 250 (priporočilo št. 44 (2020)). Zadeva je v pristojnosti Urada za oskrbo in integracijo migrantov (UOIM). </w:t>
      </w:r>
    </w:p>
    <w:p w14:paraId="2FCCE67F" w14:textId="5E30AF7D" w:rsidR="00F07FC5" w:rsidRPr="00F07FC5" w:rsidRDefault="00F07FC5" w:rsidP="00F11487">
      <w:pPr>
        <w:pStyle w:val="Navedek"/>
        <w:rPr>
          <w:rFonts w:eastAsia="Times New Roman"/>
          <w:sz w:val="20"/>
        </w:rPr>
      </w:pPr>
      <w:r w:rsidRPr="00F07FC5">
        <w:rPr>
          <w:rFonts w:eastAsia="Times New Roman"/>
          <w:sz w:val="20"/>
        </w:rPr>
        <w:t xml:space="preserve">Vpliv pandemije covida-19 </w:t>
      </w:r>
      <w:r w:rsidRPr="00F07FC5">
        <w:t>(priloga k poročilu, str. 478)</w:t>
      </w:r>
    </w:p>
    <w:p w14:paraId="691CD7CA" w14:textId="77777777" w:rsidR="00F07FC5" w:rsidRPr="00F07FC5" w:rsidRDefault="00F07FC5" w:rsidP="00F07FC5">
      <w:pPr>
        <w:pStyle w:val="OdzivM"/>
      </w:pPr>
      <w:r w:rsidRPr="00F07FC5">
        <w:t>Odziv MNZ:</w:t>
      </w:r>
    </w:p>
    <w:p w14:paraId="2181CBC7" w14:textId="77777777" w:rsidR="00F07FC5" w:rsidRPr="00F07FC5" w:rsidRDefault="00F07FC5" w:rsidP="00F07FC5">
      <w:pPr>
        <w:rPr>
          <w:rFonts w:eastAsia="Times New Roman"/>
          <w:lang w:eastAsia="sl-SI"/>
        </w:rPr>
      </w:pPr>
      <w:r w:rsidRPr="00F07FC5">
        <w:rPr>
          <w:rFonts w:eastAsia="Times New Roman"/>
          <w:bCs/>
        </w:rPr>
        <w:t xml:space="preserve">Z navedeno trditvijo, da so bili </w:t>
      </w:r>
      <w:r w:rsidRPr="00F07FC5">
        <w:rPr>
          <w:rFonts w:eastAsia="Times New Roman"/>
        </w:rPr>
        <w:t xml:space="preserve">ukrepi, sprejeti z namenom varovanja pred širjenjem bolezni med pridržanimi v Centru za tujce, neprimerni in v nasprotju s priporočili Nacionalnega inštituta za javno zdravje, se Policija ne strinja, saj je Center za tujce uspešno prestal zahtevno obdobje pandemije covida-19. Vse aktivnosti z nastanjenimi tujci v Centru za tujce so bile izvedene v skladu z navodili, priporočili in usmeritvami tako NIJZ </w:t>
      </w:r>
      <w:r w:rsidRPr="00F07FC5">
        <w:rPr>
          <w:rFonts w:eastAsia="Times New Roman"/>
          <w:lang w:eastAsia="sl-SI"/>
        </w:rPr>
        <w:t xml:space="preserve">ter vsa navodila, ki jih je za MNZ in Policijo pripravila strokovna Služba za varstvo in zdravje pri delu MNZ. </w:t>
      </w:r>
      <w:r w:rsidRPr="00F07FC5">
        <w:rPr>
          <w:rFonts w:eastAsia="Times New Roman"/>
        </w:rPr>
        <w:t xml:space="preserve">Center za tujce </w:t>
      </w:r>
      <w:r w:rsidRPr="00F07FC5">
        <w:rPr>
          <w:rFonts w:eastAsia="Times New Roman"/>
          <w:lang w:eastAsia="sl-SI"/>
        </w:rPr>
        <w:t xml:space="preserve">je s tem sledil ključnim priporočilom, predvsem glede zagotavljanja pogojev za zadostno medsebojno razdaljo, števila oseb v določenem prostoru, zagotovitvi pogojev za vzdrževanje higiene rok, prezračevanje prostorov idr. </w:t>
      </w:r>
    </w:p>
    <w:p w14:paraId="072F73B3" w14:textId="77777777" w:rsidR="00F07FC5" w:rsidRPr="00F07FC5" w:rsidRDefault="00F07FC5" w:rsidP="00F07FC5">
      <w:pPr>
        <w:pStyle w:val="Naslov3"/>
      </w:pPr>
      <w:r w:rsidRPr="00F07FC5">
        <w:t>K poglavju 2.3 Zaposleni in brezposelni</w:t>
      </w:r>
    </w:p>
    <w:p w14:paraId="51E9841E" w14:textId="43EB9A6B" w:rsidR="00F07FC5" w:rsidRPr="00F07FC5" w:rsidRDefault="00F07FC5" w:rsidP="004B26FE">
      <w:pPr>
        <w:pStyle w:val="Naslov3"/>
      </w:pPr>
      <w:r w:rsidRPr="00F07FC5">
        <w:t>K poglavju 2.3.2 Uresničevanje preteklih Varuhovih priporočil</w:t>
      </w:r>
    </w:p>
    <w:p w14:paraId="067E54FC" w14:textId="77777777" w:rsidR="00F07FC5" w:rsidRPr="00F07FC5" w:rsidRDefault="00F07FC5" w:rsidP="00F07FC5">
      <w:pPr>
        <w:pStyle w:val="Navedek"/>
      </w:pPr>
      <w:r w:rsidRPr="00F07FC5">
        <w:t>Priporočilo št. 25 (2019): »Varuh priporoča Ministrstvu za delo, družino, socialne zadeve in enake možnosti, naj zakonsko opredeli prekarnost, njene najbolj pojavne oblike in prepove prekarna razmerja, hkrati pa predpiše tudi sankcije za kršitve te prepovedi.« (str. 163).</w:t>
      </w:r>
    </w:p>
    <w:p w14:paraId="378EF21B" w14:textId="77777777" w:rsidR="00F07FC5" w:rsidRPr="00F07FC5" w:rsidRDefault="00F07FC5" w:rsidP="00F07FC5">
      <w:pPr>
        <w:spacing w:after="0" w:line="260" w:lineRule="exact"/>
        <w:rPr>
          <w:rFonts w:eastAsia="Times New Roman" w:cs="Arial"/>
          <w:b/>
          <w:sz w:val="20"/>
          <w:szCs w:val="20"/>
        </w:rPr>
      </w:pPr>
    </w:p>
    <w:p w14:paraId="2929D999" w14:textId="0C7A1E5D" w:rsidR="00F07FC5" w:rsidRPr="00F07FC5" w:rsidRDefault="00F07FC5" w:rsidP="004B26FE">
      <w:pPr>
        <w:pStyle w:val="OdzivM"/>
        <w:rPr>
          <w:b w:val="0"/>
          <w:bCs w:val="0"/>
        </w:rPr>
      </w:pPr>
      <w:r w:rsidRPr="00F07FC5">
        <w:t xml:space="preserve">Odziv MDDSZ </w:t>
      </w:r>
      <w:r w:rsidRPr="00F07FC5">
        <w:rPr>
          <w:b w:val="0"/>
          <w:bCs w:val="0"/>
        </w:rPr>
        <w:t>(gl. tudi odziv v tabeli):</w:t>
      </w:r>
    </w:p>
    <w:p w14:paraId="458D8A97" w14:textId="77777777" w:rsidR="00F07FC5" w:rsidRPr="00F07FC5" w:rsidRDefault="00F07FC5" w:rsidP="004B26FE">
      <w:r w:rsidRPr="00F07FC5">
        <w:t xml:space="preserve">MDDSZ je pripravilo Predlog načrta ukrepov na podlagi Priporočila Sveta z dne 8. novembra 2019 o dostopu delavcev in samozaposlenih oseb do socialne zaščite, 12200-2/2022, ki ga je Vlada RS dne 13. 4. 2022, sprejela na 363. dopisni seji. </w:t>
      </w:r>
    </w:p>
    <w:p w14:paraId="620AA2B0" w14:textId="77777777" w:rsidR="00F07FC5" w:rsidRPr="00F07FC5" w:rsidRDefault="00F07FC5" w:rsidP="004B26FE">
      <w:r w:rsidRPr="00F07FC5">
        <w:lastRenderedPageBreak/>
        <w:t>Pripravljen načrt ukrepov Republike Slovenije se opredeli do dostopa do socialne zaščite za zaposlene in samozaposlene v Republiki Sloveniji in obrazloži pristop k identifikaciji vrzeli različnih komponent varnosti pri negotovih oblikah dela, ki temelji na raziskavi MAPA.</w:t>
      </w:r>
    </w:p>
    <w:p w14:paraId="4D101FFD" w14:textId="77777777" w:rsidR="00F07FC5" w:rsidRPr="00F07FC5" w:rsidRDefault="00F07FC5" w:rsidP="004B26FE">
      <w:r w:rsidRPr="00F07FC5">
        <w:t>Na podlagi raziskave MAPA so bile identificirane različne vrste možnih vrzeli pri dostopu do določene vrste socialne zaščite, ki so opredeljene v končnih rezultatih raziskave MAPA. Možni predlogi ukrepov iz raziskave so umeščeni v okvir obstoječe zakonodaje in utemeljeni na teoretičnih, primerjalnopravnih in empiričnih rezultatih iz vseh faz raziskovanja. Oblikovane predloge ukrepov je tako treba umestiti v celotno strukturo raziskave, ki predstavlja njegovo obsežnejšo argumentirano obrazložitev in utemeljitev. Ko bo prišlo do izbire in oblikovanja določenega nabora ukrepov, pa bo ukrepe treba še natančneje evalvirati tako z vidika učinkov na posameznika (pravni in socialni vidik) kot na posamezne subjekte in trg dela v celoti (mikro in makro ekonomski učinki) ter družbo kot celoto (sociološki vidik).</w:t>
      </w:r>
    </w:p>
    <w:p w14:paraId="7EA815E2" w14:textId="77777777" w:rsidR="00F07FC5" w:rsidRPr="00F07FC5" w:rsidRDefault="00F07FC5" w:rsidP="004B26FE">
      <w:r w:rsidRPr="00F07FC5">
        <w:t>Načrt ukrepov Republike Slovenije se opredeli tudi do že vzpostavljenih neposrednih inšpekcijskih ukrepov k vrzelim pri socialni zaščiti pri različnih oblikah dela in sklepno glede na ugotovitve iz načrta opredeli prihodnje aktivnosti Republike Slovenije na tem področju.</w:t>
      </w:r>
    </w:p>
    <w:p w14:paraId="115C6B4D" w14:textId="77777777" w:rsidR="00F07FC5" w:rsidRPr="00F07FC5" w:rsidRDefault="00F07FC5" w:rsidP="004B26FE">
      <w:r w:rsidRPr="00F07FC5">
        <w:t xml:space="preserve">Na podlagi ugotovitev bo Republika Slovenija: </w:t>
      </w:r>
    </w:p>
    <w:p w14:paraId="218D278A" w14:textId="77777777" w:rsidR="00F07FC5" w:rsidRPr="00F07FC5" w:rsidRDefault="00F07FC5" w:rsidP="004B26FE">
      <w:r w:rsidRPr="00F07FC5">
        <w:t>- Ekonomsko-socialnemu svetu predlagala, da na podlagi veljavnega obsega socialne zaščite, podane statistične podatke in ugotovitev iz projekta MAPA, v socialnem dialogu oblikuje ukrepe za zmanjšanje vrzeli pri dostopu do socialne zaščite za zaposlene v nestandardnih oblikah in samozaposlene;</w:t>
      </w:r>
    </w:p>
    <w:p w14:paraId="3F32A64F" w14:textId="77777777" w:rsidR="00F07FC5" w:rsidRPr="00F07FC5" w:rsidRDefault="00F07FC5" w:rsidP="004B26FE">
      <w:r w:rsidRPr="00F07FC5">
        <w:t xml:space="preserve">- na področju inšpekcijskega nadzora v okviru programskih usmeritev Inšpektorata Republike Slovenije za delo še naprej posebno pozornost namenjala uporabi atipičnih, civilnopravnih in drugih manj varnih oblik dela ter jih obravnavala v okviru pristojnosti in v skladu s pooblastili. </w:t>
      </w:r>
    </w:p>
    <w:p w14:paraId="152301FD" w14:textId="408FE365" w:rsidR="00F07FC5" w:rsidRDefault="00F07FC5" w:rsidP="004B26FE">
      <w:r w:rsidRPr="00F07FC5">
        <w:t>Medresorska delovna skupina za načrtovanje in izvedbo ukrepov proti prekarnosti, ki je bila ustanovljena na podlagi sklepa Vlade RS na 17. redni seji 31. 1. 2019, nadaljuje z delom kljub zaključku mandata vlade. Naloga delovne skupine je, da se seznani s stanjem prekarnosti v Sloveniji in preuči učinke, ki jih ima takšno delo na posameznika in družbo v celoti, ter pripravi celovit nabor ukrepov za omejitev učinkov prekarnosti. Delovna skupina je sicer izpolnila že velik del nalog, a mora v zadnji fazi še vključiti zunanjo posvetovalno skupino in se opredeliti do rezultatov raziskave MAPA.</w:t>
      </w:r>
    </w:p>
    <w:p w14:paraId="50EE7728" w14:textId="77777777" w:rsidR="004B26FE" w:rsidRPr="004B26FE" w:rsidRDefault="004B26FE" w:rsidP="004B26FE">
      <w:pPr>
        <w:pStyle w:val="Naslov3"/>
      </w:pPr>
      <w:r w:rsidRPr="004B26FE">
        <w:t>K poglavju 2.5 Otroci</w:t>
      </w:r>
    </w:p>
    <w:p w14:paraId="22DCE9DD" w14:textId="2E096910" w:rsidR="004B26FE" w:rsidRPr="004B26FE" w:rsidRDefault="004B26FE" w:rsidP="004B26FE">
      <w:pPr>
        <w:pStyle w:val="Naslov3"/>
      </w:pPr>
      <w:r w:rsidRPr="004B26FE">
        <w:t>K podpoglavju 2.5.3 Nova priporočila</w:t>
      </w:r>
    </w:p>
    <w:p w14:paraId="164FC863" w14:textId="2A3A932D" w:rsidR="004B26FE" w:rsidRPr="004B26FE" w:rsidRDefault="004B26FE" w:rsidP="004B26FE">
      <w:pPr>
        <w:pStyle w:val="Navedek"/>
      </w:pPr>
      <w:r w:rsidRPr="004B26FE">
        <w:t xml:space="preserve">Priporočilo št. 17 (2021): »Varuh priporoča Ministrstvu za izobraževanje, znanost in šport, da preuči različne razmere, v katerih živijo učenci romske skupnosti, in poskrbi, da zaradi (trenutnih) ukrepov za zajezitev pandemije ne bi bili še bolj prikrajšani.« (str. 176). </w:t>
      </w:r>
    </w:p>
    <w:p w14:paraId="0DC72CE0" w14:textId="77777777" w:rsidR="004B26FE" w:rsidRPr="004B26FE" w:rsidRDefault="004B26FE" w:rsidP="004B26FE">
      <w:pPr>
        <w:pStyle w:val="OdzivM"/>
        <w:rPr>
          <w:b w:val="0"/>
          <w:bCs w:val="0"/>
        </w:rPr>
      </w:pPr>
      <w:r w:rsidRPr="004B26FE">
        <w:t xml:space="preserve">Odziv MIZŠ </w:t>
      </w:r>
      <w:r w:rsidRPr="004B26FE">
        <w:rPr>
          <w:b w:val="0"/>
          <w:bCs w:val="0"/>
        </w:rPr>
        <w:t xml:space="preserve">(gl. tudi odziv v tabeli): </w:t>
      </w:r>
    </w:p>
    <w:p w14:paraId="7CA55E6F" w14:textId="0513BF5E" w:rsidR="004B26FE" w:rsidRPr="004B26FE" w:rsidRDefault="004B26FE" w:rsidP="004B26FE">
      <w:r w:rsidRPr="004B26FE">
        <w:t xml:space="preserve">MIZŠ je v zvezi z izvajanjem ukrepov za zajezitev pandemije in posledično izobraževanja na daljavo posebno skrb namenilo preprečevanju nastajanja večjih razlik med učenci pri osvajanju znanja v tem času in posebno skrb ranljivim skupinam. Posebej smo izpostavili pomoč romskim otrokom in njihovim staršem, učencem in dijakom priseljencem ter učencem in dijakom z učnimi težavami in posebnimi potrebami. </w:t>
      </w:r>
    </w:p>
    <w:p w14:paraId="7283C579" w14:textId="3684A0B5" w:rsidR="004B26FE" w:rsidRPr="004B26FE" w:rsidRDefault="004B26FE" w:rsidP="004B26FE">
      <w:r w:rsidRPr="004B26FE">
        <w:t>Skupaj z Zavodom RS za šolstvo (v nadaljevanju ZRSŠ) smo svetovali, da naj bo podpora učencem, ki potrebujejo pomoč iz različnih razlogov, usmerjena v individualni pristop učite</w:t>
      </w:r>
      <w:r w:rsidRPr="004B26FE">
        <w:lastRenderedPageBreak/>
        <w:t>ljev</w:t>
      </w:r>
      <w:r>
        <w:t> - </w:t>
      </w:r>
      <w:r w:rsidRPr="004B26FE">
        <w:t xml:space="preserve">izvajalcev dodatne strokovne pomoči, spremljevalcev, romskih pomočnikov, ki z različnimi pristopi glede na individualne potrebe učencev pomembno pripomorejo k napredku učencev. </w:t>
      </w:r>
    </w:p>
    <w:p w14:paraId="3EDC9A18" w14:textId="7FC3C196" w:rsidR="004B26FE" w:rsidRPr="004B26FE" w:rsidRDefault="004B26FE" w:rsidP="004B26FE">
      <w:r w:rsidRPr="004B26FE">
        <w:t>Poseben poudarek je bil dan evidentiranju učencev in dijakov, ki niso vključeni v izobraževanje na daljavo ter vzpostavitvi stika z vsemi učenci ob upoštevanju različnih tehničnih zmožnosti za izobraževanje na daljavo. Ena naših ključnih skrbi je bilo zagotavljanje dostopnosti in opremljenosti otrok iz socialno šibkih družin in tistih, ki živijo na ruralnih območjih, kjer imajo slabše možnosti za delo na daljavo. Vseh težav z dostopom do interneta ni mogoče rešiti z mobilnim dostopom, saj mobilni signal ne pokriva zadovoljivo celotnega ozemlja Slovenije, tovrstne problematike pa žal ni mogoče hitro urediti. Vse take primere so šole obravnavale individualno, prav tako so imele navodilo, da družinam brez ustrezne opreme to posodijo. V obdobju epidemije smo šolam s tem namenom spomladi leta 2020 dobavili 9.583 kosov opreme (osebni računalniki, zasloni, prenosni računalniki, tablice in projektorji), septembra 2020 pa še 4.193 prenosnih računalnikov.</w:t>
      </w:r>
    </w:p>
    <w:p w14:paraId="30105CFE" w14:textId="77777777" w:rsidR="004B26FE" w:rsidRPr="004B26FE" w:rsidRDefault="004B26FE" w:rsidP="004B26FE">
      <w:r w:rsidRPr="004B26FE">
        <w:t>Zaradi negotovega epidemiološkega stanja v letu 2020 smo na MIZŠ tudi ob začetku novega šolskega leta 2020/21, že v začetku julija, pripravili izhodišča oziroma usmeritve za organizacijo in izvedbo pouka v šolskem letu 2020/2021. Preko priporočil Zavoda za šolstvo so bili vzgojno-izobraževalni zavodi pozvani, da skupaj s svetovalnimi delavkami in delavci dodatno pozornost usmerijo v zagotavljanje vključevanja vseh otrok v izobraževanje na daljavo in pri tem posebno pozornost namenijo ranljivim skupinam (priseljencem, otrokom z učnimi in drugimi težavami, Romom, socialno ogroženim, učenkam in učencem, ki nimajo dostopa do spleta …), da se lahko v posebnih okoliščinah omogoči temeljna pravica do izobraževanja prav vsakemu.</w:t>
      </w:r>
    </w:p>
    <w:p w14:paraId="7CDA4D31" w14:textId="13E69141" w:rsidR="004B26FE" w:rsidRPr="004B26FE" w:rsidRDefault="004B26FE" w:rsidP="004B26FE">
      <w:r w:rsidRPr="004B26FE">
        <w:t>Za delo z učenci Romi smo svetovali, naj razrednik in romski pomočnik posebno pozornost namenita predvsem ohranjanju in vzdrževanju stika z družino. Po povratku učencev v šolo naj učitelj preveri doseganje znanja med izobraževanjem na daljavo, ugotovi primanjkljaje in načrtuje njihovo postopno odpravljanje.</w:t>
      </w:r>
    </w:p>
    <w:p w14:paraId="5DD045EA" w14:textId="77777777" w:rsidR="004B26FE" w:rsidRPr="004B26FE" w:rsidRDefault="004B26FE" w:rsidP="004B26FE">
      <w:r w:rsidRPr="004B26FE">
        <w:t>Prav tako se je ob razglasitvi epidemije COVID-19 posebej angažiral Center šolskih in obšolskih dejavnosti (CŠOD), ki je nosilec projekta Skupaj za znanje, in namenjen zagotovitvi pomoči in podpore romskim otrokom in njihovim staršem pri vključevanju v sistem vzgoje in izobraževanja ter pri pridobivanju novih znanj tudi zunaj šolskih prostorov. V okviru tega projekta na različnih osnovnih šolah in vrtcih deluje 26 romskih pomočnikov, ki so pomemben povezovalni člen med šolo, romskimi otroki in njihovimi starši, dodatno pa ima CŠOD v okviru tega projekta vzpostavljeno mrežo večnamenskih centrov (VNC) v romskih naseljih na JV in SV Slovenije , v okviru katerih delujejo izvajalci aktivnosti v VNC-jih in izvajalci obšolskih dejavnosti.</w:t>
      </w:r>
    </w:p>
    <w:p w14:paraId="7E3E8BB5" w14:textId="77777777" w:rsidR="004B26FE" w:rsidRPr="004B26FE" w:rsidRDefault="004B26FE" w:rsidP="004B26FE">
      <w:r w:rsidRPr="004B26FE">
        <w:t>Vsi ti projektni sodelavci – romski pomočniki, izvajalci aktivnosti v VNC-jih in izvajalci obšolskih dejavnosti – so se v tem obdobju osredotočili na nudenje pomoči in podpore dvema ključnima ciljnima skupinama, to so romski starši in otroci, ki so v tem času resnično potrebovali pomoč zaposlenih na projektu. Prav tako so priskočili na pomoč osnovnim šolam in njihovim strokovnim delavcem pri organizaciji izobraževanja na daljavo na način, da se v tako obliko izobraževanja vključujejo tudi romski otroci. V tem času so se razvile različne oblike medsebojnega sodelovanja.</w:t>
      </w:r>
    </w:p>
    <w:p w14:paraId="4082A480" w14:textId="77777777" w:rsidR="004B26FE" w:rsidRPr="004B26FE" w:rsidRDefault="004B26FE" w:rsidP="004B26FE">
      <w:r w:rsidRPr="004B26FE">
        <w:t>Uspešnost izvedenih aktivnosti projekta Skupaj za znanje dokazuje podatek, da je v času izobraževanja na daljavo romskim pomočnikom uspelo na daljavo vzdrževati stik z 89 % učencev, s katerimi sodelujejo pri delu na šoli.Mnogi učitelji so izpostavili, da brez romskih pomočnikov v času karantene sploh ne bi mogli vzpostaviti stika z romskimi učenci in njihovimi starši in da Romi verjetno pri pouku na daljavo v tem primeru sploh ne bi sodelovali ali pa bi bili njihova odzivnost in uspešnost bistveno slabši. Kot ključno so izpostavili tudi individualno pomoč romskim učencem, ki so jo vsakodnevno nudili izvajalci v večnamenskih centrih in izvajalci obšolskih dejavnosti.</w:t>
      </w:r>
    </w:p>
    <w:p w14:paraId="2DE6B805" w14:textId="0F5F2489" w:rsidR="004B26FE" w:rsidRPr="004B26FE" w:rsidRDefault="004B26FE" w:rsidP="004B26FE">
      <w:r w:rsidRPr="004B26FE">
        <w:lastRenderedPageBreak/>
        <w:t xml:space="preserve">Za nadaljnje soočanje z izzivi izvajanja vzgojno-izobraževalnega dela in oblikovanja sistemskih ukrepov v podporo nadomeščanju primanjkljajev, a tudi hkratnemu prepoznavanju uspešnih inovacij in prilagoditev ter njihovemu vključevanju v nadaljnji razvoj vzgoje in izobraževanja v Sloveniji, je Ministrstvo za izobraževanje, znanost in šport zasnovalo nacionalno evalvacijsko študijo z naslovom Evalvacija poteka in učinkov izobraževanja na daljavo v času epidemije COVID-19 na ravneh osnovnošolskega in srednješolskega izobraževanja z vidika doseganja učnih ciljev in standardov znanja ter z vidika socialno-čustvenega odzivanja, ki vključuje več aktivnosti zbiranja podatkov v času, ko so se otroci, učenci in dijaki pričeli vračati v vzgojno-izobraževalne ustanove k običajnemu načinu izvajanja dela. </w:t>
      </w:r>
    </w:p>
    <w:p w14:paraId="072E5749" w14:textId="77777777" w:rsidR="004B26FE" w:rsidRPr="004B26FE" w:rsidRDefault="004B26FE" w:rsidP="004B26FE">
      <w:r w:rsidRPr="004B26FE">
        <w:t>V letih 2021 in 2022 smo na MIZŠ pripravili še dodatne ukrepe za izboljšanje položaja otrok Romov na področju vzgoje in izobraževanja:</w:t>
      </w:r>
    </w:p>
    <w:p w14:paraId="17D7393B" w14:textId="1F55D978" w:rsidR="004B26FE" w:rsidRPr="004B26FE" w:rsidRDefault="004B26FE" w:rsidP="004B26FE">
      <w:r w:rsidRPr="004B26FE">
        <w:t>1.</w:t>
      </w:r>
      <w:r>
        <w:t xml:space="preserve"> </w:t>
      </w:r>
      <w:r w:rsidRPr="004B26FE">
        <w:t>Sistemska umestitev romskih pomočnikov v vrtce, osnovne šole ter osnovne šole s prilagojenim programom: 9. aprila 2021 so bili  pravilniki objavljeni v Uradnem listu RS</w:t>
      </w:r>
      <w:r>
        <w:t>;</w:t>
      </w:r>
    </w:p>
    <w:p w14:paraId="36BB3844" w14:textId="4137B998" w:rsidR="004B26FE" w:rsidRPr="004B26FE" w:rsidRDefault="004B26FE" w:rsidP="004B26FE">
      <w:r w:rsidRPr="004B26FE">
        <w:t>2.</w:t>
      </w:r>
      <w:r>
        <w:t xml:space="preserve"> </w:t>
      </w:r>
      <w:r w:rsidRPr="004B26FE">
        <w:t>Objavljen je Pravilnik o spremembah in dopolnitvah pravilnika o organiziranju, delovanju in financiranju oddelkov vrtcev, ki izvajajo krajše programe in so financirani iz državnega proračuna (UL RS, 27. 11. 2020). Pripravili smo nove vzpodbude za večjo vključitev otrok v programe predšolske vzgoje</w:t>
      </w:r>
      <w:r>
        <w:t>;</w:t>
      </w:r>
    </w:p>
    <w:p w14:paraId="476A6C82" w14:textId="66F4349B" w:rsidR="004B26FE" w:rsidRPr="004B26FE" w:rsidRDefault="004B26FE" w:rsidP="004B26FE">
      <w:r w:rsidRPr="004B26FE">
        <w:t>3.</w:t>
      </w:r>
      <w:r>
        <w:t xml:space="preserve"> </w:t>
      </w:r>
      <w:r w:rsidRPr="004B26FE">
        <w:t>V februarju in marcu 2021 smo organizirali pet virtualnih srečanj s predstavniki vrtcev, osnovnih šol ter občin, kjer je romska tematika najbolj prisotna in povzroča največ izzivov</w:t>
      </w:r>
      <w:r>
        <w:t>;</w:t>
      </w:r>
    </w:p>
    <w:p w14:paraId="58D18EF7" w14:textId="37D0F7C5" w:rsidR="004B26FE" w:rsidRPr="004B26FE" w:rsidRDefault="004B26FE" w:rsidP="004B26FE">
      <w:r w:rsidRPr="004B26FE">
        <w:t>4.</w:t>
      </w:r>
      <w:r>
        <w:t xml:space="preserve"> </w:t>
      </w:r>
      <w:r w:rsidRPr="004B26FE">
        <w:t>V zaključni fazi je priprava dokumenta/priročnika „Začetno učenje slovenščine kot drugega jezika v vrtcu“</w:t>
      </w:r>
      <w:r>
        <w:t>;</w:t>
      </w:r>
    </w:p>
    <w:p w14:paraId="7A668E77" w14:textId="55FEC90D" w:rsidR="004B26FE" w:rsidRPr="004B26FE" w:rsidRDefault="004B26FE" w:rsidP="004B26FE">
      <w:r w:rsidRPr="004B26FE">
        <w:t>5.</w:t>
      </w:r>
      <w:r>
        <w:t xml:space="preserve"> </w:t>
      </w:r>
      <w:r w:rsidRPr="004B26FE">
        <w:t>Naročili smo analizo trenutne zakonodajne ureditve za poučevanje učencev Romov v osnovni šol. Na podlagi rezultatov izvedene analize bo sprejeta odločitev glede možnosti sistemske vpeljave dodatnih ur slovenščine ob vključitvi v osnovno šolo v Republiki Sloveniji ter morebitnih ostalih zakonodajnih sprememb, ki bi se uveljavile v šolskem letu 2023/2024</w:t>
      </w:r>
      <w:r>
        <w:t>;</w:t>
      </w:r>
    </w:p>
    <w:p w14:paraId="4B746B48" w14:textId="58E521C4" w:rsidR="004B26FE" w:rsidRPr="004B26FE" w:rsidRDefault="004B26FE" w:rsidP="004B26FE">
      <w:r w:rsidRPr="004B26FE">
        <w:t>6.</w:t>
      </w:r>
      <w:r>
        <w:t xml:space="preserve"> </w:t>
      </w:r>
      <w:r w:rsidRPr="004B26FE">
        <w:t>Objavljena je nacionalna evalvacijska študija glede analize potreb, pogojev in možnosti obveznega vključevanja otrok v enega izmed programov predšolske vzgoje z vidika odpravljanja socialne, ekonomske in kulturne neenakosti. Izsledki študije nam bodo služili kot ena od podlag za morebitne spremembe na področju vključevanja otrok v predšolske programe</w:t>
      </w:r>
      <w:r>
        <w:t>;</w:t>
      </w:r>
      <w:r w:rsidRPr="004B26FE">
        <w:t xml:space="preserve"> </w:t>
      </w:r>
    </w:p>
    <w:p w14:paraId="4C449354" w14:textId="39B0DAB2" w:rsidR="004B26FE" w:rsidRPr="004B26FE" w:rsidRDefault="004B26FE" w:rsidP="004B26FE">
      <w:r w:rsidRPr="004B26FE">
        <w:t>7.</w:t>
      </w:r>
      <w:r>
        <w:t xml:space="preserve"> </w:t>
      </w:r>
      <w:r w:rsidRPr="004B26FE">
        <w:t>Pripravljena je posodobljena Strategija vzgoje in izobraževanja Romov.-Strokovni svet RS za splošno izobraževanje se je marca 2022 seznanil s Strategijo vzgoje in izobraževanja Romov v Republiki Sloveniji 2021 – 2030</w:t>
      </w:r>
      <w:r>
        <w:t>;</w:t>
      </w:r>
      <w:r w:rsidRPr="004B26FE">
        <w:t xml:space="preserve"> </w:t>
      </w:r>
    </w:p>
    <w:p w14:paraId="7DD4E61D" w14:textId="37C9FA9F" w:rsidR="004B26FE" w:rsidRPr="004B26FE" w:rsidRDefault="004B26FE" w:rsidP="004B26FE">
      <w:r>
        <w:t xml:space="preserve">8. </w:t>
      </w:r>
      <w:r w:rsidRPr="004B26FE">
        <w:t>Služba Vlade Republike Slovenije za razvoj in evropsko kohezijsko politiko je odobrila evropska sredstva za projekt »Večnamenski romski centri kot inovativna učna okolja«,ki poteka od 1. 9. 2021 – 31. 8. 2023</w:t>
      </w:r>
      <w:r>
        <w:t>;</w:t>
      </w:r>
    </w:p>
    <w:p w14:paraId="6B8CD640" w14:textId="61EB9F36" w:rsidR="004B26FE" w:rsidRDefault="004B26FE" w:rsidP="004B26FE">
      <w:r>
        <w:t>9.</w:t>
      </w:r>
      <w:r w:rsidRPr="004B26FE">
        <w:t xml:space="preserve"> Center šolskih in obšolskih dejavnosti bo v okviru sofinanciranega programa, za katerega sredstva prispeva Evropski socialni sklad, krepil kompetence, veščine in znanje romskih otrok</w:t>
      </w:r>
      <w:r>
        <w:t> </w:t>
      </w:r>
      <w:r w:rsidRPr="004B26FE">
        <w:t>–</w:t>
      </w:r>
      <w:r>
        <w:t> </w:t>
      </w:r>
      <w:r w:rsidRPr="004B26FE">
        <w:t>tako predšolskih otrok, učencev kot tudi mladostnikov</w:t>
      </w:r>
      <w:r>
        <w:t> </w:t>
      </w:r>
      <w:r w:rsidRPr="004B26FE">
        <w:t>–</w:t>
      </w:r>
      <w:r>
        <w:t> </w:t>
      </w:r>
      <w:r w:rsidRPr="004B26FE">
        <w:t>na način, da bo izboljšal njihovo vključenost in uspešnost v vzgojno-izobraževalnem sistemu in v družbi. S projektom se bo torej sofinanciralo aktivnosti, v okviru katerih bodo razvite inovativne pedagoške prakse in prožnejše oblike za vzgojno-izobraževalno delo z romskimi otroki, ki bodo prilagojene posebnostim dela s to skupino otrok. Razvite pedagoške prakse bodo nato uvedene v učna okolja večnamenskih romskih centrov ob upoštevanju načel individualizacije, personalizacije in diferenciacije na nivoju osnovnega in razširjenega vzgojno-izobraževalnega programa.</w:t>
      </w:r>
    </w:p>
    <w:p w14:paraId="2747C731" w14:textId="0BB7647B" w:rsidR="00B27883" w:rsidRDefault="00B27883" w:rsidP="00B27883">
      <w:pPr>
        <w:pStyle w:val="Naslov30"/>
      </w:pPr>
      <w:r>
        <w:lastRenderedPageBreak/>
        <w:t xml:space="preserve">K podpoglavju </w:t>
      </w:r>
      <w:r w:rsidRPr="00273DF7">
        <w:t>2.5.4.6</w:t>
      </w:r>
      <w:r>
        <w:t xml:space="preserve"> </w:t>
      </w:r>
      <w:r w:rsidRPr="00B27883">
        <w:t xml:space="preserve"> Sprejem smernic za uporabo zaslonov pri otrocih in mladostnikih</w:t>
      </w:r>
    </w:p>
    <w:p w14:paraId="15967078" w14:textId="48600842" w:rsidR="00B27883" w:rsidRDefault="00B27883" w:rsidP="00B27883">
      <w:pPr>
        <w:pStyle w:val="Navedek"/>
      </w:pPr>
      <w:r w:rsidRPr="00B27883">
        <w:t>Varuh v poročilu v okviru podpoglavja, ki se nanaša na sprejem smernic za uporabo zaslonov pri otrocih in mladostnikih izpostavi pomen povezljivosti, in sicer »Povezanost z internetom sicer prinaša ogromno pozitivnega, od skoraj neomejeno dostopnega znanja do zabave in možnosti spletne komunikacije.«(str. 498</w:t>
      </w:r>
      <w:r w:rsidR="0037024D">
        <w:t>, priloga k poročilu</w:t>
      </w:r>
      <w:r w:rsidRPr="00B27883">
        <w:t>)</w:t>
      </w:r>
      <w:r w:rsidR="0037024D">
        <w:t>.</w:t>
      </w:r>
    </w:p>
    <w:p w14:paraId="7E43C4D2" w14:textId="2A3AE23D" w:rsidR="00B27883" w:rsidRDefault="00B27883" w:rsidP="00B27883">
      <w:pPr>
        <w:pStyle w:val="OdzivM"/>
      </w:pPr>
      <w:r>
        <w:t xml:space="preserve">Odziv Službe Vlade za digitalno preobrazbo: </w:t>
      </w:r>
    </w:p>
    <w:p w14:paraId="7294A389" w14:textId="77777777" w:rsidR="00B27883" w:rsidRPr="00273DF7" w:rsidRDefault="00B27883" w:rsidP="00B27883">
      <w:r w:rsidRPr="00273DF7">
        <w:t>Glede povezljivosti pa želimo izpostaviti, da je dostop do interneta posebnega pomena za uresničevanja številnih človekovih pravic (svoboda izražanja, pravica do šolanja itd.) in je obenem nujno potreben, da imajo od napredka koristi vsi člani družbe. S pričakovanim razvojem novih storitev na področju e-uprave in s pospešenim prehodom iz fizične v elektronsko komunikacijo bo dostop do interneta predstavljal tudi nujni pogoj za uresničevanje državljanskih pravic in za komunikacijo, tako medosebno kot tudi z državo in s podjetji. Posledično je nujno potrebno, da država z ukrepi, tudi finančnimi, spodbuja gradnjo in razvoj ustrezne digitalne infrastrukture.</w:t>
      </w:r>
    </w:p>
    <w:p w14:paraId="37643EAF" w14:textId="77777777" w:rsidR="004B26FE" w:rsidRDefault="004B26FE" w:rsidP="004B26FE">
      <w:pPr>
        <w:pStyle w:val="Naslov3"/>
      </w:pPr>
      <w:r>
        <w:t>K poglavju 2.9 Tujci</w:t>
      </w:r>
    </w:p>
    <w:p w14:paraId="07F439AA" w14:textId="7E0204AA" w:rsidR="004B26FE" w:rsidRDefault="004B26FE" w:rsidP="00F11487">
      <w:pPr>
        <w:pStyle w:val="Naslov3"/>
      </w:pPr>
      <w:r>
        <w:t>K podpoglavju 2.9.1 Splošne ugotovitve in ocena stanja</w:t>
      </w:r>
    </w:p>
    <w:p w14:paraId="3707A301" w14:textId="40B43E8F" w:rsidR="004B26FE" w:rsidRDefault="004B26FE" w:rsidP="004B26FE">
      <w:pPr>
        <w:pStyle w:val="Navedek"/>
      </w:pPr>
      <w:r>
        <w:t xml:space="preserve">Varuh človekovih pravic ni pritrdil očitkom, ki jih je obravnaval npr. v zadevi, v kateri je obravnavali očitke, da je Center za tujce izpustil osebo s psihiatričnimi težavami na prostost brez primernih oblačil in obutve ter zdravil (str. 190). </w:t>
      </w:r>
    </w:p>
    <w:p w14:paraId="4FF030E9" w14:textId="5DD0DC2C" w:rsidR="004B26FE" w:rsidRDefault="004B26FE" w:rsidP="00F11487">
      <w:pPr>
        <w:pStyle w:val="OdzivM"/>
      </w:pPr>
      <w:r>
        <w:t>Odziv MNZ:</w:t>
      </w:r>
    </w:p>
    <w:p w14:paraId="6B138270" w14:textId="4C913622" w:rsidR="004B26FE" w:rsidRPr="00F07FC5" w:rsidRDefault="004B26FE" w:rsidP="00F11487">
      <w:r>
        <w:t xml:space="preserve">Glede pridržanja tujca, ki je v neregularnem položaju je MNZ v konkretnem primeru podal pojasnila Varuhu v dopisu št. 070-3/2021/32 (216-02), 16. 12. 2021. Policija v primerih, ko ni več razlogov za pridržanje, le to prekine. Seveda pa so težave, ko je treba tujcu, ki nimajo urejenega statusa v Republiki Sloveniji, zagotoviti neko drugo institucionalno varstvo ali namestitev.  </w:t>
      </w:r>
    </w:p>
    <w:p w14:paraId="7AB4C4DF" w14:textId="0A1F7BF6" w:rsidR="00F11487" w:rsidRDefault="00F11487" w:rsidP="00F11487">
      <w:pPr>
        <w:pStyle w:val="Naslov3"/>
      </w:pPr>
      <w:r>
        <w:t>K podpoglavju 2.9.1.1. O obravnavanju tujskih zadev z elementom mednarodne zaščite</w:t>
      </w:r>
    </w:p>
    <w:p w14:paraId="684A8928" w14:textId="0D5BC645" w:rsidR="00F11487" w:rsidRDefault="00F11487" w:rsidP="00F11487">
      <w:pPr>
        <w:pStyle w:val="Navedek"/>
      </w:pPr>
      <w:r>
        <w:t xml:space="preserve">Varuh je v poročilu predstavil pomisleke v zvezi s primerom državljana Sirije, ki je leta 2016 sprožil postopek za združevanje družine, po priznanju statusa subsidiarne zaščite je vložil tudi tožbo z zahtevkom za priznanje statusa begunca, leta 2019 pa še prošnjo za podaljšanje statusa subsidiarne zaščite. Do konca 2021 sodni postopek še ni bil pravnomočno zaključen, prav tako ni bilo odločeno o drugih dveh vlogah, zato varuh ocenjuje, da so bile kršene pobudnikove pravice, še posebej pravica do družinskega življenja, pri čemer krivda ni na strani pobudnika, ampak so po mnenju varuha pomanjkljiva postopkovna določila Zakona o tujcih (v nadaljevanju Ztuj-2) in Zakona o splošnem upravnem postopku (v nadaljevanju ZUP). Varuh nadalje ugotavlja, da je bil z zadnjo novelo Ztuj-2 aprila 2021 narejen celo korak stran od rešitve, ki bi omogočala učinkovito uveljavljanje pravic do združitve z družino (novo besedilo 47.b člena). Varuh priporoča MNZ oziroma Vladi Republike Slovenije, da se pripravi zakonodajne spremembe, s katerimi bo tujcu s priznano subsidiarno zaščito omogočeno podaljšanje statusa subsidiarne zaščite in učinkovito ter pravočasno uveljavljanje pravice do združitve </w:t>
      </w:r>
      <w:r>
        <w:lastRenderedPageBreak/>
        <w:t xml:space="preserve">družine še pred pravnomočnostjo odločbe, s katero mu je bil priznan status subsidiarne zaščite (str. 192 in 199). </w:t>
      </w:r>
    </w:p>
    <w:p w14:paraId="5EF2E891" w14:textId="08D8E63B" w:rsidR="00F11487" w:rsidRDefault="00F11487" w:rsidP="00F11487">
      <w:pPr>
        <w:pStyle w:val="OdzivM"/>
      </w:pPr>
      <w:r>
        <w:t xml:space="preserve">Odziv MNZ </w:t>
      </w:r>
      <w:r w:rsidRPr="00F11487">
        <w:rPr>
          <w:b w:val="0"/>
          <w:bCs w:val="0"/>
        </w:rPr>
        <w:t>(gl. tudi odziv v tabeli):</w:t>
      </w:r>
      <w:r>
        <w:t xml:space="preserve"> </w:t>
      </w:r>
    </w:p>
    <w:p w14:paraId="178AED5F" w14:textId="7367C5F5" w:rsidR="00F11487" w:rsidRDefault="00F11487" w:rsidP="00F11487">
      <w:r>
        <w:t xml:space="preserve">Postopek ugotavljanja upravičenosti do mednarodne zaščite se vodi na podlagi določb Zakona o mednarodni zaščiti (v nadaljevanju ZMZ-1), in sicer se o pogojih za priznanje mednarodne zaščite na podlagi drugega odstavka 41. člena ZMZ-1 odloča v enotnem postopku, pri čemer MNZ Republike Slovenije najprej presoja pogoje za priznanje statusa begunca in šele, če ti niso izpolnjeni, pogoje za priznanje statusa subsidiarne zaščite. Kadar je prosilcu za mednarodno zaščito v Republiki Sloveniji priznan status subsidiarne zaščite, to v skladu z določbo drugega odstavka 41. člena ZMZ-1 pomeni, da ne izpolnjuje pogojev za priznanje statusa begunca. Iz dosedanje dolgoletne prakse je mogoče ugotoviti, da velika večina tujcev/prosilcev, ki jim je bila v Republiki Sloveniji priznana mednarodna zaščita v statusu subsidiarne zaščite, na podlagi prvega odstavka 70. člena ZMZ-1 v roku 15 dni vložijo tožbo na Upravno sodišče Republike Slovenije. Tožbeni postopki na Upravnem sodišču Republike Slovenije, kljub zakonsko določenem roku 30 dni (prvi odstavek 71. člena ZMZ-1), praviloma trajajo bistveno dlje, predvsem zaradi kompleksnosti primerov. Prosilcu za mednarodno zaščito z vročitvijo odločbe MNZ o priznanju statusa subsidiarne zaščite na podlagi določbe prvega odstavka 90. člena ZMZ-1 pripadajo določene pravice, vendar te pravice v primeru, da Upravno sodišče Republike Slovenije v tožbenem postopku odpravi odločbo, s katero je bil priznan status subsidiarne zaščite in zadevo vrne v ponovno odločanje MNZ, izgubi, saj ponovno postane prosilec za mednarodno zaščito. Prav tako iz dosedanje sodne prakse izhaja, da Upravno sodišče Republike Slovenije v določenih primerih ugodi tožbi, vendar zadeve ne vrne v ponovno odločanje MNZ, temveč samo odloči o stvari in odločitev o priznanju statusa subsidiarne zaščite spremeni v status begunca. </w:t>
      </w:r>
    </w:p>
    <w:p w14:paraId="5500F261" w14:textId="786C723F" w:rsidR="00F11487" w:rsidRDefault="00F11487" w:rsidP="00F11487">
      <w:r>
        <w:t xml:space="preserve">Skladno z 41. členom ZMZ-1 je torej možno priznati zgolj enega izmed statusov mednarodne zaščite. Glede na negotovo pravno dejstvo glede vrste statusa v primeru, ko oseba, ki ji je bil z odločbo priznan status subsidiarne zaščite, sproži upravni spor, bi bilo pred pravnomočnostjo odločitve, nemogoče odločiti o pravici do združitve družine, saj se slednja, skladno z določbami Zakona o tujcih (Uradni list RS, št. 91/21 – uradno prečiščeno besedilo in 95/21 – popr.; v nadaljnjem besedilu: ZTuj-2), izvršuje drugače v primeru, ko je osebi priznan status begunca oziroma primeru, ko ji je priznana subsidiarna oblika zaščite. </w:t>
      </w:r>
    </w:p>
    <w:p w14:paraId="205F67FB" w14:textId="77777777" w:rsidR="00F11487" w:rsidRDefault="00F11487" w:rsidP="00F11487">
      <w:r>
        <w:t>Pravico do združitve družine, ki je obstajala že pred vstopom osebe s priznano mednarodno zaščito v Republiko Slovenijo, določa ZTuj-2 v 47.a členu za osebe s priznanim statusom begunca oziroma 47.b členu za osebe s priznano subsidiarno obliko zaščite. Oseba, ki ji je v Republiki Sloveniji pravnomočno priznan status begunca in s tem pridobi dovoljenje za stalno prebivanje v Republiki Sloveniji, lahko zaprosi za združitev družine. Družinskim članom osebe s statusom begunca se izda dovoljenje za stalno prebivanje v Republiki Sloveniji. V razmerju do pravice osebe s statusom subsidiarne zaščite do združitve družine skladno s 47.b členom ZTuj-2, pa je bistvena razlika glede na pravico do združitve družine osebe s statusom begunca, predvsem ta, da ima to pravico le oseba, ki ji je subsidiarna zaščita pravnomočno priznana za več kot eno leto oziroma se osebi, ki ji je subsidiarna zaščita priznana za eno leto, pravica do združitve družine prizna, ko ji je subsidiarna zaščita podaljšana skladno z ZMZ-1, s čimer se zasleduje cilj jasnosti in večje verjetnosti, da bo oseba s subsidiarno zaščito v Republiki Sloveniji prebivala dalj časa in trajneje.  Družinskemu članu osebe s subsidiarno zaščito se izda dovoljenje za začasno prebivanje v Republiki Sloveniji za čas trajanja subsidiarne zaščite osebe s subsidiarno zaščito in se podaljšuje pod enakimi pogoji kot se izda, za enako časovno obdobje, kot se podaljšuje subsidiarna zaščita osebe s subsidiarno zaščito.</w:t>
      </w:r>
    </w:p>
    <w:p w14:paraId="03C1D5CA" w14:textId="1F00AFFE" w:rsidR="00F11487" w:rsidRDefault="00F11487" w:rsidP="00F11487">
      <w:r>
        <w:t xml:space="preserve">Bistveno za uveljavitev pravice do združitve družine tako v primeru 47.a kot v primeru 47.b člena ZTuj-2 pa je, da je odločba o priznanju statusa begunca ali statusa subsidiarne zaščite pravnomočna. Institut pravnomočnosti je pomemben predvsem z vidika zagotovitve pravne varnosti. To pa je relevantno tudi z vidika pravice do združevanja družine skladno s 47.a in 47.b členom ZTuj-2. Od statusa osebe je namreč odvisno, ali se bo njenemu družinskemu </w:t>
      </w:r>
      <w:r>
        <w:lastRenderedPageBreak/>
        <w:t xml:space="preserve">članu priznalo dovoljenje za stalno ali dovoljenje za začasno prebivanje v Republiki Slovenijo in za kolikšen čas se mu bo priznalo dovoljenje za začasno prebivanje. Prav tako pa je pogoj pravnomočnosti odločbe bistven tudi v povezavi z možnostjo, da Upravno sodišče Republike Slovenije, ki je pristojno za odločanje o pravnem sredstvu zoper odločitve MNZ v postopkih mednarodne zaščite,  zadevo vrne v ponovno odločanje. V tem primeru zadevna oseba ponovno postane prosilec za mednarodno zaščito. Dokler pa je oseba prosilec za mednarodno zaščito in dokler o njenem statusu ni pravnomočno odločeno, ne more uveljavljati pravice do združitve družine. Takšna ureditev sledi tudi ureditvi na ravni Evropske unije. Direktiva sveta 2003/86/ES z dne 22. septembra 2003 o pravici do združitve družine namreč v 3. členu med drugim izrecno določa, da se ne uporablja, če sponzor prosi za priznanje statusa begunca in njegova prošnja še ni bila dokončno  rešena. </w:t>
      </w:r>
    </w:p>
    <w:p w14:paraId="5130D3EF" w14:textId="339CBCB8" w:rsidR="00F11487" w:rsidRDefault="00F11487" w:rsidP="00F11487">
      <w:r>
        <w:t>Osnovna predpostavka za odločanje o pravici do združitve družine je torej pravnomočno priznan status ene ali druge vrste zaščite. V izogib negotovosti glede dejanskega statusa vlagatelja prošnje za združevanje družine, je torej potrebno pravico do združevanja družine omogočiti šele po pravnomočnosti odločbe o priznanju mednarodne zaščite, ko je tako neizpodbitno ugotovljeno in odločeno do kakšnega statusa v Republiki Sloveniji je upravičen tujec/prosilec za mednarodno zaščito, ki želi v Republiki Sloveniji združevati družino. V kolikor bi zakonodajalec sledil predlogu Varuha človekovih pravic in omogočil uveljavljanje pravice do združitve družine še pred pravnomočnostjo odločitve o priznanju statusa subsidiarne zaščite, bi z odločitvijo v tem postopku, upravni organ, v primeru še vedno trajajočega upravnega spora zoper odločitev o priznanju subsidiarne zaščite, lahko posegel v pravno razmerje, ki je še predmet odprtega sodnega postopka. Tako je argumentiralo tudi Upravno sodišče Republike Slovenije sicer v zvezi z vprašanjem možnosti podaljšanja subsidiarne zaščite še pred pravnomočnostjo odločbe o samem priznanju subsidiarne zaščite v sklepu št. I U 521/2121-9 z dne 9. 6. 2021. Upravno sodišče Republike Slovenije je v 5. točki omenjenega sklepa med drugim navedlo, da se o podaljšanju subsidiarne zaščite ne more odločiti, kadar ostaja negotovo dejstvo, ali bo sama odločba o podelitvi subsidiarne zaščite ostala v veljavi. Po mnenju MNZ bi tudi v primeru pravice do združevanja družine veljalo smiselno enako, saj v postopku s pravnim sredstvom še ni jasno, ali bo odločba o priznanju statusa subsidiarne zaščite ostala v veljavi. Poleg tega bi priznanje pravice do združitve družine pred pravnomočnostjo odločitve, kadar bi Upravno sodišče Republike Slovenije zadevo vrnilo MNZ v ponovno odločanje, pomenilo, da se ta pravica prizna tujcu, ki je še prosilec za mednarodno zaščito, njegovi družinski člani pa bi na primer že prebivali v Sloveniji. Možnost prenehanja veljavnosti dovoljenja za začasno prebivanje družinskim članom zaradi prenehanja statusa združevalca družine pa po mnenju MNZ v luči posledičnih negativnih posledic ni primeren ukrep.</w:t>
      </w:r>
    </w:p>
    <w:p w14:paraId="0EBAC7B7" w14:textId="77777777" w:rsidR="00F11487" w:rsidRDefault="00F11487" w:rsidP="00F11487">
      <w:r>
        <w:t xml:space="preserve">Glede na vse navedeno, MNZ meni, da sprememba zakonodaje v smislu, da se združevanje družine omogoči že pred pravnomočnostjo, ne bi bila sistemska, prav tako pa je vzroke za nastalo situacijo potrebno pripisati dolgotrajnim sodnim postopkom. </w:t>
      </w:r>
    </w:p>
    <w:p w14:paraId="280B8D9B" w14:textId="77777777" w:rsidR="00F11487" w:rsidRPr="00F11487" w:rsidRDefault="00F11487" w:rsidP="00F11487">
      <w:pPr>
        <w:pStyle w:val="Naslov3"/>
      </w:pPr>
      <w:r w:rsidRPr="00F11487">
        <w:t xml:space="preserve">K podpoglavju </w:t>
      </w:r>
      <w:r w:rsidRPr="00F11487">
        <w:rPr>
          <w:noProof/>
        </w:rPr>
        <w:t>2.9.1.2 O obravnavanih tujskih zadevah brez elementa mednarodne zaščite</w:t>
      </w:r>
    </w:p>
    <w:p w14:paraId="7BE08D07" w14:textId="05B031F4" w:rsidR="00F11487" w:rsidRPr="00F11487" w:rsidRDefault="00F11487" w:rsidP="00F11487">
      <w:pPr>
        <w:pStyle w:val="Navedek"/>
      </w:pPr>
      <w:r w:rsidRPr="00F11487">
        <w:t xml:space="preserve">Varuh navaja primere odločanja upravnih enot, v kateri je odločanje trajalo predolgo oziroma so bile kršene druge pravic subjektov v postopku (priloga k poročilu, str. 535). </w:t>
      </w:r>
    </w:p>
    <w:p w14:paraId="708F3BB4" w14:textId="77777777" w:rsidR="00F11487" w:rsidRPr="00F11487" w:rsidRDefault="00F11487" w:rsidP="00F11487">
      <w:pPr>
        <w:pStyle w:val="OdzivM"/>
      </w:pPr>
      <w:r w:rsidRPr="00F11487">
        <w:t xml:space="preserve">Odziv MJU: </w:t>
      </w:r>
    </w:p>
    <w:p w14:paraId="41F25377" w14:textId="77777777" w:rsidR="00F11487" w:rsidRPr="00F11487" w:rsidRDefault="00F11487" w:rsidP="00F11487">
      <w:pPr>
        <w:rPr>
          <w:noProof/>
        </w:rPr>
      </w:pPr>
      <w:r w:rsidRPr="00F11487">
        <w:rPr>
          <w:noProof/>
        </w:rPr>
        <w:t>Glede vsebine Poročila Varuha na straneh od 535 do vključno 537, kjer je omenjena UE Koper, je Ministrstvo za javno upravo pridobilo ustrezne informacije, in sicer je UE Koper posredovala odziv, da je v primeru izdaje potrdila o prebivanju za državljana EU ravnala v skladu s stališčem, priporočili in usmeritvami VČP.</w:t>
      </w:r>
    </w:p>
    <w:p w14:paraId="0878C570" w14:textId="77777777" w:rsidR="00F11487" w:rsidRPr="00F11487" w:rsidRDefault="00F11487" w:rsidP="00F11487">
      <w:pPr>
        <w:rPr>
          <w:noProof/>
        </w:rPr>
      </w:pPr>
      <w:r w:rsidRPr="00F11487">
        <w:rPr>
          <w:noProof/>
        </w:rPr>
        <w:t xml:space="preserve">Glede vsebine Poročila Varuha na straneh od 539 do vključno 540, kjer je navedena UE Ljubljana, slednja pojasnjuje, da </w:t>
      </w:r>
      <w:r w:rsidRPr="00F11487">
        <w:t xml:space="preserve">v postopkih izdaje dovoljenj vedno sledi določbam Zakona o </w:t>
      </w:r>
      <w:r w:rsidRPr="00F11487">
        <w:lastRenderedPageBreak/>
        <w:t xml:space="preserve">tujcih, ter usmeritvam pristojnega ministrstva. V primerih, ko stranke nimajo dovolj sredstev za preživljanje, upravni organ opravi tudi tehtanje interesov države in interesov vlagatelja (preveri navedbe strank, opravi zaslišanja). </w:t>
      </w:r>
    </w:p>
    <w:p w14:paraId="1C3B1EEC" w14:textId="77777777" w:rsidR="00F11487" w:rsidRPr="00F11487" w:rsidRDefault="00F11487" w:rsidP="00F11487">
      <w:r w:rsidRPr="00F11487">
        <w:t xml:space="preserve">V zvezi z ugotovitvami </w:t>
      </w:r>
      <w:r w:rsidRPr="007D5A12">
        <w:rPr>
          <w:i/>
          <w:iCs/>
        </w:rPr>
        <w:t>glede varstva pravic strank in upoštevanjem največje koristi otroka v postopku odločanja o prebivanju</w:t>
      </w:r>
      <w:r w:rsidRPr="00F11487">
        <w:t xml:space="preserve"> </w:t>
      </w:r>
      <w:r w:rsidRPr="00F11487">
        <w:rPr>
          <w:rFonts w:cs="Arial"/>
          <w:szCs w:val="20"/>
        </w:rPr>
        <w:t>(</w:t>
      </w:r>
      <w:r w:rsidRPr="00F11487">
        <w:rPr>
          <w:rFonts w:cs="Arial"/>
          <w:color w:val="000000"/>
          <w:szCs w:val="20"/>
          <w:lang w:eastAsia="sl-SI"/>
        </w:rPr>
        <w:t>poglavje 2.9.4 Dejavnosti varuha glede tujcev)</w:t>
      </w:r>
      <w:r w:rsidRPr="00F11487">
        <w:t xml:space="preserve">, v zvezi s </w:t>
      </w:r>
      <w:r w:rsidRPr="00F11487">
        <w:rPr>
          <w:rFonts w:cs="Arial"/>
          <w:szCs w:val="20"/>
        </w:rPr>
        <w:t xml:space="preserve">poglavjem 2.9.1.2 </w:t>
      </w:r>
      <w:r w:rsidRPr="00F11487">
        <w:rPr>
          <w:rFonts w:cs="Arial"/>
          <w:color w:val="000000"/>
          <w:szCs w:val="20"/>
          <w:lang w:eastAsia="sl-SI"/>
        </w:rPr>
        <w:t xml:space="preserve">O obravnavanih tujskih zadevah brez elementa mednarodne zaščite </w:t>
      </w:r>
      <w:r w:rsidRPr="00F11487">
        <w:t xml:space="preserve">si UE Ljubljana prizadeva za skrajševanje časa reševanja zadev, v ta namen je upravni organ v zadnjem obdobju spremenil način dela. Vloge uradniki sprejemajo na okencih, kjer stranke že ob vlogi seznanijo, da morajo imeti v času odločanja o vlogi za stalno prebivanje, urejeno tudi dovoljenje za začasno prebivanje. Vloge za stalno prebivanje, ki prispejo po pošti, se sproti vnašajo v Register tujcev in dodeljujejo v reševanje uradnikom, ki jih pregledajo in stranko tudi opozorijo na obveznost podaljšanja dovoljenja za začasno prebivanje. </w:t>
      </w:r>
    </w:p>
    <w:p w14:paraId="231E1748" w14:textId="77777777" w:rsidR="00F11487" w:rsidRPr="00F11487" w:rsidRDefault="00F11487" w:rsidP="00F11487">
      <w:pPr>
        <w:rPr>
          <w:noProof/>
        </w:rPr>
      </w:pPr>
      <w:r w:rsidRPr="00F11487">
        <w:rPr>
          <w:noProof/>
        </w:rPr>
        <w:t xml:space="preserve">V zvezi z  izpostavljeno problematiko Varuha glede dolgotrajnosti upravnih postopkov na UE, vezano na delovno področje tujcev, uvodoma izpostavljamo, da imajo UE v zadnjih letih povečan pripad zadev, med katerimi je izjemno povečano ravno število vlog, ki se nanašajo na delovno področje tujcev, kar je posledica izraženih večjih potreb trga dela in v tem okviru potreb delovne sile iz tujine. V letu 2021 sta namreč pričeli veljati novela Zakona o zaposlovanju, samozaposlovanju in delu tujcev in novela Zakona o tujcih, kar je vplivalo na postopke oziroma poslovanje javne uprave ali pravosodnih organov. Spremembe uvajajo določene nove postopke in vrste dovoljenj za prebivanje, zato se je posledično povečalo število vlog, zajemov prstnih odtisov, odločitev v predmetnih postopkih in vročitev izkaznic za začasno prebivanje, kar vpliva na povečanje obremenitev na UE. </w:t>
      </w:r>
    </w:p>
    <w:p w14:paraId="546FECF0" w14:textId="77777777" w:rsidR="00F11487" w:rsidRPr="00F11487" w:rsidRDefault="00F11487" w:rsidP="00F11487">
      <w:pPr>
        <w:rPr>
          <w:noProof/>
        </w:rPr>
      </w:pPr>
      <w:r w:rsidRPr="00F11487">
        <w:rPr>
          <w:noProof/>
        </w:rPr>
        <w:t>Zakon o spremembah in dopolnitvah Zakona o tujcih (Uradni list RS, št. 57/21) je v letu 2021 uvedel naslednje nove postopke na UE:</w:t>
      </w:r>
    </w:p>
    <w:p w14:paraId="64E18D79" w14:textId="66400ABF" w:rsidR="00F11487" w:rsidRPr="00F11487" w:rsidRDefault="00F11487" w:rsidP="00F11487">
      <w:pPr>
        <w:pStyle w:val="Odstavekseznama"/>
        <w:numPr>
          <w:ilvl w:val="0"/>
          <w:numId w:val="5"/>
        </w:numPr>
        <w:rPr>
          <w:noProof/>
        </w:rPr>
      </w:pPr>
      <w:r w:rsidRPr="00F11487">
        <w:rPr>
          <w:noProof/>
        </w:rPr>
        <w:t>izdaja dovoljenja za prebivanje zaradi dolgotrajne premestitve raziskovalcev in njihovih družinskih članov;</w:t>
      </w:r>
    </w:p>
    <w:p w14:paraId="3BFD5670" w14:textId="008DABF9" w:rsidR="00F11487" w:rsidRPr="00F11487" w:rsidRDefault="00F11487" w:rsidP="00F11487">
      <w:pPr>
        <w:pStyle w:val="Odstavekseznama"/>
        <w:numPr>
          <w:ilvl w:val="0"/>
          <w:numId w:val="5"/>
        </w:numPr>
        <w:rPr>
          <w:noProof/>
        </w:rPr>
      </w:pPr>
      <w:r w:rsidRPr="00F11487">
        <w:rPr>
          <w:noProof/>
        </w:rPr>
        <w:t>izdaja dovoljenja zaradi mobilnosti študentov;</w:t>
      </w:r>
    </w:p>
    <w:p w14:paraId="00E9EDB8" w14:textId="2002DBBE" w:rsidR="00F11487" w:rsidRPr="00F11487" w:rsidRDefault="00F11487" w:rsidP="00F11487">
      <w:pPr>
        <w:pStyle w:val="Odstavekseznama"/>
        <w:numPr>
          <w:ilvl w:val="0"/>
          <w:numId w:val="5"/>
        </w:numPr>
        <w:rPr>
          <w:noProof/>
        </w:rPr>
      </w:pPr>
      <w:r w:rsidRPr="00F11487">
        <w:rPr>
          <w:noProof/>
        </w:rPr>
        <w:t>izdaja enotnega dovoljenja zaradi opravljanja pripravništva;</w:t>
      </w:r>
    </w:p>
    <w:p w14:paraId="295155F5" w14:textId="5D5C10C0" w:rsidR="00F11487" w:rsidRPr="00F11487" w:rsidRDefault="00F11487" w:rsidP="00F11487">
      <w:pPr>
        <w:pStyle w:val="Odstavekseznama"/>
        <w:numPr>
          <w:ilvl w:val="0"/>
          <w:numId w:val="5"/>
        </w:numPr>
        <w:rPr>
          <w:noProof/>
        </w:rPr>
      </w:pPr>
      <w:r w:rsidRPr="00F11487">
        <w:rPr>
          <w:noProof/>
        </w:rPr>
        <w:t>izdaja dovoljenja za začasno prebivanje zaradi iskanja zaposlitve in samozaposlitve za študente in raziskovalce ter</w:t>
      </w:r>
    </w:p>
    <w:p w14:paraId="305B4EA1" w14:textId="21123E81" w:rsidR="00F11487" w:rsidRPr="00F11487" w:rsidRDefault="00F11487" w:rsidP="00F11487">
      <w:pPr>
        <w:pStyle w:val="Odstavekseznama"/>
        <w:numPr>
          <w:ilvl w:val="0"/>
          <w:numId w:val="5"/>
        </w:numPr>
        <w:rPr>
          <w:noProof/>
        </w:rPr>
      </w:pPr>
      <w:r w:rsidRPr="00F11487">
        <w:rPr>
          <w:noProof/>
        </w:rPr>
        <w:t>izdaja dovoljenja za začasno prebivanje zaradi opravljanja prostovoljskega dela.</w:t>
      </w:r>
    </w:p>
    <w:p w14:paraId="39E4456D" w14:textId="77777777" w:rsidR="00F11487" w:rsidRPr="00F11487" w:rsidRDefault="00F11487" w:rsidP="00F11487">
      <w:pPr>
        <w:rPr>
          <w:noProof/>
        </w:rPr>
      </w:pPr>
      <w:r w:rsidRPr="00F11487">
        <w:rPr>
          <w:noProof/>
        </w:rPr>
        <w:t xml:space="preserve">Ministrstvo za javno upravo je skladno s svojimi pristojnostmi že v letu 2021, intenzivno pa ob koncu leta 2021, skupaj s še nekaterimi resornimi ministrstvi ter Vlado Republike Slovenije pristopilo h kadrovski okrepitvi upravnih enot na področju dela s tujci. Te kadrovske krepitve bodo ob svojem popolnem opolnomočenju po mnenju MJU pripomogle k hitrejšemu reševanju upravnih zadev in preprečile oziroma zmanjšale zamude, katerih vzrok pa v letu 2021 ni samo v povečanem pripadu upravnih zadev, temveč so tudi posledica hkratne odsotnosti javnih uslužbencev v preteklih obdobjih, zaradi okužb z virusom SARS-CoV-2, odrejenih izolacij, karanten in varstva otrok. V tem pogledu se je z vidika pripada zadev in nerešenih zadev okrepila tudi UE Ljubljana. UE Ljubljana je sistematično pristopila k reševanju zaostankov na področju tujcev s posebnim programom za zmanjšanje, ki vključuje drugačno organizacijo dela, ter razporeditev kadrov in z dodatno prilagojenimi pristopi k upravnemu poslovanju, ki bi povečali učinkovitost. S tega vidika predviden program že daje določene rezultate. </w:t>
      </w:r>
    </w:p>
    <w:p w14:paraId="05483B02" w14:textId="77777777" w:rsidR="00F11487" w:rsidRPr="00F11487" w:rsidRDefault="00F11487" w:rsidP="00F11487">
      <w:pPr>
        <w:rPr>
          <w:noProof/>
        </w:rPr>
      </w:pPr>
      <w:r w:rsidRPr="00F11487">
        <w:rPr>
          <w:noProof/>
        </w:rPr>
        <w:t xml:space="preserve">Z namenom hitrejšega reševanja upravnih zadev s področja tujcev so bili v sodelovanju z Ministrstvom za notranje zadeve (v nadaljnjem besedilu MNZ), kot pristojnim resorjem, ki pokriva delovno področje izdaje dovoljenj za prebivanje tujcev, sprejeti še nekateri dodatni ukrepi. V začetku leta 2022 je bilo organizirano usposabljanje uslužbencev UE enot s področja Zakona o tujcih. Prav tako pa je MNZ, na podlagi pobude MJU pristopilo k posodabljanju določenih informacijskih kanalov (tj. spletnih strani) – med drugim tudi z namenom odprave težav s številnimi nepopolnimi vlogami, saj so ravno nepopolne vloge v precejšnji meri tudi povezane z večjimi zaostanki upravnih enot, kjer še posebej izstopa UE Ljubljana, saj ima v primerjavi z ostalimi upravnimi enotami  tudi največji pripad omenjenih upravnih postopkov. </w:t>
      </w:r>
    </w:p>
    <w:p w14:paraId="3F0C73C6" w14:textId="77777777" w:rsidR="00F11487" w:rsidRPr="00F11487" w:rsidRDefault="00F11487" w:rsidP="00F11487">
      <w:pPr>
        <w:rPr>
          <w:noProof/>
        </w:rPr>
      </w:pPr>
      <w:r w:rsidRPr="00F11487">
        <w:rPr>
          <w:noProof/>
        </w:rPr>
        <w:lastRenderedPageBreak/>
        <w:t>Vse navedeno bo, po mnenju MJU, pripomoglo k hitrejšemu reševanju upravnih zadev in k hitrejši izdaji dovoljenj na področju tujcev.</w:t>
      </w:r>
    </w:p>
    <w:p w14:paraId="5BC247AC" w14:textId="77777777" w:rsidR="00F11487" w:rsidRPr="00F11487" w:rsidRDefault="00F11487" w:rsidP="00F11487">
      <w:pPr>
        <w:rPr>
          <w:noProof/>
        </w:rPr>
      </w:pPr>
      <w:r w:rsidRPr="00F11487">
        <w:rPr>
          <w:noProof/>
        </w:rPr>
        <w:t>UE kot samostojni državni organ upravne postopke namreč lahko in morajo izvajati svoje naloge v okviru veljavnih normativnih aktov, kar je v primerih izdaje dovoljenj za prebivanje tujcev določeno z Zakonom o tujcih (Uradni list RS, št.</w:t>
      </w:r>
      <w:hyperlink r:id="rId18" w:tgtFrame="_blank" w:tooltip="Zakon o tujcih (uradno prečiščeno besedilo)" w:history="1">
        <w:r w:rsidRPr="00F11487">
          <w:rPr>
            <w:noProof/>
          </w:rPr>
          <w:t>91/21</w:t>
        </w:r>
      </w:hyperlink>
      <w:r w:rsidRPr="00F11487">
        <w:rPr>
          <w:noProof/>
        </w:rPr>
        <w:t xml:space="preserve">– UPB in </w:t>
      </w:r>
      <w:hyperlink r:id="rId19" w:tgtFrame="_blank" w:tooltip="Popravek Uradnega prečiščenega besedila Zakona o tujcih (ZTuj-2-UPB9)" w:history="1">
        <w:r w:rsidRPr="00F11487">
          <w:rPr>
            <w:noProof/>
          </w:rPr>
          <w:t>95/21 – popr.</w:t>
        </w:r>
      </w:hyperlink>
      <w:r w:rsidRPr="00F11487">
        <w:rPr>
          <w:noProof/>
        </w:rPr>
        <w:t>) in pripadajočimi podzakonskimi predpisi, ki so za delovno področje tujcev v pristojnosti MNZ, ki skladno z določili 49. člena Zakona o državni upravi, med drugim daje upravnim enotam usmeritve, strokovne napotke in drugo strokovno pomoč, spremlja pa tudi organizacijo dela v upravnih enotah oziroma v ustrezni notranji organizacijski enoti, usposobljenost uslužbencev za opravljanje nalog in učinkovitost dela pri reševanju upravnih stvari. Skladno z navedenim se tudi do vseh priporočil Varuha, vezanih na predlog zakonodajnih sprememb iz delovnega področja tujcev, lahko opredeli le resorno pristojno MNZ.</w:t>
      </w:r>
    </w:p>
    <w:p w14:paraId="33C218FF" w14:textId="64870C33" w:rsidR="00D4512F" w:rsidRDefault="00D4512F" w:rsidP="00D4512F">
      <w:pPr>
        <w:pStyle w:val="Naslov3"/>
      </w:pPr>
      <w:r>
        <w:t>K podpoglavju 2.9.4 Dejavnosti Varuha glede tujcev</w:t>
      </w:r>
    </w:p>
    <w:p w14:paraId="63B67534" w14:textId="0BEF98EC" w:rsidR="00D4512F" w:rsidRDefault="00D4512F" w:rsidP="00D4512F">
      <w:pPr>
        <w:pStyle w:val="Navedek"/>
      </w:pPr>
      <w:r>
        <w:t>Pravnomočna sodna odločitev o prepovedi vračanja in kolektivnega izgona prosilca za mednarodno zaščito na Hrvaško (priloga k poročilu, str. 525)</w:t>
      </w:r>
    </w:p>
    <w:p w14:paraId="69BB39F5" w14:textId="77777777" w:rsidR="00D4512F" w:rsidRDefault="00D4512F" w:rsidP="00D4512F">
      <w:pPr>
        <w:pStyle w:val="OdzivM"/>
      </w:pPr>
      <w:r>
        <w:t>Odziv MNZ:</w:t>
      </w:r>
    </w:p>
    <w:p w14:paraId="2068EA2E" w14:textId="77777777" w:rsidR="00D4512F" w:rsidRDefault="00D4512F" w:rsidP="00D4512F">
      <w:r>
        <w:t>Glede postopanja policije v postopkih s tujci so podana pojasnila, pod točko 1.9.4.8.</w:t>
      </w:r>
    </w:p>
    <w:p w14:paraId="2B47C7F1" w14:textId="18ACCC87" w:rsidR="00D4512F" w:rsidRDefault="00D4512F" w:rsidP="00D4512F">
      <w:pPr>
        <w:pStyle w:val="Navedek"/>
      </w:pPr>
      <w:r>
        <w:t>Ponovno pridržanje v Centru za tujce bi moralo biti odrejeno z novo odločbo, četudi je morebiti temeljilo na istem razlogu, saj ZTuj-2 ne ureja možnosti, da bi se pridržanje smelo izvajati po delih (priloga k poročilu, str. 526)</w:t>
      </w:r>
    </w:p>
    <w:p w14:paraId="303DC5E0" w14:textId="382F244B" w:rsidR="00D4512F" w:rsidRDefault="00D4512F" w:rsidP="00D4512F">
      <w:pPr>
        <w:pStyle w:val="OdzivM"/>
      </w:pPr>
      <w:r>
        <w:t>Odziv MNZ:</w:t>
      </w:r>
    </w:p>
    <w:p w14:paraId="4CDCF4B9" w14:textId="77777777" w:rsidR="00D4512F" w:rsidRDefault="00D4512F" w:rsidP="00D4512F">
      <w:r>
        <w:t>1. Uporaba sporazuma</w:t>
      </w:r>
    </w:p>
    <w:p w14:paraId="0212D1FF" w14:textId="03903581" w:rsidR="00D4512F" w:rsidRDefault="00D4512F" w:rsidP="00D4512F">
      <w:r>
        <w:t>Glede uporabe sporazuma Policija nima dodatnih pojasnil. Republika Hrvaška je sprejela obvezo ponovnega sprejema in je zaradi tega tudi prišlo do vračanja na podlagi bilateralnega sporazuma.</w:t>
      </w:r>
    </w:p>
    <w:p w14:paraId="270ECC66" w14:textId="77777777" w:rsidR="00D4512F" w:rsidRDefault="00D4512F" w:rsidP="00D4512F">
      <w:r>
        <w:t xml:space="preserve">2. Pridržanje od 16. 9. 2021 do 15. 10. 2021 </w:t>
      </w:r>
    </w:p>
    <w:p w14:paraId="2C7BFADD" w14:textId="7DC437B3" w:rsidR="00F11487" w:rsidRDefault="00D4512F" w:rsidP="00D4512F">
      <w:r>
        <w:t>Očitke, o nezakonitem pridržanju, ker tujcu ni bila izdana ustrezna nova odločba, Policija zavrača, saj je Policija ravnala v skladu z Zakonom o tujcih in sodno prakso (sklep Upravnega sodišča RS št. I U 1240/2019-9, 31. 7. 2019).</w:t>
      </w:r>
    </w:p>
    <w:p w14:paraId="4FB1833D" w14:textId="77777777" w:rsidR="00D4512F" w:rsidRPr="00D4512F" w:rsidRDefault="00D4512F" w:rsidP="00D4512F">
      <w:pPr>
        <w:pStyle w:val="Naslov3"/>
        <w:rPr>
          <w:rFonts w:eastAsia="Calibri"/>
        </w:rPr>
      </w:pPr>
      <w:r w:rsidRPr="00D4512F">
        <w:rPr>
          <w:rFonts w:eastAsia="Calibri"/>
        </w:rPr>
        <w:t>K poglavju 2.11 Varstvo dostojanstva, osebnostnih pravic ter varnosti in zasebnosti</w:t>
      </w:r>
    </w:p>
    <w:p w14:paraId="163BEB7D" w14:textId="7BD2B247" w:rsidR="00D4512F" w:rsidRPr="00D4512F" w:rsidRDefault="00D4512F" w:rsidP="00D4512F">
      <w:pPr>
        <w:pStyle w:val="Naslov3"/>
        <w:rPr>
          <w:rFonts w:eastAsia="Calibri"/>
        </w:rPr>
      </w:pPr>
      <w:r w:rsidRPr="00D4512F">
        <w:rPr>
          <w:rFonts w:eastAsia="Calibri"/>
        </w:rPr>
        <w:t>K podpoglavju 2.11.1.1 Posebej o področju varstva osebnih podatkov</w:t>
      </w:r>
    </w:p>
    <w:p w14:paraId="28FF120A" w14:textId="42F14363" w:rsidR="00D4512F" w:rsidRPr="00D4512F" w:rsidRDefault="00D4512F" w:rsidP="00D4512F">
      <w:pPr>
        <w:pStyle w:val="Navedek"/>
      </w:pPr>
      <w:r w:rsidRPr="00D4512F">
        <w:t>Varuh v poročilu navaja, da še ni prišlo do sprejema novele ali novega zakona o varstvu osebnih podatkov z ustreznimi nacionalnimi izvedbami v zvezi s Splošno uredbo o varstvu osebnih podatkov (str. 220)</w:t>
      </w:r>
    </w:p>
    <w:p w14:paraId="7813F95A" w14:textId="6B7A3D65" w:rsidR="0048387A" w:rsidRPr="0048387A" w:rsidRDefault="0048387A" w:rsidP="0048387A">
      <w:pPr>
        <w:pStyle w:val="OdzivM"/>
      </w:pPr>
      <w:r w:rsidRPr="0048387A">
        <w:t>Odziv MP:</w:t>
      </w:r>
    </w:p>
    <w:p w14:paraId="50DC940D" w14:textId="48D12697" w:rsidR="0048387A" w:rsidRPr="0048387A" w:rsidRDefault="0048387A" w:rsidP="0048387A">
      <w:pPr>
        <w:rPr>
          <w:b/>
          <w:bCs/>
        </w:rPr>
      </w:pPr>
      <w:r>
        <w:t xml:space="preserve">Po dolgih usklajevanjih je bil predlog Zakona o varstvu osebnih podatkov, ki pomeni nacionalno izvedbo določb Splošne uredbe o varstvu podatkov, sprejet na Vladi in je od dne 15. 7. 2022 v zakonodajnem postopku v Državnem zboru. </w:t>
      </w:r>
    </w:p>
    <w:p w14:paraId="7E0F16A7" w14:textId="018F78A5" w:rsidR="00D4512F" w:rsidRPr="00D4512F" w:rsidRDefault="00D4512F" w:rsidP="0048387A">
      <w:pPr>
        <w:pStyle w:val="OdzivM"/>
        <w:rPr>
          <w:i/>
        </w:rPr>
      </w:pPr>
      <w:r w:rsidRPr="00D4512F">
        <w:lastRenderedPageBreak/>
        <w:t xml:space="preserve">Odziv službe Vlade za digitalno preobrazbo: </w:t>
      </w:r>
    </w:p>
    <w:p w14:paraId="23D9121C" w14:textId="3CB2F738" w:rsidR="00D4512F" w:rsidRPr="00D4512F" w:rsidRDefault="00D4512F" w:rsidP="00D4512F">
      <w:r w:rsidRPr="00D4512F">
        <w:t>Služba podpira pobudo Varuha glede sprejema novele ali novega zakona o varstvu osebnih podatkov, ki bi ustrezno implementiral Splošno uredbo o varstvu osebnih podatkov, ki se sicer neposredno uporablja že od 25. maja 2018. Na področju podatkov to povzroča določene težave, ki bi jih ta novela ali zakon uredil.</w:t>
      </w:r>
    </w:p>
    <w:p w14:paraId="5998762A" w14:textId="77777777" w:rsidR="00D4512F" w:rsidRPr="00D4512F" w:rsidRDefault="00D4512F" w:rsidP="00D4512F">
      <w:pPr>
        <w:pStyle w:val="Navedek"/>
      </w:pPr>
      <w:r w:rsidRPr="00D4512F">
        <w:t>Varuh v poročilu navaja, da Policija pri izvajanju svoje primarne funkcije zaznava povečano poslabšanje občutka varnosti ljudi, ki živijo na območjih z romskimi naselji. MNZ je v poročilu pesimistično glede prihodnosti, saj izraža »evidentno pričakovanje, da se bo ob demografskih in drugih kazalnikih v prihodnje stanja na območjih, kjer živi romska skupnost, še poslabšalo« (str. 221).</w:t>
      </w:r>
    </w:p>
    <w:p w14:paraId="1A225B7C" w14:textId="38C2F969" w:rsidR="00D4512F" w:rsidRPr="00D4512F" w:rsidRDefault="00D4512F" w:rsidP="00D4512F">
      <w:pPr>
        <w:pStyle w:val="OdzivM"/>
      </w:pPr>
      <w:r w:rsidRPr="00D4512F">
        <w:t>Odziv MNZ:</w:t>
      </w:r>
    </w:p>
    <w:p w14:paraId="650DF68B" w14:textId="4557B587" w:rsidR="00D4512F" w:rsidRPr="00D4512F" w:rsidRDefault="00D4512F" w:rsidP="00D4512F">
      <w:r w:rsidRPr="00D4512F">
        <w:t xml:space="preserve">Policija spremlja gibanje varnostne situacije in glede na odstopanje le te (sploh, če gre za poslabšanje) ustrezno načrtuje izvedbo aktivnosti za izboljšanje stanja. </w:t>
      </w:r>
    </w:p>
    <w:p w14:paraId="29395456" w14:textId="6FF92D9C" w:rsidR="00D4512F" w:rsidRPr="00D4512F" w:rsidRDefault="00D4512F" w:rsidP="00D4512F">
      <w:r w:rsidRPr="00D4512F">
        <w:t xml:space="preserve">Glede izpostavljene problematike so naloge že načrtovane v načrtu dela policije za 2022, v 5. strateškem cilju: Utrjevanje povezanosti z lokalnimi skupnostmi in drugimi subjekti pri zagotavljanju varnosti, in sicer: </w:t>
      </w:r>
    </w:p>
    <w:p w14:paraId="1765243D" w14:textId="0A5E8D2D" w:rsidR="00D4512F" w:rsidRPr="00D4512F" w:rsidRDefault="00D4512F" w:rsidP="00D4512F">
      <w:pPr>
        <w:pStyle w:val="Odstavekseznama"/>
        <w:numPr>
          <w:ilvl w:val="0"/>
          <w:numId w:val="5"/>
        </w:numPr>
      </w:pPr>
      <w:r w:rsidRPr="00D4512F">
        <w:t>Izvajanje nalog iz akcijskega načrta za realizacijo Usmeritev za izvedbo nalog in ukrepov policije za izboljšanje varnosti ljudi in premoženja na območjih z romskimi naselji na območju policijskih uprav Novo mesto in Ljubljana (akcijski načrt za implementacijo usmeritev MNZ),</w:t>
      </w:r>
    </w:p>
    <w:p w14:paraId="589C8A8C" w14:textId="77777777" w:rsidR="00D4512F" w:rsidRDefault="00D4512F" w:rsidP="00D4512F">
      <w:pPr>
        <w:pStyle w:val="Odstavekseznama"/>
        <w:numPr>
          <w:ilvl w:val="0"/>
          <w:numId w:val="5"/>
        </w:numPr>
      </w:pPr>
      <w:r w:rsidRPr="00D4512F">
        <w:t>Izboljšanje varnosti v romskih naseljih, njihovi okolici oziroma na varnostno obremenjenih območij (Akcijski načrt za vzdrževanje JRM na območjih z večetnično skupnostjo),</w:t>
      </w:r>
    </w:p>
    <w:p w14:paraId="49A8798F" w14:textId="77777777" w:rsidR="00D4512F" w:rsidRDefault="00D4512F" w:rsidP="00D4512F">
      <w:pPr>
        <w:pStyle w:val="Odstavekseznama"/>
        <w:numPr>
          <w:ilvl w:val="0"/>
          <w:numId w:val="5"/>
        </w:numPr>
      </w:pPr>
      <w:r w:rsidRPr="00D4512F">
        <w:t>Izvajanje policijskega dela v romski skupnosti (ukrep MNZ/Policije NPUR (Nacionalni program ukrepov za Rome) 2021-2030),</w:t>
      </w:r>
    </w:p>
    <w:p w14:paraId="398643C0" w14:textId="77777777" w:rsidR="00D4512F" w:rsidRDefault="00D4512F" w:rsidP="00D4512F">
      <w:pPr>
        <w:pStyle w:val="Odstavekseznama"/>
        <w:numPr>
          <w:ilvl w:val="0"/>
          <w:numId w:val="5"/>
        </w:numPr>
      </w:pPr>
      <w:r w:rsidRPr="00D4512F">
        <w:t>Izvajanje usposabljanj za javne uslužbence, ki delajo s predstavniki romske skupnosti (ukrep MNZ/Policije NPUR 2021-2030),</w:t>
      </w:r>
    </w:p>
    <w:p w14:paraId="11600278" w14:textId="1EDF1A1B" w:rsidR="00D4512F" w:rsidRPr="00D4512F" w:rsidRDefault="00D4512F" w:rsidP="00D4512F">
      <w:pPr>
        <w:pStyle w:val="Odstavekseznama"/>
        <w:numPr>
          <w:ilvl w:val="0"/>
          <w:numId w:val="5"/>
        </w:numPr>
      </w:pPr>
      <w:r w:rsidRPr="00D4512F">
        <w:t>Izvajanje usposabljanj policistov za delo v večkulturni družbi (ukrep MNZ/Policije NPUR 2021- 2030).</w:t>
      </w:r>
    </w:p>
    <w:p w14:paraId="0940EFBD" w14:textId="78591CB1" w:rsidR="00D4512F" w:rsidRPr="00D4512F" w:rsidRDefault="00D4512F" w:rsidP="00D4512F">
      <w:r w:rsidRPr="00D4512F">
        <w:t xml:space="preserve">Izvajanje zastavljenih nalog se sprotno preverja. V okviru Generalne policijske uprave deluje stalna Delovna skupina za delo Policije v večkulturni družbi in s subkulturnimi skupinami, v okviru katere se mesečno spremljajo podatki, ki vplivajo na varnost in sprejemajo ter predlagajo odločitve za izboljšanje stanja na tem področju. </w:t>
      </w:r>
    </w:p>
    <w:p w14:paraId="1B39D278" w14:textId="77777777" w:rsidR="00D4512F" w:rsidRPr="00D4512F" w:rsidRDefault="00D4512F" w:rsidP="00D4512F">
      <w:pPr>
        <w:pStyle w:val="Navedek"/>
      </w:pPr>
      <w:r w:rsidRPr="00D4512F">
        <w:t>Varuha v poročilu navaja »Zastavlja se vprašanje, ali ni morda ravno odsotnost podatkov o dejanskem stanju in družbenih okoliščinah pripadnikov romske skupnosti in s tem povezano zatiskanje oči eden izmed razlogov za nezadosten napredek pri njihovem vključevanju v slovensko družbo (str. 222)</w:t>
      </w:r>
    </w:p>
    <w:p w14:paraId="0642EF3E" w14:textId="45B202E4" w:rsidR="00D4512F" w:rsidRPr="00D4512F" w:rsidRDefault="00D4512F" w:rsidP="00D4512F">
      <w:pPr>
        <w:pStyle w:val="OdzivM"/>
      </w:pPr>
      <w:r w:rsidRPr="00D4512F">
        <w:t>Odziv MNZ:</w:t>
      </w:r>
    </w:p>
    <w:p w14:paraId="5A9C6BBC" w14:textId="5925BFCA" w:rsidR="00D4512F" w:rsidRPr="00D4512F" w:rsidRDefault="00D4512F" w:rsidP="00D4512F">
      <w:r w:rsidRPr="00D4512F">
        <w:t xml:space="preserve">V tej zvezi je Policija za Varuha v letu 2021 že pripravila vsebino za skupen odgovor. Prav tako v začetku leta 2022 še dopolnitev odgovora. Pojasnjeno je bilo, da se Policija pri izvajanju nalog zagotavljanja javnega reda in splošne varnosti ljudi in njihovega premoženja zaveda pomena varovanja človekovih pravic in temeljnih svoboščin, ki so kot takšne neposredno varovane v II. poglavju Ustave Republike Slovenije. V Republiki Sloveniji so vsakomur zagotovljene enake človekove pravice in temeljne svoboščine, ne glede na narodnost, raso, spol, jezik, vero, politično ali drugo prepričanje, gmotno stanje, rojstvo, izobrazbo, družbeni položaj, invalidnost ali katerokoli drugo osebno okoliščino. Te določbe so v nadaljevanju vsebovane v vseh </w:t>
      </w:r>
      <w:r w:rsidRPr="00D4512F">
        <w:lastRenderedPageBreak/>
        <w:t>zakonskih in podzakonskih aktih, predvsem tistih, ki urejajo delovanje organov, ki imajo zakonsko podlago, da ob izpolnjenih pogojih vanje tudi posežejo.</w:t>
      </w:r>
    </w:p>
    <w:p w14:paraId="03BDAC20" w14:textId="183B95DB" w:rsidR="00D4512F" w:rsidRPr="00D4512F" w:rsidRDefault="00D4512F" w:rsidP="00D4512F">
      <w:r w:rsidRPr="00D4512F">
        <w:t>Policija razume in se zaveda pomena varovanja teh pravic ter jih pri svojem delu tudi spoštuje. Prepričani so tudi, da je veljavna zakonodaja skladna z ustavnimi določbami, ki preprečujejo prekomerne posege organov oblasti v pravice posameznika. Eden izmed takšnih ukrepov je tudi prepoved zbiranja in obdelovanja podatkov o osebnostnih lastnostih posameznika (vera, barva kože, narodnost, rasa, versko prepričanje ipd.), s katero se policija strinja in tudi spoštuje. Zaradi navedenega je policija tudi izoblikovala taktike in metodike policijskega dela, ki spoštujejo navedene pravice in temeljne svoboščine.</w:t>
      </w:r>
    </w:p>
    <w:p w14:paraId="1E80F76E" w14:textId="77777777" w:rsidR="00D4512F" w:rsidRPr="00D4512F" w:rsidRDefault="00D4512F" w:rsidP="00D4512F">
      <w:r w:rsidRPr="00D4512F">
        <w:t>Drži navedba, da Policija ne vodi evidenc z osebnimi podatki o storilcih po rasni, verski ali drugi pripadnosti. Podatke, ki jih prejmejo po teh vprašanjih upravičene institucije, Policija pridobi z naročilom, da v enotah iz drugih evidenc zberejo navedene podatke npr. da je ob prijavah prijavitelj navedel, da gre za kršitev v romskem naselju, da je iz zapisa dnevnika dogodkov razvidno, da so policisti intervenirali v določenem romskem naselju, po iskanju kršitev po kraju storitve, spremljanje zadev na določenih varnostno obremenjenih območjih, kjer se kasneje s proučevanjem negativnih pojavov načrtuje izvedba z zakonom določenih nalog, iz poznavanja problematike idr. Zbiranje želenih podatkov terja od Policije velik angažma, da se pridobijo verodostojne informacije za pripravo odgovora in ne gre za avtomatiziran proces, kjer bi lahko z računalniško obdelavo enostavno pridobili vse podatke za pripravo odgovorov.</w:t>
      </w:r>
    </w:p>
    <w:p w14:paraId="7B5530B9" w14:textId="77777777" w:rsidR="00D4512F" w:rsidRPr="00D4512F" w:rsidRDefault="00D4512F" w:rsidP="00D4512F">
      <w:pPr>
        <w:pStyle w:val="Naslov3"/>
        <w:rPr>
          <w:rFonts w:eastAsia="Calibri"/>
        </w:rPr>
      </w:pPr>
      <w:r w:rsidRPr="00D4512F">
        <w:rPr>
          <w:rFonts w:eastAsia="Calibri"/>
        </w:rPr>
        <w:t>K podpoglavju 2.11.1.2 Posebej o problematiki trgovine z ljudmi</w:t>
      </w:r>
    </w:p>
    <w:p w14:paraId="693CCA99" w14:textId="34D1BDD0" w:rsidR="00D4512F" w:rsidRPr="00D4512F" w:rsidRDefault="00D4512F" w:rsidP="00D4512F">
      <w:pPr>
        <w:pStyle w:val="Navedek"/>
      </w:pPr>
      <w:r w:rsidRPr="00D4512F">
        <w:t>Varuh v poročilu navaja, da so sodišča nenaklonjena tematiki povezane s trgovini z ljudmi (str. 223)</w:t>
      </w:r>
    </w:p>
    <w:p w14:paraId="0328F05F" w14:textId="6D6BB644" w:rsidR="00D4512F" w:rsidRPr="00D4512F" w:rsidRDefault="00D4512F" w:rsidP="00D4512F">
      <w:pPr>
        <w:pStyle w:val="OdzivM"/>
      </w:pPr>
      <w:r w:rsidRPr="00D4512F">
        <w:t>Odziv MNZ:</w:t>
      </w:r>
    </w:p>
    <w:p w14:paraId="35011EA8" w14:textId="5DE6BF4C" w:rsidR="00D4512F" w:rsidRPr="00D4512F" w:rsidRDefault="00D4512F" w:rsidP="00D4512F">
      <w:r w:rsidRPr="00D4512F">
        <w:t xml:space="preserve">Dejstvo je, da je problematika trgovine z ljudmi zahteva multidisciplinarni pristop, zato se je v Medresorski delovni skupini za boj proti trgovini z ljudmi izkazala potreba po vključitvi nekaterih dodatnih institucij in organizacij. Člani delovne skupine tako ugotavljajo, da bi bilo v delo skupine potrebno vključiti tudi predstavnika – sodišča.  Na ta način bi bilo sodstvo seznanjeno z vsemi nacionalnimi in mednarodnimi aktivnostmi, trendi in drugimi posebnostmi, ki se pojavljajo na področju trgovine z ljudmi. V letu 2022 je bilo Ministrstvo za pravosodje pozvano k imenovanju predstavnika sodišča v delovno skupino (sklep 33. sestanka MDS TZL s 16. novembra 2021). Dokončni dogovor še ni bil sprejet. </w:t>
      </w:r>
    </w:p>
    <w:p w14:paraId="7139498D" w14:textId="34569D4B" w:rsidR="00D4512F" w:rsidRPr="00D4512F" w:rsidRDefault="00D4512F" w:rsidP="00D4512F">
      <w:pPr>
        <w:pStyle w:val="Navedek"/>
        <w:rPr>
          <w:lang w:eastAsia="sl-SI"/>
        </w:rPr>
      </w:pPr>
      <w:r w:rsidRPr="00D4512F">
        <w:rPr>
          <w:lang w:eastAsia="sl-SI"/>
        </w:rPr>
        <w:t>Varuh v poročilu navaja, da je kljub zavrženosti in pomembnosti trgovine z ljudmi, na policiji na tem področju zamrla dejavnost (str. 229).</w:t>
      </w:r>
    </w:p>
    <w:p w14:paraId="2BF2BBD5" w14:textId="2E824E53" w:rsidR="00D4512F" w:rsidRPr="00D4512F" w:rsidRDefault="00D4512F" w:rsidP="00D4512F">
      <w:pPr>
        <w:pStyle w:val="OdzivM"/>
      </w:pPr>
      <w:r w:rsidRPr="00D4512F">
        <w:t>Odziv MNZ:</w:t>
      </w:r>
    </w:p>
    <w:p w14:paraId="55F36B4A" w14:textId="580383E4" w:rsidR="00D4512F" w:rsidRPr="00D4512F" w:rsidRDefault="00D4512F" w:rsidP="00D4512F">
      <w:pPr>
        <w:rPr>
          <w:lang w:eastAsia="sl-SI"/>
        </w:rPr>
      </w:pPr>
      <w:r w:rsidRPr="00D4512F">
        <w:rPr>
          <w:lang w:eastAsia="sl-SI"/>
        </w:rPr>
        <w:t>Policija v okviru svojih pristojnosti izvaja in bo izvajala vse potrebne ukrepe in aktivnosti v zvezi uspešnega odkrivanja in preiskovanja kaznivih dejanj s področja trgovine z ljudmi.</w:t>
      </w:r>
    </w:p>
    <w:p w14:paraId="071D2372" w14:textId="19E7B572" w:rsidR="00D4512F" w:rsidRPr="00D4512F" w:rsidRDefault="00D4512F" w:rsidP="00D4512F">
      <w:pPr>
        <w:rPr>
          <w:lang w:eastAsia="sl-SI"/>
        </w:rPr>
      </w:pPr>
      <w:r w:rsidRPr="00D4512F">
        <w:rPr>
          <w:lang w:eastAsia="sl-SI"/>
        </w:rPr>
        <w:t xml:space="preserve">Policija področje boja zoper trgovino z ljudmi ocenjuje kot pomembno, zato je to vključeno v  Načrt dela policije, pri čemer se posebna pozornost namenja aktivnemu mednarodnemu sodelovanju. Pri tem je policija aktivno vključena v EMPACT (evropska multidisciplinarna platforma proti kriminalnim grožnjam) s področja trgovine z ljudmi v okviru katere večkrat letno sodeluje v izvedbi skupnih akcijskih dnevih. </w:t>
      </w:r>
    </w:p>
    <w:p w14:paraId="1429395E" w14:textId="6928944D" w:rsidR="00D4512F" w:rsidRPr="00D4512F" w:rsidRDefault="00D4512F" w:rsidP="00D4512F">
      <w:pPr>
        <w:rPr>
          <w:u w:val="single"/>
          <w:lang w:eastAsia="sl-SI"/>
        </w:rPr>
      </w:pPr>
      <w:r w:rsidRPr="00D4512F">
        <w:rPr>
          <w:lang w:eastAsia="sl-SI"/>
        </w:rPr>
        <w:t>Policija aktivnosti izvaja tudi na podlagi Akcijskega načrta za boj proti trgovini z ljudmi za obdobje 2021-2022, ki ga je v skladu s sklepom Vlade R Slovenije pripravila Medresorske delovne skupine za boj proti trgovini. https://www.gov.si/zbirke/delovna-telesa/medresorska-delovna-skupina-za-boj-proti-trgovini-z-ljudmi/</w:t>
      </w:r>
    </w:p>
    <w:p w14:paraId="3AE03280" w14:textId="54CE4F86" w:rsidR="00D4512F" w:rsidRPr="00D4512F" w:rsidRDefault="00D4512F" w:rsidP="00D4512F">
      <w:pPr>
        <w:rPr>
          <w:lang w:eastAsia="sl-SI"/>
        </w:rPr>
      </w:pPr>
      <w:r w:rsidRPr="00D4512F">
        <w:rPr>
          <w:lang w:eastAsia="sl-SI"/>
        </w:rPr>
        <w:lastRenderedPageBreak/>
        <w:t xml:space="preserve">Statistični podatki o obravnavanih kaznivih dejanjih s področja trgovine z ljudmi za leto 2021 ne potrjujejo navedb o "zamrtju policijske dejavnosti" na tem področju. Odkrita kazniva dejanja trgovine z ljudmi in zlorabe prostitucije so namreč predvsem posledica proaktivnih dejavnosti policije za prepoznavo žrtev navedenih kaznivih dejanj, saj žrtve same zelo redko naznanijo  ta dejanja. </w:t>
      </w:r>
    </w:p>
    <w:p w14:paraId="45FE320A" w14:textId="77777777" w:rsidR="00D4512F" w:rsidRPr="00D4512F" w:rsidRDefault="00D4512F" w:rsidP="00D4512F">
      <w:pPr>
        <w:rPr>
          <w:lang w:eastAsia="sl-SI"/>
        </w:rPr>
      </w:pPr>
      <w:r w:rsidRPr="00D4512F">
        <w:rPr>
          <w:lang w:eastAsia="sl-SI"/>
        </w:rPr>
        <w:t xml:space="preserve">V letu 2021 je policija kljub zaostrenim razmeram v zvezi omejevalnih ukrepov epidemije COVID-19 obravnavala 42 (29) kaznivih dejanj trgovine z ljudmi in 19 (1) kaznivih dejanj zlorabe prostitucije, kar bistveno odstopa od zaznanih in obravnavanih kaznivih dejanj v letu 2019 in 2020. </w:t>
      </w:r>
    </w:p>
    <w:p w14:paraId="43D285CB" w14:textId="77777777" w:rsidR="00D4512F" w:rsidRPr="00D4512F" w:rsidRDefault="00D4512F" w:rsidP="00D4512F">
      <w:pPr>
        <w:rPr>
          <w:lang w:eastAsia="sl-SI"/>
        </w:rPr>
      </w:pPr>
      <w:r w:rsidRPr="00D4512F">
        <w:rPr>
          <w:lang w:eastAsia="sl-SI"/>
        </w:rPr>
        <w:t xml:space="preserve">Podrobnejše aktivnosti in statistični podatki o delu policije na področju boja zoper trgovino z ljudmi so objavljeni v Poročilo Medresorske delovne skupine za boj proti trgovini z ljudmi za leto 2021, ki ga je sprejela Vlada RS in je objavljeno na: </w:t>
      </w:r>
      <w:hyperlink r:id="rId20" w:history="1">
        <w:r w:rsidRPr="00D4512F">
          <w:rPr>
            <w:color w:val="0563C1" w:themeColor="hyperlink"/>
            <w:u w:val="single"/>
            <w:lang w:eastAsia="sl-SI"/>
          </w:rPr>
          <w:t>https://www.gov.si/zbirke/delovna-telesa/medresorska-delovna-skupina-za-boj-proti-trgovini-z-ljudmi/</w:t>
        </w:r>
      </w:hyperlink>
    </w:p>
    <w:p w14:paraId="060EF8AA" w14:textId="1562DAF9" w:rsidR="00D4512F" w:rsidRPr="00D4512F" w:rsidRDefault="00D4512F" w:rsidP="00D4512F">
      <w:pPr>
        <w:pStyle w:val="Naslov3"/>
        <w:rPr>
          <w:rFonts w:eastAsia="Calibri"/>
        </w:rPr>
      </w:pPr>
      <w:r w:rsidRPr="00D4512F">
        <w:rPr>
          <w:rFonts w:eastAsia="Calibri"/>
        </w:rPr>
        <w:t>K poglavju 2.13 Z</w:t>
      </w:r>
      <w:r>
        <w:rPr>
          <w:rFonts w:eastAsia="Calibri"/>
        </w:rPr>
        <w:t>b</w:t>
      </w:r>
      <w:r w:rsidRPr="00D4512F">
        <w:rPr>
          <w:rFonts w:eastAsia="Calibri"/>
        </w:rPr>
        <w:t>iranje in združevanje ter sodelovanje pri upravljanju javnih zadev</w:t>
      </w:r>
    </w:p>
    <w:p w14:paraId="7B216D74" w14:textId="0C772EE5" w:rsidR="00D4512F" w:rsidRPr="00D4512F" w:rsidRDefault="00D4512F" w:rsidP="00D4512F">
      <w:pPr>
        <w:pStyle w:val="Naslov3"/>
        <w:rPr>
          <w:rFonts w:eastAsia="Calibri"/>
        </w:rPr>
      </w:pPr>
      <w:r w:rsidRPr="00D4512F">
        <w:rPr>
          <w:rFonts w:eastAsia="Calibri"/>
        </w:rPr>
        <w:t>K podpoglavju 2.13.1 Splošne ugotovitve in ocena stanja</w:t>
      </w:r>
    </w:p>
    <w:p w14:paraId="26898395" w14:textId="6D167B37" w:rsidR="00D4512F" w:rsidRPr="00D4512F" w:rsidRDefault="00D4512F" w:rsidP="00D4512F">
      <w:pPr>
        <w:pStyle w:val="Navedek"/>
      </w:pPr>
      <w:r w:rsidRPr="00D4512F">
        <w:t xml:space="preserve">Varuh navaja, da je bilo zaradi zakonske ureditve glasovanja po pošti na posameznem glasovanju v zadnjih letih v povprečju 1605 osebam onemogočeno glasovanje. Tudi če bi že na preteklih volitvah veljala ureditev, kot je bila sprejeta v letu 2021, da je določenim kategorijam omogočeno glasovanje, če o tem obvestijo okrajno volilno komisijo vsaj pet dni pred dnem glasovanja, bi v povprečju 1057 oseb ostalo brez možnosti glasovanja. Varuh zato vztraja pri predlogu, da naj volilna zakonodaja prizadetim osebam omogoči, da jih na dan glasovanja obišče volilni odbor, če bi volivec najpozneje na dan pred dnem glasovanja svojo namero sporočil okrajni volilni komisiji, na področju katere je vpisan v volilni imenik. </w:t>
      </w:r>
    </w:p>
    <w:p w14:paraId="0489A3EE" w14:textId="77777777" w:rsidR="00D4512F" w:rsidRPr="00D4512F" w:rsidRDefault="00D4512F" w:rsidP="00D4512F">
      <w:pPr>
        <w:pStyle w:val="OdzivM"/>
      </w:pPr>
      <w:r w:rsidRPr="00D4512F">
        <w:t>Odziv MJU:</w:t>
      </w:r>
    </w:p>
    <w:p w14:paraId="2F6288CD" w14:textId="77777777" w:rsidR="00D4512F" w:rsidRPr="00D4512F" w:rsidRDefault="00D4512F" w:rsidP="00D4512F">
      <w:pPr>
        <w:rPr>
          <w:color w:val="000000"/>
        </w:rPr>
      </w:pPr>
      <w:r w:rsidRPr="00D4512F">
        <w:t xml:space="preserve">Ugotovitev se nanaša na Zakon o volitvah v državni zbor. Glede ugotovitve Varuha, da je bilo v posameznem glasovanju v zadnjih letih v povprečju 1605 osebam onemogočeno glasovanje, menimo, da je besedna zveza </w:t>
      </w:r>
      <w:r w:rsidRPr="00D4512F">
        <w:rPr>
          <w:i/>
          <w:iCs/>
        </w:rPr>
        <w:t>»onemogočeno glasovanje«</w:t>
      </w:r>
      <w:r w:rsidRPr="00D4512F">
        <w:t xml:space="preserve"> zavajajoča, saj volilni organi ne vplivajo na položaj/zdravje volivca. </w:t>
      </w:r>
      <w:r w:rsidRPr="00D4512F">
        <w:rPr>
          <w:color w:val="000000"/>
        </w:rPr>
        <w:t>Vsem volivcem je v skladu z zakonom omogočeno glasovanje pod vnaprej znanimi pogoji (glasovanje na volišču, po pošti ali na domu). Roke je, po temeljiti oceni predloga in realnih možnosti izvedbe v okviru širše delovne skupine, določil zakonodajalec.</w:t>
      </w:r>
    </w:p>
    <w:p w14:paraId="7226E1CF" w14:textId="77777777" w:rsidR="00D4512F" w:rsidRPr="00D4512F" w:rsidRDefault="00D4512F" w:rsidP="00D4512F">
      <w:r w:rsidRPr="00D4512F">
        <w:t>Varuh se je na pristojno ministrstvo z enakim predlogom obrnil v prvi polovici leta 2020 in predlagal, da se pri pripravi zakonske novele upošteva, da se pri izvrševanju aktivne volilne pravice pri volivcih, ki so pred dnem glasovanja nepredvideno sprejeti na zdravljenje v bolnišnico oziroma v institucionalno varstvo socialnovarstvenega zavoda, ali jim je nepredvideno odvzeta prostost, kot bistveno boljša kaže rešitev z glasovanjem prek t. i</w:t>
      </w:r>
      <w:r w:rsidRPr="00D4512F">
        <w:rPr>
          <w:i/>
          <w:iCs/>
        </w:rPr>
        <w:t>.« letečih odborov«.</w:t>
      </w:r>
      <w:r w:rsidRPr="00D4512F">
        <w:t xml:space="preserve"> Ministrstvo za javno upravo je Varuhu pojasnilo, da je bil navedeni predlog v okviru širše delovne skupine, ki je leta 2019 pripravljala predloge rešitev za implementacijo odločbe Ustavnega sodišča št. U-I-32/15-56 z dne 8. 11. 2018, temeljito proučen, predvsem v sodelovanju s Službo Državne volilne komisije. Delovna skupina je  ugotovila, da predlog rešitve glede na finančne in kadrovske kapacitete ter redne obremenitve volilnih odborov, ni izvedljiv.</w:t>
      </w:r>
    </w:p>
    <w:p w14:paraId="58B1AB06" w14:textId="77777777" w:rsidR="00D4512F" w:rsidRPr="00D4512F" w:rsidRDefault="00D4512F" w:rsidP="00D4512F">
      <w:r w:rsidRPr="00D4512F">
        <w:t xml:space="preserve">Glede na izkušnje, kot jih ima Državna volilna komisija z glasovanjem na domu po 83. členu Zakona o volitvah v državni zbor (Uradni list RS, št. 109/06-ZVDZ-UPB1, 54/07 – odločba US, 23/17 in 29/21), se zastavlja vrsto vprašanj glede same izvedbe, za katere je pristojno Ministrstvo za zdravje. Opozoriti želimo, da naj bi se glasovanje izvajalo v bolnišnicah, kjer gre za </w:t>
      </w:r>
      <w:r w:rsidRPr="00D4512F">
        <w:lastRenderedPageBreak/>
        <w:t xml:space="preserve">specifične volivce, ki so hospitalizirani za najrazličnejše oblike bolezni in da v bolnišnicah veljajo določena pravila, ki jih morajo spoštovati vsi. Preden se ne razrešijo vsa morebitna vprašanja ter analizirajo prednosti in slabosti predlaganega načina glasovanja, Služba DVK navedeni rešitvi odločno nasprotuje. Stroške </w:t>
      </w:r>
      <w:r w:rsidRPr="00D4512F">
        <w:rPr>
          <w:i/>
          <w:iCs/>
        </w:rPr>
        <w:t>»letečega volilnega«</w:t>
      </w:r>
      <w:r w:rsidRPr="00D4512F">
        <w:t xml:space="preserve"> odbora ocenjujemo na približno 600,00 EUR/volilni odbor, kar pomeni, da bi se stroški izvedbe volitev/referendumov povečali za približno 52.000,00 EUR, saj je potrebno upoštevati, da bi morala vsaka okrajna volilna komisija (88) imenovati vsaj en </w:t>
      </w:r>
      <w:r w:rsidRPr="00D4512F">
        <w:rPr>
          <w:i/>
          <w:iCs/>
        </w:rPr>
        <w:t>»leteči volilni odbor«.</w:t>
      </w:r>
    </w:p>
    <w:p w14:paraId="32FAE384" w14:textId="77777777" w:rsidR="00D4512F" w:rsidRPr="00D4512F" w:rsidRDefault="00D4512F" w:rsidP="00D4512F">
      <w:r w:rsidRPr="00D4512F">
        <w:t xml:space="preserve">Potrebo po spremembi Zakona o volitvah v državni zbor je v svojih ugotovitvah izrazil tudi Zagovornik načela enakosti (v nadaljnjem besedilu: Zagovornik), ki ugotavlja, da je 7. člen Zakona o volitvah v državni zbor (ZVDZ) diskriminatoren. Zagovornik priporoča vladi, da 7. člen ZVDZ spremeni na način, da se njegov drugi in tretji odstavek črtata v delu, ki se nanaša na aktivno volilno pravico – pravico voliti, ter da se dopolni prehodne določbe na način, da se odpravijo učinki odvzemov volilne pravice ljudem z intelektualnimi in psihosocialnimi invalidnostmi v drugih zakonih. </w:t>
      </w:r>
    </w:p>
    <w:p w14:paraId="5DF70CBA" w14:textId="77777777" w:rsidR="00D4512F" w:rsidRPr="00D4512F" w:rsidRDefault="00D4512F" w:rsidP="00D4512F">
      <w:r w:rsidRPr="00D4512F">
        <w:t xml:space="preserve">Sedanja vlada se je v koalicijski pogodbi zavezala, da bo zagotovila bolj demokratičen volilni sistem, pri čemer zagovarja proporcionalni sistem z ukinitvijo volilnih okrajev in uvedbo preferenčnega glasu. Ob pripravi novele zakona se bo iskalo tudi najširše družbeno politično in strokovno soglasje v zvezi s problematiko odvzema volilne pravice invalidom, na kar opozarja Zagovornik. Prav tako se bo v tem okviru iskalo tudi ustrezno zakonsko rešitev v zvezi s priporočili Varuha. </w:t>
      </w:r>
    </w:p>
    <w:p w14:paraId="6DFEA455" w14:textId="494A9797" w:rsidR="00D4512F" w:rsidRPr="00D4512F" w:rsidRDefault="00D4512F" w:rsidP="00D4512F">
      <w:pPr>
        <w:pStyle w:val="Naslov3"/>
        <w:rPr>
          <w:rFonts w:eastAsia="Calibri"/>
        </w:rPr>
      </w:pPr>
      <w:r w:rsidRPr="00D4512F">
        <w:rPr>
          <w:rFonts w:eastAsia="Calibri"/>
        </w:rPr>
        <w:t>K poglavju 2.14 Omejitve osebne svobode</w:t>
      </w:r>
    </w:p>
    <w:p w14:paraId="7A3E899E" w14:textId="4DA6450F" w:rsidR="00D4512F" w:rsidRPr="00D4512F" w:rsidRDefault="00D4512F" w:rsidP="00D4512F">
      <w:pPr>
        <w:pStyle w:val="Naslov3"/>
        <w:rPr>
          <w:rFonts w:eastAsia="Calibri"/>
        </w:rPr>
      </w:pPr>
      <w:r w:rsidRPr="00D4512F">
        <w:rPr>
          <w:rFonts w:eastAsia="Calibri"/>
        </w:rPr>
        <w:t>K podpoglavju 2.14.2.3 Osebe z omejitvami gibanja v psihiatričnih bolnišnicah in socialnovarstvenih zavodih</w:t>
      </w:r>
    </w:p>
    <w:p w14:paraId="4C3276B9" w14:textId="271EF558" w:rsidR="00D4512F" w:rsidRPr="00D4512F" w:rsidRDefault="00D4512F" w:rsidP="00D4512F">
      <w:pPr>
        <w:pStyle w:val="Navedek"/>
      </w:pPr>
      <w:r w:rsidRPr="00D4512F">
        <w:t xml:space="preserve">Priporočilo št. </w:t>
      </w:r>
      <w:r w:rsidR="005D6E97">
        <w:t>81</w:t>
      </w:r>
      <w:r w:rsidRPr="00D4512F">
        <w:t xml:space="preserve"> (20</w:t>
      </w:r>
      <w:r w:rsidR="005D6E97">
        <w:t>19</w:t>
      </w:r>
      <w:r w:rsidRPr="00D4512F">
        <w:t>): »</w:t>
      </w:r>
      <w:r w:rsidR="005D6E97" w:rsidRPr="005D6E97">
        <w:t>Varuh priporoča Ministrstvu za delo, družino, socialne zadeve in enake možnosti, naj v sodelovanju z drugimi odgovornimi sprejme nadaljnje potrebne ukrepe za ustrezne namestitve in obravnavo oseb, za katere sodišče po ZDZdr odloči, da se namestijo na varovani oddelek socialnovarstvenega zavoda.</w:t>
      </w:r>
      <w:r w:rsidRPr="00D4512F">
        <w:t>«</w:t>
      </w:r>
      <w:r w:rsidR="005742D2">
        <w:t xml:space="preserve"> (str. 2</w:t>
      </w:r>
      <w:r w:rsidR="005D6E97">
        <w:t>48</w:t>
      </w:r>
      <w:r w:rsidR="005742D2">
        <w:t>)</w:t>
      </w:r>
    </w:p>
    <w:p w14:paraId="7B91D78A" w14:textId="6A0C64E7" w:rsidR="00D4512F" w:rsidRPr="00D4512F" w:rsidRDefault="00D4512F" w:rsidP="00D4512F">
      <w:pPr>
        <w:pStyle w:val="OdzivM"/>
        <w:rPr>
          <w:b w:val="0"/>
          <w:bCs w:val="0"/>
        </w:rPr>
      </w:pPr>
      <w:r w:rsidRPr="00D4512F">
        <w:t xml:space="preserve">Odziv MDDSZ </w:t>
      </w:r>
      <w:r w:rsidRPr="00D4512F">
        <w:rPr>
          <w:b w:val="0"/>
          <w:bCs w:val="0"/>
        </w:rPr>
        <w:t xml:space="preserve">(gl. tudi odziv v tabeli): </w:t>
      </w:r>
    </w:p>
    <w:p w14:paraId="2506BA20" w14:textId="77777777" w:rsidR="00D4512F" w:rsidRPr="005D6E97" w:rsidRDefault="00D4512F" w:rsidP="00D4512F">
      <w:r w:rsidRPr="005D6E97">
        <w:t>Hitrejši širitvi mreže varovanih oddelkov je bilo namenjenih več delovnih srečanj, na katerih je MDDSZ skupaj z izvajalci (še zlasti s posebnimi in kombinirani socialnovarstveni zavodi, ki imajo največ povpraševana po novih namestitvah) iskalo možnosti za hitrejšo širitev mreže varovanih oddelkov. Potrebno je tudi načrtovati nove dislocirane enote v posebnih in kombiniranih socialnovarstvenih zavodih, kar pa poleg bistveno višjih finančnih sredstev zahteva tudi daljši čas za njihovo vzpostavitev.</w:t>
      </w:r>
    </w:p>
    <w:p w14:paraId="0E1F342C" w14:textId="77777777" w:rsidR="00D4512F" w:rsidRPr="005D6E97" w:rsidRDefault="00D4512F" w:rsidP="00D4512F">
      <w:r w:rsidRPr="005D6E97">
        <w:t xml:space="preserve">Konkretni ukrepi, ki so bili izvedeni za zagotovitev ustrezne prostorske zmogljivosti v socialnovarstvenih zavodih in za zagotovitev osebja, ki lahko zagotavlja ustrezne socialnovarstvene storitve: </w:t>
      </w:r>
    </w:p>
    <w:p w14:paraId="5E212797" w14:textId="77777777" w:rsidR="00D4512F" w:rsidRPr="005D6E97" w:rsidRDefault="00D4512F" w:rsidP="00D4512F">
      <w:r w:rsidRPr="005D6E97">
        <w:t xml:space="preserve">Dom upokojencev in oskrbovancev Impoljca – 5 novih mest je v končni fazi procesa pridobivanja dovoljenja za tehnično ustreznost prostorov in njihovo verifikacijo.  </w:t>
      </w:r>
    </w:p>
    <w:p w14:paraId="38F8C11E" w14:textId="77777777" w:rsidR="00D4512F" w:rsidRPr="005D6E97" w:rsidRDefault="00D4512F" w:rsidP="00D4512F">
      <w:r w:rsidRPr="005D6E97">
        <w:t>Novo imenovana komisija, ki je zadolžena za verifikacijo oddelkov, preverja možnost verifikacije novih varovanih oddelkov v socialno varstvenih zavodih. Postopki verifikacije bodo izvedeni v najkrajšem možnem času.</w:t>
      </w:r>
    </w:p>
    <w:p w14:paraId="3A158001" w14:textId="77777777" w:rsidR="00D4512F" w:rsidRPr="005D6E97" w:rsidRDefault="00D4512F" w:rsidP="00D4512F">
      <w:r w:rsidRPr="005D6E97">
        <w:t xml:space="preserve">Ministrstvo za zdravje je oktobra 2021 posredovalo v medresorsko usklajevanje Zakon o spremembah in dopolnitvah Zakona o duševnem zdravju, ki zasleduje cilje glede namestitev v varovanih oddelkih. MDDSZ je predlagalo, da se v skladu z odločbo Ustavnega sodišča črtajo </w:t>
      </w:r>
      <w:r w:rsidRPr="005D6E97">
        <w:lastRenderedPageBreak/>
        <w:t>določbe  ZDZdr, ki se nanašajo na vlogo zakonitega zastopnika. S predlagano spremembo zakoniti zastopnik ne bi mogel več podati soglasja za sprejem v varovani oddelek socialno varstvenega zavoda namesto osebe, ki je vanj sprejeta. Predlog zakona določa obveznost ministrstva za socialno varstvo, da oblikuje mrežo varovanih oddelkov na način, da se na 30.000 prebivalcev zagotovi namestitev za najmanj 12 oseb. Cilj takšne ureditve je, da se osebam, ki bodo po odločbi sodišča nameščene v varovane oddelke, lahko zagotovi tako varstvena kot ustrezna terapevtska obravnava.</w:t>
      </w:r>
    </w:p>
    <w:p w14:paraId="65DC739D" w14:textId="77777777" w:rsidR="00D4512F" w:rsidRPr="005D6E97" w:rsidRDefault="00D4512F" w:rsidP="00D4512F">
      <w:r w:rsidRPr="005D6E97">
        <w:t>Ustanovljena je bila delovna skupina za spremembo standardov in normativov, katere namen je posodobiti standarde in normative v domovih za starejše in posebnih socialnovarstvenih zavodih.</w:t>
      </w:r>
    </w:p>
    <w:p w14:paraId="554C324A" w14:textId="77777777" w:rsidR="00D4512F" w:rsidRPr="00D4512F" w:rsidRDefault="00D4512F" w:rsidP="00D4512F">
      <w:r w:rsidRPr="005D6E97">
        <w:t>Ustanovljena je bila  delovna skupina za vzpostavitev specializirane enote za obravnavo oseb z najtežjimi oblikami motenj v duševnem zdravju. Naloge delovne skupine: preučiti modele dobre prakse v tujini ter pripraviti analizo trenutnega stanja oseb s težavami v duševnem zdravju, pripraviti elaborat v zvezi z izvedbo pilotnega projekta. Pripravljeno poročilo o delu delovne skupine je bilo posredovano Vladi RS.</w:t>
      </w:r>
    </w:p>
    <w:p w14:paraId="59F13E81" w14:textId="288826E1" w:rsidR="00D4512F" w:rsidRPr="00D4512F" w:rsidRDefault="00D4512F" w:rsidP="00D4512F">
      <w:pPr>
        <w:pStyle w:val="Naslov3"/>
        <w:rPr>
          <w:rFonts w:eastAsia="Calibri"/>
        </w:rPr>
      </w:pPr>
      <w:r w:rsidRPr="00D4512F">
        <w:rPr>
          <w:rFonts w:eastAsia="Calibri"/>
        </w:rPr>
        <w:t>K podpoglavju 2.14.2.4 Mladoletniki v vzgojnih zavodih in zavodu za</w:t>
      </w:r>
      <w:r w:rsidRPr="00D4512F">
        <w:rPr>
          <w:rFonts w:eastAsia="Calibri"/>
        </w:rPr>
        <w:br/>
        <w:t>usposabljanje</w:t>
      </w:r>
    </w:p>
    <w:p w14:paraId="3954BE1F" w14:textId="5F8F8CE2" w:rsidR="00D4512F" w:rsidRPr="00D4512F" w:rsidRDefault="00D4512F" w:rsidP="00D4512F">
      <w:pPr>
        <w:pStyle w:val="Navedek"/>
      </w:pPr>
      <w:r w:rsidRPr="00D4512F">
        <w:t>Priporočilo št. 42 (2020): »Varuh priporoča, da Ministrstvo za delo, družino, socialne zadeve in enake možnosti v sodelovanju z drugimi odgovornimi nemudoma sprejme ustrezne ukrepe, ki bodo omogočili nameščanje in ustrezno obravnavo otrok in mladostnikov s hudimi duševnimi motnjami v javne zavode.« (str. 249).</w:t>
      </w:r>
    </w:p>
    <w:p w14:paraId="030E81E2" w14:textId="77777777" w:rsidR="00D4512F" w:rsidRPr="00D4512F" w:rsidRDefault="00D4512F" w:rsidP="00D4512F">
      <w:pPr>
        <w:pStyle w:val="OdzivM"/>
        <w:rPr>
          <w:b w:val="0"/>
          <w:bCs w:val="0"/>
        </w:rPr>
      </w:pPr>
      <w:r w:rsidRPr="00D4512F">
        <w:t xml:space="preserve">Odziv MDDSZ </w:t>
      </w:r>
      <w:r w:rsidRPr="00D4512F">
        <w:rPr>
          <w:b w:val="0"/>
          <w:bCs w:val="0"/>
        </w:rPr>
        <w:t>(gl. tudi odziv v tabeli):</w:t>
      </w:r>
    </w:p>
    <w:p w14:paraId="5E996DAD" w14:textId="77777777" w:rsidR="00D4512F" w:rsidRPr="00D4512F" w:rsidRDefault="00D4512F" w:rsidP="00D4512F">
      <w:r w:rsidRPr="00D4512F">
        <w:t>V letih 2020 in 2021 sta se na podlagi ugotovitev v okviru delovne skupine v koordinaciji MDDSZ in strokovnih ocen izvajalcev v zavodih za usposabljanje izvedla dva projekta za nadgradnjo storitev za osebe z najtežjimi oblikami motenj v duševnem zdravju in motenj v duševnem razvoju (otroci in mladostniki). Projekta sta bila izvedena zaradi nujnih potreb po vključitvi (sicer manjše skupine s sklepom sodišča usmerjenih) mladostnikov, kjer je v okviru storitve institucionalnega varstva potrebna dodatna specializirana varovana obravnava (varovani oddelek).</w:t>
      </w:r>
    </w:p>
    <w:p w14:paraId="3F1176FE" w14:textId="77777777" w:rsidR="00D4512F" w:rsidRPr="00D4512F" w:rsidRDefault="00D4512F" w:rsidP="00D4512F">
      <w:r w:rsidRPr="00D4512F">
        <w:t>Trenutno se projekta izvajata v sodelovanju dveh zavodov za usposabljanje (CUDV Dornava in CUDV Draga). MDDSZ je zagotovil sredstva za izboljšanje tehničnih pogojev in prilagoditev ter boljše kadrovske pogoje z dodatnimi zaposlitvami na področju socialne oskrbe in zdravstvene dejavnosti.</w:t>
      </w:r>
    </w:p>
    <w:p w14:paraId="1C0EC365" w14:textId="77777777" w:rsidR="00D4512F" w:rsidRPr="00D4512F" w:rsidRDefault="00D4512F" w:rsidP="00D4512F">
      <w:r w:rsidRPr="00D4512F">
        <w:t xml:space="preserve">Ocenjujemo, da je z vidika ocenjenih potreb uporabnikov potrebno zagotoviti dve vrsti obravnave otroka ali mladostnika s kombinacijo najtežje oblike motenj v duševnem zdravju in motenj v duševnem razvoju, in sicer a.) obravnava v varovanem oddelku na podlagi odločitve sodišča in b.) obravnava z varovanjem in osebnim spremljanjem za uporabnike, kjer PVU (še) niso potrebni. Pri tem se izhaja iz koristi uporabnika (otroka) in zagotavlja varnost njemu in drugim. </w:t>
      </w:r>
    </w:p>
    <w:p w14:paraId="7D6ABA5A" w14:textId="77777777" w:rsidR="00D4512F" w:rsidRPr="00D4512F" w:rsidRDefault="00D4512F" w:rsidP="00D4512F">
      <w:r w:rsidRPr="00D4512F">
        <w:t>MDDSZ je v dosedanjih delovnih sestankih z MZ predstavil stališče, da je v okvir Zakona o duševnem zdravju potrebno umestiti samostojno poglavje, ki bo uredilo nameščanje otrok in mladostnikov v tovrstne obravnave, pri čemer je potrebno preveriti, v kakšni meri postopki za obravnavo odraslih oseb s težavami v duševnem zdravju ustrezajo obravnavi otroka. Z umestitvijo specifične vsebine v Zakon o duševnem zdravju kot tudi uskladitvijo zakonodaje na področju socialnega varstva bo možno skladno s potrebami tudi načrtovati dodatne kapacitete v okviru javne mreže storitev CUDV.</w:t>
      </w:r>
    </w:p>
    <w:p w14:paraId="027C0589" w14:textId="77777777" w:rsidR="00D4512F" w:rsidRPr="00D4512F" w:rsidRDefault="00D4512F" w:rsidP="00D4512F">
      <w:r w:rsidRPr="00D4512F">
        <w:t xml:space="preserve">MDDSZ predlaga nadaljevanje projektov in vzpostavitev medresorske delovne skupine (predvsem MZ in MDDSZ), ki bo izdelala spremembe in dopolnitve veljavne zakonodaje na tem </w:t>
      </w:r>
      <w:r w:rsidRPr="00D4512F">
        <w:lastRenderedPageBreak/>
        <w:t xml:space="preserve">področju, pripravila ustrezne strokovne smernice in protokole delovanja med posameznimi deležniki. </w:t>
      </w:r>
    </w:p>
    <w:p w14:paraId="6AED0F8A" w14:textId="77777777" w:rsidR="00D4512F" w:rsidRPr="00D4512F" w:rsidRDefault="00D4512F" w:rsidP="00D4512F">
      <w:r w:rsidRPr="00D4512F">
        <w:t>V pripravi je Nacionalni izvedbeni načrt na področju socialnega varstva 2022 – 2025, na podlagi marca 2022 sprejete Resolucije o nacionalnem programu socialnega varstva (ReNPSV) za obdobje od 2021 do 2030, kjer bodo opredeljeni ključni ukrepi za doseganje ciljev ReNPSV z opredelitvijo kazalnikov in finančnih sredstev. V okviru navedenega je možna umestitev navedenih sistemskih ukrepov.</w:t>
      </w:r>
    </w:p>
    <w:p w14:paraId="237A18DF" w14:textId="77777777" w:rsidR="00D4512F" w:rsidRPr="00D4512F" w:rsidRDefault="00D4512F" w:rsidP="00D4512F">
      <w:r w:rsidRPr="00D4512F">
        <w:t>Pristopili smo tudi k aktivnostim v smeri prenove standardov in normativov za otroke, mladostnike in odrasle do 26. leta, ki so vključeni v program vzgoje in izobraževanja ter institucionalno varstvo v CUDV s predvideno izvedbo še v letu 2022. Predvidene so dodatne kadrovske okrepitve na podlagi nadgrajenega programa usposabljanja oziroma posebnega programa vzgoje in izobraževanja v socialno varstvenih organizacijah. Predvideni so tudi ukrepi za izboljšanje drugih kadrovskih in delovnih pogojev za pridobitev ustreznih kadrovskih profilov na področju vzgoje in izobraževanja ter socialne oskrbe v CUDV.</w:t>
      </w:r>
    </w:p>
    <w:p w14:paraId="4C1F0BC2" w14:textId="2B26D72C" w:rsidR="00D4512F" w:rsidRPr="00D4512F" w:rsidRDefault="00D4512F" w:rsidP="00D4512F">
      <w:pPr>
        <w:pStyle w:val="Naslov3"/>
        <w:rPr>
          <w:rFonts w:eastAsia="Calibri"/>
        </w:rPr>
      </w:pPr>
      <w:r w:rsidRPr="00D4512F">
        <w:rPr>
          <w:rFonts w:eastAsia="Calibri"/>
        </w:rPr>
        <w:t>K podpoglavju 2.14.3 Nova priporočila</w:t>
      </w:r>
    </w:p>
    <w:p w14:paraId="15C0A0C6" w14:textId="6F30A6ED" w:rsidR="00D4512F" w:rsidRPr="00D4512F" w:rsidRDefault="00D4512F" w:rsidP="00D4512F">
      <w:pPr>
        <w:pStyle w:val="Navedek"/>
        <w:rPr>
          <w:bCs/>
          <w:color w:val="000000" w:themeColor="text1"/>
          <w:sz w:val="20"/>
          <w:szCs w:val="20"/>
        </w:rPr>
      </w:pPr>
      <w:r w:rsidRPr="00D4512F">
        <w:rPr>
          <w:bCs/>
          <w:color w:val="000000" w:themeColor="text1"/>
          <w:sz w:val="20"/>
          <w:szCs w:val="20"/>
        </w:rPr>
        <w:t>Priporočilo št. 27 (2021): »</w:t>
      </w:r>
      <w:r w:rsidRPr="00D4512F">
        <w:t>Varuh priporoča, da Ministrstvo za delo, družino, socialne zadeve in enake možnosti v sodelovanju z drugimi odgovornimi sprejme še dodatne ukrepe, ki bodo v socialnovarstvenih zavodih za usposabljanje v polni meri uredili status oddelkov, kamor se namešča otroke in mladostnike s hudimi težavami v duševnem zdravju ter motnjami v duševnem in telesnem razvoju, tako, da bosta njihovo nameščanje in obravnava skladna z Zakonom o duševnem zdravju.</w:t>
      </w:r>
      <w:r w:rsidRPr="00D4512F">
        <w:rPr>
          <w:bCs/>
          <w:color w:val="000000" w:themeColor="text1"/>
          <w:sz w:val="20"/>
          <w:szCs w:val="20"/>
        </w:rPr>
        <w:t>«</w:t>
      </w:r>
      <w:r w:rsidR="005742D2">
        <w:rPr>
          <w:bCs/>
          <w:color w:val="000000" w:themeColor="text1"/>
          <w:sz w:val="20"/>
          <w:szCs w:val="20"/>
        </w:rPr>
        <w:t xml:space="preserve"> (str. 251)</w:t>
      </w:r>
    </w:p>
    <w:p w14:paraId="70EF684F" w14:textId="58B9AC42" w:rsidR="00D4512F" w:rsidRPr="00D4512F" w:rsidRDefault="00D4512F" w:rsidP="001F7EF5">
      <w:pPr>
        <w:pStyle w:val="OdzivM"/>
        <w:rPr>
          <w:b w:val="0"/>
          <w:bCs w:val="0"/>
        </w:rPr>
      </w:pPr>
      <w:r w:rsidRPr="00D4512F">
        <w:t xml:space="preserve">Odziv MDDSZ </w:t>
      </w:r>
      <w:r w:rsidRPr="00D4512F">
        <w:rPr>
          <w:b w:val="0"/>
          <w:bCs w:val="0"/>
        </w:rPr>
        <w:t xml:space="preserve">(gl. tudi odziv v tabeli): </w:t>
      </w:r>
    </w:p>
    <w:p w14:paraId="2B8190AB" w14:textId="77777777" w:rsidR="00D4512F" w:rsidRPr="005D6E97" w:rsidRDefault="00D4512F" w:rsidP="001F7EF5">
      <w:r w:rsidRPr="005D6E97">
        <w:t>V letih 2020 in 2021 sta se na podlagi ugotovitev v okviru delovne skupine v koordinaciji MDDSZ in strokovnih ocen izvajalcev v zavodih za usposabljanje izvedla dva projekta za nadgradnjo storitev za osebe z najtežjimi oblikami motenj v duševnem zdravju in motenj v duševnem razvoju (otroci in mladostniki). Projekta sta bila izvedena zaradi nujnih potreb po vključitvi (sicer manjše skupine s sklepom sodišča usmerjenih) mladostnikov, kjer je v okviru storitve institucionalnega varstva potrebna dodatna specializirana varovana obravnava (varovani oddelek).</w:t>
      </w:r>
    </w:p>
    <w:p w14:paraId="2497AE3D" w14:textId="77777777" w:rsidR="00D4512F" w:rsidRPr="005D6E97" w:rsidRDefault="00D4512F" w:rsidP="001F7EF5">
      <w:r w:rsidRPr="005D6E97">
        <w:t>Trenutno se projekta izvajata v sodelovanju dveh zavodov za usposabljanje (CUDV Dornava in CUDV Draga). MDDSZ je zagotovil sredstva za izboljšanje tehničnih pogojev in prilagoditev ter boljše kadrovske pogoje z dodatnimi zaposlitvami na področju socialne oskrbe in zdravstvene dejavnosti.</w:t>
      </w:r>
    </w:p>
    <w:p w14:paraId="6A0423E3" w14:textId="77777777" w:rsidR="00D4512F" w:rsidRPr="005D6E97" w:rsidRDefault="00D4512F" w:rsidP="001F7EF5">
      <w:r w:rsidRPr="005D6E97">
        <w:t xml:space="preserve">Ocenjujemo, da je z vidika ocenjenih potreb uporabnikov potrebno zagotoviti dve vrsti obravnave otroka ali mladostnika s kombinacijo najtežje oblike motenj v duševnem zdravju in motenj v duševnem razvoju, in sicer a.) obravnava v varovanem oddelku na podlagi odločitve sodišča in b.) obravnava z varovanjem in osebnim spremljanjem za uporabnike, kjer PVU (še) niso potrebni. Pri tem se izhaja iz koristi uporabnika (otroka) in zagotavlja varnost njemu in drugim. </w:t>
      </w:r>
    </w:p>
    <w:p w14:paraId="3BE1B17A" w14:textId="77777777" w:rsidR="00D4512F" w:rsidRPr="005D6E97" w:rsidRDefault="00D4512F" w:rsidP="001F7EF5">
      <w:r w:rsidRPr="005D6E97">
        <w:t>MDDSZ je v dosedanjih delovnih sestankih z MZ predstavil stališče, da je v okvir Zakona o duševnem zdravju potrebno umestiti samostojno poglavje, ki bo uredilo nameščanje otrok in mladostnikov v tovrstne obravnave, pri čemer je potrebno preveriti, v kakšni meri postopki za obravnavo odraslih oseb s težavami v duševnem zdravju ustrezajo obravnavi otroka. Z umestitvijo specifične vsebine v Zakon o duševnem zdravju kot tudi uskladitvijo zakonodaje na področju socialnega varstva bo možno skladno s potrebami tudi načrtovati dodatne kapacitete v okviru javne mreže storitev CUDV.</w:t>
      </w:r>
    </w:p>
    <w:p w14:paraId="5C627261" w14:textId="77777777" w:rsidR="00D4512F" w:rsidRPr="005D6E97" w:rsidRDefault="00D4512F" w:rsidP="001F7EF5">
      <w:r w:rsidRPr="005D6E97">
        <w:t xml:space="preserve">MDDSZ predlaga nadaljevanje projektov in vzpostavitev medresorske delovne skupine (predvsem MZ in MDDSZ), ki bo izdelala spremembe in dopolnitve veljavne zakonodaje na tem </w:t>
      </w:r>
      <w:r w:rsidRPr="005D6E97">
        <w:lastRenderedPageBreak/>
        <w:t xml:space="preserve">področju, pripravila ustrezne strokovne smernice in protokole delovanja med posameznimi deležniki. </w:t>
      </w:r>
    </w:p>
    <w:p w14:paraId="47CAE401" w14:textId="77777777" w:rsidR="00D4512F" w:rsidRPr="005D6E97" w:rsidRDefault="00D4512F" w:rsidP="001F7EF5">
      <w:r w:rsidRPr="005D6E97">
        <w:t>V pripravi je Nacionalni izvedbeni načrt na področju socialnega varstva 2022 – 2025, na podlagi marca 2022 sprejete Resolucije o nacionalnem programu socialnega varstva (ReNPSV) za obdobje od 2021 do 2030, kjer bodo opredeljeni ključni ukrepi za doseganje ciljev ReNPSV z opredelitvijo kazalnikov in finančnih sredstev. V okviru navedenega je možna umestitev navedenih sistemskih ukrepov.</w:t>
      </w:r>
    </w:p>
    <w:p w14:paraId="4D99E25D" w14:textId="77777777" w:rsidR="00D4512F" w:rsidRPr="00D4512F" w:rsidRDefault="00D4512F" w:rsidP="001F7EF5">
      <w:r w:rsidRPr="005D6E97">
        <w:t>Pristopili smo tudi k aktivnostim v smeri prenove standardov in normativov za otroke, mladostnike in odrasle do 26. leta, ki so vključeni v program vzgoje in izobraževanja ter institucionalno varstvo v CUDV s predvideno izvedbo še v letu 2022. Predvidene so dodatne kadrovske okrepitve na podlagi nadgrajenega programa usposabljanja oziroma posebnega programa vzgoje in izobraževanja v socialno varstvenih organizacijah. Predvideni so tudi ukrepi za izboljšanje drugih kadrovskih in delovnih pogojev za pridobitev ustreznih kadrovskih profilov na področju vzgoje in izobraževanja ter socialne oskrbe v CUDV.</w:t>
      </w:r>
    </w:p>
    <w:p w14:paraId="7A25EBF0" w14:textId="77777777" w:rsidR="001F7EF5" w:rsidRPr="001F7EF5" w:rsidRDefault="001F7EF5" w:rsidP="001F7EF5">
      <w:pPr>
        <w:pStyle w:val="Naslov3"/>
      </w:pPr>
      <w:r w:rsidRPr="001F7EF5">
        <w:t>K podpoglavju 2.14.4 Dejavnost Varuha na področju omejitve osebne svobode</w:t>
      </w:r>
    </w:p>
    <w:p w14:paraId="1BD95CE9" w14:textId="77777777" w:rsidR="001F7EF5" w:rsidRPr="001F7EF5" w:rsidRDefault="001F7EF5" w:rsidP="001F7EF5">
      <w:pPr>
        <w:pStyle w:val="Navedek"/>
      </w:pPr>
      <w:r w:rsidRPr="001F7EF5">
        <w:t>Po mnenju Varuha je neustrezno, če več policistov skupaj zapiše uradni zaznamek o uporabi prisilnih sredstev (priloga k poročilu, str. 580).</w:t>
      </w:r>
    </w:p>
    <w:p w14:paraId="0AD0F19F" w14:textId="77777777" w:rsidR="001F7EF5" w:rsidRPr="001F7EF5" w:rsidRDefault="001F7EF5" w:rsidP="001F7EF5">
      <w:pPr>
        <w:pStyle w:val="OdzivM"/>
      </w:pPr>
      <w:r w:rsidRPr="001F7EF5">
        <w:t>Odziv MNZ:</w:t>
      </w:r>
    </w:p>
    <w:p w14:paraId="0CD22121" w14:textId="77777777" w:rsidR="001F7EF5" w:rsidRPr="001F7EF5" w:rsidRDefault="001F7EF5" w:rsidP="001F7EF5">
      <w:r w:rsidRPr="001F7EF5">
        <w:t>MNZ ocenjuje, da je dopustno, če več policistov, ki so sodelovali pri uporabi prisilnih sredstev, zapiše oziroma podpiše skupni uradni zaznamek, in izpostavlja, da Strokovno navodilo za vodenje evidenc uporabe prisilnih sredstev izrecno ne zahteva sestave ločenih uradnih zaznamkov.</w:t>
      </w:r>
    </w:p>
    <w:p w14:paraId="7A2B3DB1" w14:textId="6AEA2ABF" w:rsidR="001F7EF5" w:rsidRPr="001F7EF5" w:rsidRDefault="001F7EF5" w:rsidP="001F7EF5">
      <w:pPr>
        <w:pStyle w:val="Naslov3"/>
        <w:rPr>
          <w:rFonts w:eastAsia="Calibri"/>
        </w:rPr>
      </w:pPr>
      <w:r w:rsidRPr="007B12A7">
        <w:rPr>
          <w:rFonts w:eastAsia="Calibri"/>
        </w:rPr>
        <w:t>K podpoglavju 2.14.4.5. Tujci in prosilci za mednarodno zaščito</w:t>
      </w:r>
    </w:p>
    <w:p w14:paraId="67EA9979" w14:textId="3EA932FB" w:rsidR="001F7EF5" w:rsidRPr="007B12A7" w:rsidRDefault="001F7EF5" w:rsidP="001F7EF5">
      <w:pPr>
        <w:pStyle w:val="Navedek"/>
      </w:pPr>
      <w:r w:rsidRPr="007B12A7">
        <w:t xml:space="preserve">Varuh predlaga sprejem pravne podlage za dovolitev vstopa v državo in podajo prošnje za mednarodno zaščito za primer odprave posledic kršitve prepovedi vračanja in kolektivnega izgona ter pravice do dostopa do azilnega postopka. Predlog Varuha je povezan s sodbo Upravnega sodišča Republike Slovenije št. I U 1886/2020-126 z dne 7. 12. 2020, v katerem je Upravno sodišče Republike Slovenije odločilo, da je Republika Slovenija kršila pravico do prepovedi vračanja iz drugega odstavka in kolektivnega izgona iz prvega odstavka 19. člena ter pravico do dostopa do azilnega postopka iz 18. člena Listine EU o temeljnih pravicah, s katero je bilo MNZ med drugim naloženo, da brez odlašanja po pravnomočnosti sodbe dovoli vstop tujega državljana, ki je zaprosil za mednarodno zaščito v Slovenijo in vložitev prošnje za mednarodno zaščito. Navedena sodba je postala pravnomočna s sodbo Vrhovnega sodišča RS, št. I Up 23/2021  z dne 9. 4. 2021, ki je sodbo upravnega sodišča potrdilo (priloga k </w:t>
      </w:r>
      <w:r w:rsidR="005742D2">
        <w:t>poročilu</w:t>
      </w:r>
      <w:r w:rsidRPr="007B12A7">
        <w:t xml:space="preserve">, str. 576). </w:t>
      </w:r>
    </w:p>
    <w:p w14:paraId="020EDA2E" w14:textId="77777777" w:rsidR="001F7EF5" w:rsidRPr="007B12A7" w:rsidRDefault="001F7EF5" w:rsidP="001F7EF5">
      <w:pPr>
        <w:pStyle w:val="OdzivM"/>
      </w:pPr>
      <w:r w:rsidRPr="007B12A7">
        <w:t xml:space="preserve">Odziv MNZ: </w:t>
      </w:r>
    </w:p>
    <w:p w14:paraId="12BF77BD" w14:textId="3210466D" w:rsidR="001F7EF5" w:rsidRDefault="001F7EF5" w:rsidP="001F7EF5">
      <w:r w:rsidRPr="007B12A7">
        <w:t>Stališče ministrstva je, da sprejem pravne podlage za dovolitev vstopa v državo in podajo prošnje za mednarodno zaščito ni potreben, saj pravno podlago v tovrstnih primerih predstavlja že sodba sodišča v mejah njenega izreka, ki postane pravnomočen.</w:t>
      </w:r>
    </w:p>
    <w:p w14:paraId="54D9325C" w14:textId="77777777" w:rsidR="00B375EC" w:rsidRPr="00E03243" w:rsidRDefault="00B375EC" w:rsidP="00B375EC">
      <w:pPr>
        <w:pStyle w:val="Naslov3"/>
      </w:pPr>
      <w:r w:rsidRPr="00E03243">
        <w:lastRenderedPageBreak/>
        <w:t>K poglavju 2.17 Socialne zadeve</w:t>
      </w:r>
    </w:p>
    <w:p w14:paraId="2B6DDE7F" w14:textId="77777777" w:rsidR="00B375EC" w:rsidRPr="00E03243" w:rsidRDefault="00B375EC" w:rsidP="00B375EC">
      <w:pPr>
        <w:pStyle w:val="Naslov3"/>
      </w:pPr>
      <w:r w:rsidRPr="00E03243">
        <w:t>K podpoglavju 2.17.2 Uresničevanje preteklih Varuhovih priporočil</w:t>
      </w:r>
    </w:p>
    <w:p w14:paraId="4077A48C" w14:textId="447A8B0C" w:rsidR="00B375EC" w:rsidRPr="00B375EC" w:rsidRDefault="00B375EC" w:rsidP="00B375EC">
      <w:pPr>
        <w:pStyle w:val="Navedek"/>
      </w:pPr>
      <w:r>
        <w:t>Priporočilo št. 115 (2019): »</w:t>
      </w:r>
      <w:r w:rsidRPr="00E03243">
        <w:t>Varuh priporoča Ministrstvu za delo, družino, socialne zadeve in enake možnosti, naj dopolni mrežo izvajalcev in razširi nabor storitev pomoči osebam, ki ne zmorejo živeti same, da jim bo omogočeno življenje doma ter da bodo tako lahko prebivale v okolju, kjer se počutijo dobro in imajo vzpostavljeno socialno mrežo.</w:t>
      </w:r>
      <w:r>
        <w:t>«</w:t>
      </w:r>
      <w:r w:rsidR="005742D2">
        <w:t xml:space="preserve"> (str. 277)</w:t>
      </w:r>
    </w:p>
    <w:p w14:paraId="472A4C83" w14:textId="03B633B9" w:rsidR="00B375EC" w:rsidRPr="00B375EC" w:rsidRDefault="00B375EC" w:rsidP="00B375EC">
      <w:pPr>
        <w:pStyle w:val="OdzivM"/>
        <w:rPr>
          <w:b w:val="0"/>
          <w:bCs w:val="0"/>
        </w:rPr>
      </w:pPr>
      <w:r>
        <w:t xml:space="preserve">Odziv MDDSZ </w:t>
      </w:r>
      <w:r w:rsidRPr="00B375EC">
        <w:rPr>
          <w:b w:val="0"/>
          <w:bCs w:val="0"/>
        </w:rPr>
        <w:t xml:space="preserve">(gl. tudi odziv v tabeli): </w:t>
      </w:r>
    </w:p>
    <w:p w14:paraId="3CC62750" w14:textId="77777777" w:rsidR="00B375EC" w:rsidRPr="00E03243" w:rsidRDefault="00B375EC" w:rsidP="00B375EC">
      <w:r w:rsidRPr="00E03243">
        <w:t>V letu 2021 so že vidni učinki prizadevanj MDDSZ iz prejšnjega leta saj se že vzpostavljajo enote, ki so bile podprte v okviru Javnega razpisa za sofinanciranje vlaganj v infrastrukturo namenjeno izvajanju dnevnih oblik varstva / začasnih namestitev za starejše in enote v okviru Dogovorov za razvoj regij. Ena enota (dnevni center) z javnega razpisa je bila v letu 2021 že vzpostavljena in obratuje, vsi ostali projekti bodo zaključeni in uporabniki vključeni v novo vzpostavljene enote do 31. 5. 2023.</w:t>
      </w:r>
    </w:p>
    <w:p w14:paraId="18DF0D38" w14:textId="77777777" w:rsidR="00B375EC" w:rsidRPr="00E03243" w:rsidRDefault="00B375EC" w:rsidP="00B375EC">
      <w:r w:rsidRPr="00E03243">
        <w:t>Na MDDSZ smo v letu 2021 v okviru Javnega razpisa za sofinanciranje vlaganj v infrastrukturo za vzpostavitev stanovanjskih skupin za osebe mlajše od 65 let, katerega namen je sofinanciranje projektov, ki bodo zagotavljali namestitvene kapacitete za vzpostavitev stanovanjskih skupin za odrasle osebe z motnjami v duševnem razvoju, s težavami v duševnem zdravju, s senzornimi motnjami, motnjami v gibanju in z napredovalno kronično oziroma neozdravljivo boleznijo ob koncu življenja, podprli projekte, s katerimi bodo upravičenci vzpostavili 19 stanovanjskih skupin za zagotavljanje namestitvenih kapacitet za 102 osebi in kupili 15 mobilnih enot.</w:t>
      </w:r>
    </w:p>
    <w:p w14:paraId="400AD910" w14:textId="77777777" w:rsidR="00B375EC" w:rsidRPr="00E03243" w:rsidRDefault="00B375EC" w:rsidP="00B375EC">
      <w:r w:rsidRPr="00E03243">
        <w:t>Dogovor za razvoj regij Nova Gorica: Zaključen, vzpostavljeni sta dve nastanitveni enoti v okviru Skupnostnega centra Nova Gorica (skupaj za 12 oseb).</w:t>
      </w:r>
    </w:p>
    <w:p w14:paraId="7B360BBB" w14:textId="77777777" w:rsidR="00B375EC" w:rsidRPr="00E03243" w:rsidRDefault="00B375EC" w:rsidP="00B375EC">
      <w:r w:rsidRPr="00E03243">
        <w:t>Dogovor za razvoj regij Posavje: Zaključen, vzpostavljeni dve nastanitveni enoti v Brežicah in specializiranega dnevnega centra v Krškem (skupaj za 30 oseb).</w:t>
      </w:r>
    </w:p>
    <w:p w14:paraId="636D0BBA" w14:textId="77777777" w:rsidR="00B375EC" w:rsidRPr="00E03243" w:rsidRDefault="00B375EC" w:rsidP="00B375EC">
      <w:r w:rsidRPr="00E03243">
        <w:t>Na MDDSZ smo v letu 2021 začeli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Oskrbo v skupnosti bomo zagotavljali z neposredno podporo in organizacijskimi strukturami, ki bodo spodbujale vključevanje v skupnost. Strategija bo uredila tudi področje oskrbe z nastanitvijo v skupnosti, ki bo na voljo uporabnikom, ki si bodo take oskrbe želeli ali za urgentne situacije.</w:t>
      </w:r>
    </w:p>
    <w:p w14:paraId="6967D614" w14:textId="77777777" w:rsidR="00B375EC" w:rsidRPr="00E03243" w:rsidRDefault="00B375EC" w:rsidP="00B375EC">
      <w:r w:rsidRPr="00E03243">
        <w:t>S sprejemom Zakona o dolgotrajni oskrbi se vzpostavlja sistem, ki krepi nabor storitev s storitvami za ohranjanje in krepitev samostojnosti in e-oskrbe z namenom čim višje stopnje sposobnosti samooskrbe, tudi z namenom, da lahko uporabnik DO čim dlje živi v okolju, kjer se počuti dobro.</w:t>
      </w:r>
    </w:p>
    <w:p w14:paraId="05B84065" w14:textId="77777777" w:rsidR="001F7EF5" w:rsidRPr="008C3D64" w:rsidRDefault="001F7EF5" w:rsidP="001F7EF5">
      <w:pPr>
        <w:pStyle w:val="Naslov3"/>
        <w:rPr>
          <w:rFonts w:eastAsia="Calibri"/>
        </w:rPr>
      </w:pPr>
      <w:r>
        <w:rPr>
          <w:rFonts w:eastAsia="Calibri"/>
        </w:rPr>
        <w:lastRenderedPageBreak/>
        <w:t>K poglavju 2.20 Policijski postopki, zasebno varovanje, detektivi in redarji</w:t>
      </w:r>
    </w:p>
    <w:p w14:paraId="5C87AE27" w14:textId="4BF7E8E4" w:rsidR="001F7EF5" w:rsidRPr="001F7EF5" w:rsidRDefault="001F7EF5" w:rsidP="001F7EF5">
      <w:pPr>
        <w:pStyle w:val="Naslov3"/>
      </w:pPr>
      <w:r w:rsidRPr="008C3D64">
        <w:t xml:space="preserve">K podpoglavju 2.20.4 </w:t>
      </w:r>
      <w:r>
        <w:t>Dejavnost Varuha na področju policijskih postopkov, zasebnega varovanja, detektivov in redarjev</w:t>
      </w:r>
    </w:p>
    <w:p w14:paraId="47A9376A" w14:textId="69FE6DE3" w:rsidR="001F7EF5" w:rsidRPr="001F7EF5" w:rsidRDefault="001F7EF5" w:rsidP="001F7EF5">
      <w:pPr>
        <w:pStyle w:val="Navedek"/>
      </w:pPr>
      <w:r w:rsidRPr="008C3D64">
        <w:t>Varuh v poročilu navaja, da je bila vloga pobudnice po posredovanju Varuha predložena v presojo Sektorju za pritožbe zoper policijo</w:t>
      </w:r>
      <w:r>
        <w:t xml:space="preserve"> (priloga k </w:t>
      </w:r>
      <w:r w:rsidR="005742D2">
        <w:t>poročilu</w:t>
      </w:r>
      <w:r>
        <w:t>, str. 739)</w:t>
      </w:r>
      <w:r w:rsidRPr="008C3D64">
        <w:t>.</w:t>
      </w:r>
    </w:p>
    <w:p w14:paraId="73C1394D" w14:textId="22DD2D78" w:rsidR="001F7EF5" w:rsidRPr="001F7EF5" w:rsidRDefault="001F7EF5" w:rsidP="001F7EF5">
      <w:pPr>
        <w:pStyle w:val="OdzivM"/>
      </w:pPr>
      <w:r>
        <w:t>Odziv MNZ:</w:t>
      </w:r>
    </w:p>
    <w:p w14:paraId="56C03C8D" w14:textId="77777777" w:rsidR="001F7EF5" w:rsidRPr="008C3D64" w:rsidRDefault="001F7EF5" w:rsidP="001F7EF5">
      <w:r w:rsidRPr="008C3D64">
        <w:t>Inšpektorat Republike Slovenije za notranje zadeve (v nadaljevanju IRSNZ) je zaradi nepoznavanja določil 2. odstavka 146. člena Zakona o nalogah in pooblastilih policije, pritožbo odstopil policiji, saj je sklepal da policija oziroma Policijska uprava pozna pritožbeni postopek zoper delo policistov. Na podlagi ugotovitev Varuha so v IRSNZ sprejeli sklep, da vse prejete pritožbe zoper delo policistov odstopajo neposredno MNZ, Direktoratu za policijo in druge varnostne naloge, Sektorju za pritožbe zoper policijo.</w:t>
      </w:r>
    </w:p>
    <w:p w14:paraId="7CBFA704" w14:textId="02073800" w:rsidR="001F7EF5" w:rsidRPr="001F7EF5" w:rsidRDefault="001F7EF5" w:rsidP="001F7EF5">
      <w:pPr>
        <w:pStyle w:val="Naslov3"/>
        <w:rPr>
          <w:rFonts w:eastAsia="Calibri"/>
        </w:rPr>
      </w:pPr>
      <w:r w:rsidRPr="001F7EF5">
        <w:rPr>
          <w:rFonts w:eastAsia="Calibri"/>
        </w:rPr>
        <w:t xml:space="preserve">K poglavju </w:t>
      </w:r>
      <w:r>
        <w:rPr>
          <w:rFonts w:eastAsia="Calibri"/>
        </w:rPr>
        <w:t>3</w:t>
      </w:r>
      <w:r w:rsidRPr="001F7EF5">
        <w:rPr>
          <w:rFonts w:eastAsia="Calibri"/>
        </w:rPr>
        <w:t>.15 Druge upravne zadeve v zvezi s pandemijo bolezni covid-19</w:t>
      </w:r>
    </w:p>
    <w:p w14:paraId="7CAE9CEB" w14:textId="69FBFB5D" w:rsidR="001F7EF5" w:rsidRDefault="001F7EF5" w:rsidP="001F7EF5">
      <w:pPr>
        <w:pStyle w:val="Naslov3"/>
      </w:pPr>
      <w:r w:rsidRPr="001F7EF5">
        <w:t>K podpoglavju 3.15.1 Splošne ugotovitve in ocena stanja</w:t>
      </w:r>
    </w:p>
    <w:p w14:paraId="02E714CE" w14:textId="7E5830E9" w:rsidR="001F7EF5" w:rsidRPr="001F7EF5" w:rsidRDefault="001F7EF5" w:rsidP="001F7EF5">
      <w:pPr>
        <w:pStyle w:val="Navedek"/>
      </w:pPr>
      <w:r>
        <w:t xml:space="preserve">Varuh navaja primer, v katerem je napaka policije pri zabeleženju odločilnega dejstva povzročila sporen inšpekcijskih nadzor (str. </w:t>
      </w:r>
      <w:r w:rsidR="00B375EC">
        <w:t>399)</w:t>
      </w:r>
      <w:r>
        <w:t>.</w:t>
      </w:r>
    </w:p>
    <w:p w14:paraId="53101303" w14:textId="5C844DF0" w:rsidR="001F7EF5" w:rsidRPr="001F7EF5" w:rsidRDefault="001F7EF5" w:rsidP="001F7EF5">
      <w:pPr>
        <w:pStyle w:val="OdzivM"/>
      </w:pPr>
      <w:r w:rsidRPr="001F7EF5">
        <w:t>Odziv MNZ:</w:t>
      </w:r>
    </w:p>
    <w:p w14:paraId="2AB63D72" w14:textId="424A74BB" w:rsidR="001F7EF5" w:rsidRDefault="001F7EF5" w:rsidP="001F7EF5">
      <w:r w:rsidRPr="001F7EF5">
        <w:t xml:space="preserve">V dani zadevi je šlo za izpolnjevanje obveznosti odlokov, ki so bili v pristojnosti MNZ in napotil NIJZ. Policija je v nadaljevanju in po priporočilu začela vpisovati v tabele, katere je odstopala inšpekcijskim organom, tudi razloge za odklonitev podpisa. S tem je Policija realizirala tudi navedeno priporočilo. </w:t>
      </w:r>
    </w:p>
    <w:p w14:paraId="1BE5C135" w14:textId="77777777" w:rsidR="00B375EC" w:rsidRDefault="00B375EC" w:rsidP="00B375EC">
      <w:pPr>
        <w:pStyle w:val="Naslov3"/>
        <w:rPr>
          <w:rFonts w:eastAsia="Calibri"/>
        </w:rPr>
      </w:pPr>
      <w:r w:rsidRPr="008C3D64">
        <w:rPr>
          <w:rFonts w:eastAsia="Calibri"/>
        </w:rPr>
        <w:t xml:space="preserve">K poglavju </w:t>
      </w:r>
      <w:r>
        <w:rPr>
          <w:rFonts w:eastAsia="Calibri"/>
        </w:rPr>
        <w:t>3.16 Omejitve osebne svobode v zvezi s pandemijo bolezni covid-19</w:t>
      </w:r>
    </w:p>
    <w:p w14:paraId="0729FCE3" w14:textId="77777777" w:rsidR="00B375EC" w:rsidRDefault="00B375EC" w:rsidP="00B375EC">
      <w:pPr>
        <w:pStyle w:val="Navedek"/>
      </w:pPr>
      <w:r w:rsidRPr="008C3D64">
        <w:t>Varuh v rednem letnem poročilu posebno poglavje namenja epidemiji bolezni covid-19.</w:t>
      </w:r>
    </w:p>
    <w:p w14:paraId="0C8D0F47" w14:textId="77777777" w:rsidR="00B375EC" w:rsidRDefault="00B375EC" w:rsidP="00B375EC">
      <w:pPr>
        <w:pStyle w:val="OdzivM"/>
      </w:pPr>
      <w:r>
        <w:t xml:space="preserve">Odziv </w:t>
      </w:r>
      <w:r w:rsidRPr="00A93E2D">
        <w:t>MP:</w:t>
      </w:r>
    </w:p>
    <w:p w14:paraId="1A8FDDC1" w14:textId="77777777" w:rsidR="00B375EC" w:rsidRPr="005F6269" w:rsidRDefault="00B375EC" w:rsidP="00B375EC">
      <w:r w:rsidRPr="005F6269">
        <w:t xml:space="preserve">URSIKS je v okviru prizadevanj za ohranjanje in zaščito zdravja zaprtih oseb in zaposlenih  tudi v letu 2021 skrbno spremljala epidemiološke razmere v državi in v posameznih lokalnih skupnostih ter v sodelovanju z zdravstveno stroko izvajala vse potrebne ukrepe za preprečevanje širjena COVID-19 v vseh zavodih. Ukrepe smo sprejemali v skladu z načelom postopnosti in sorazmernosti, določeni so v »Načrtu izvajanja ukrepov v Upravi RS za izvrševanje kazenskih sankcij v kriznih razmerah epidemije oz. pandemije Koronavirusa SARS-CoV-2«. </w:t>
      </w:r>
    </w:p>
    <w:p w14:paraId="1C3AE91E" w14:textId="77777777" w:rsidR="00B375EC" w:rsidRPr="005F6269" w:rsidRDefault="00B375EC" w:rsidP="00B375EC">
      <w:r w:rsidRPr="005F6269">
        <w:t>Zaprte osebe in zaposlene smo ves čas še posebej spodbujali in opozarjali na preventivne ukrepe in priporočila Nacionalnega inštituta za javno zdravje, s katerimi lahko vsak prispeva k ohranjanju zdravja. V zavodih, kjer je prišlo do okužb, so se izvedli vsi protokoli v skladu z navodili epidemiologa oziroma zdravnika zdravstvenega doma, ki na primarni ravni zagotavlja zdravstveno oskrbo v zaporu.</w:t>
      </w:r>
    </w:p>
    <w:p w14:paraId="64DB5E37" w14:textId="77777777" w:rsidR="00B375EC" w:rsidRPr="00B375EC" w:rsidRDefault="00B375EC" w:rsidP="00B375EC">
      <w:pPr>
        <w:pStyle w:val="Naslov3"/>
      </w:pPr>
      <w:r w:rsidRPr="00B375EC">
        <w:lastRenderedPageBreak/>
        <w:t>K poglavju 3.19 Policijski postopki, zasebno varovanje, detektivi in redarji v zvezi s pandemijo bolezni covid-19</w:t>
      </w:r>
    </w:p>
    <w:p w14:paraId="5B668180" w14:textId="69F4C120" w:rsidR="00B375EC" w:rsidRPr="00B375EC" w:rsidRDefault="00B375EC" w:rsidP="00B375EC">
      <w:pPr>
        <w:pStyle w:val="Naslov3"/>
      </w:pPr>
      <w:r w:rsidRPr="00B375EC">
        <w:t>K podpoglavju 3.19.1 Splošne ugotovitve in ocena stanja</w:t>
      </w:r>
    </w:p>
    <w:p w14:paraId="6970CC13" w14:textId="7618514B" w:rsidR="00B375EC" w:rsidRPr="00B375EC" w:rsidRDefault="00B375EC" w:rsidP="00B375EC">
      <w:pPr>
        <w:pStyle w:val="Navedek"/>
        <w:rPr>
          <w:b/>
        </w:rPr>
      </w:pPr>
      <w:r w:rsidRPr="00B375EC">
        <w:t>Varuh je obravnaval pobude na področju ravnanja policistov in varnostnikov (str. 437)</w:t>
      </w:r>
    </w:p>
    <w:p w14:paraId="09D6B0CB" w14:textId="1DF3AE59" w:rsidR="00B375EC" w:rsidRPr="00B375EC" w:rsidRDefault="00B375EC" w:rsidP="00B375EC">
      <w:pPr>
        <w:pStyle w:val="OdzivM"/>
      </w:pPr>
      <w:r w:rsidRPr="00B375EC">
        <w:t>Odziv MNZ:</w:t>
      </w:r>
    </w:p>
    <w:p w14:paraId="688F3E40" w14:textId="287448CD" w:rsidR="00B375EC" w:rsidRPr="00B375EC" w:rsidRDefault="00B375EC" w:rsidP="00B375EC">
      <w:r w:rsidRPr="00B375EC">
        <w:t xml:space="preserve">V Policiji potrjujejo, da se je največ obravnavanih pobud glede ukrepanja policistov nanašalo na izvedene ukrepe glede spoštovanja ukrepov za preprečevanje širjenja bolezni covid-19, vendar pa so razlogi za vložitev pobud identični kot v preteklih letih, torej bodisi izražanje nezadovoljstva z izrečenimi globami bodisi zatrjevanje (procesne) nepravilnosti, ki naj bi se pripetila prekrškovnemu organu v postopku o prekršku. Policija vsako pobudo za začetek postopka pri Varuhu vzame v presojo z največjo mero skrbnosti ter z vidika strokovnega in zakonitega postopanja. Pri tem kritično preveri vse okoliščine izpostavljenega primera v vseh fazah postopka o prekršku (tudi v delu postopka, ki ga pobudnik za začetek postopka pred Varuhom sicer ne problematizira). </w:t>
      </w:r>
    </w:p>
    <w:p w14:paraId="5A540433" w14:textId="77777777" w:rsidR="00B375EC" w:rsidRPr="00B375EC" w:rsidRDefault="00B375EC" w:rsidP="00B375EC">
      <w:pPr>
        <w:rPr>
          <w:rFonts w:eastAsia="Calibri"/>
          <w:b/>
          <w:bCs/>
          <w:color w:val="212100"/>
        </w:rPr>
      </w:pPr>
      <w:r w:rsidRPr="00B375EC">
        <w:t xml:space="preserve">V posameznih primerih, ko je ugotovljeno (povsem) neupravičeno odstopanje od standarda ravnanja s potrebno stopnjo skrbnosti pooblaščene uradne osebe prekrškovnega organa pri vodenju in odločanju v vseh fazah postopka o prekršku, ki se rezultira v neupravičeno povzročenih stroških oziroma škodi bodisi zaradi neupravičene davčne izvršbe tako v sferi pobudnika kot tudi v sferi Policije bodisi kakršnega koli drugega dejanja oziroma opustitve, se ugotavlja disciplinska, kazenska in materialna odgovornost pooblaščenih uradnih oseb prekrškovnega organa.   </w:t>
      </w:r>
    </w:p>
    <w:p w14:paraId="532D361C" w14:textId="248FB4DA" w:rsidR="00B375EC" w:rsidRPr="00B375EC" w:rsidRDefault="00B375EC" w:rsidP="00B375EC">
      <w:pPr>
        <w:pStyle w:val="Naslov3"/>
      </w:pPr>
      <w:r w:rsidRPr="00B375EC">
        <w:t>K podpoglavju 3.19.3.1 Policijski postopki</w:t>
      </w:r>
    </w:p>
    <w:p w14:paraId="0881B721" w14:textId="77777777" w:rsidR="00B375EC" w:rsidRPr="00B375EC" w:rsidRDefault="00B375EC" w:rsidP="00B375EC">
      <w:pPr>
        <w:pStyle w:val="Navedek"/>
      </w:pPr>
      <w:r w:rsidRPr="00B375EC">
        <w:t xml:space="preserve">Varuh izpostavlja 57. člen Zakon o prekrških, ki določa, da se plačilni nalog kršitelju, če je ta navzoč, vroči takoj na kraju prekrška, ob tem pa se mu hkrati ustno predstavi storjeni prekršek in dokaze, kar se zaznamuje na plačilnem nalogu  (str. 451). </w:t>
      </w:r>
    </w:p>
    <w:p w14:paraId="0786A319" w14:textId="77777777" w:rsidR="00B375EC" w:rsidRPr="00B375EC" w:rsidRDefault="00B375EC" w:rsidP="00B375EC">
      <w:pPr>
        <w:pStyle w:val="OdzivM"/>
      </w:pPr>
      <w:r w:rsidRPr="00B375EC">
        <w:t>Odziv MNZ:</w:t>
      </w:r>
    </w:p>
    <w:p w14:paraId="45324A69" w14:textId="619F04C9" w:rsidR="00B375EC" w:rsidRPr="00B375EC" w:rsidRDefault="00B375EC" w:rsidP="00B375EC">
      <w:r w:rsidRPr="00B375EC">
        <w:t xml:space="preserve">V Policiji pojasnjujejo, da se plačilni nalog izda, če pooblaščena uradna oseba prekrškovnega organa prekršek osebno zazna, ali ga ugotovi z uporabo ustreznih tehničnih sredstev ali naprav. Plačilni nalog se kršitelju, če je ta navzoč, vroči takoj na kraju prekrška. Ob vročitvi plačilnega naloga se kršitelju hkrati ustno predstavi storjeni prekršek in dokaze, kar se zaznamuje v plačilnem nalogu. Policija na  podlagi razpoložljive dokumentacije ugotavlja, da so bili izpolnjeni pogoji za izdajo plačilnega naloga po prvem odstavku 57. člena ZP-1, saj so bili na kraju očitanega prekrška tako policisti, kot tudi storilci (pobudniki), prav tako so policisti storilcem (pobudnikom) na kraju očitanega prekrška ustno predstavili storjeni prekršek in dokaze zanj, kar policist označi na plačilnem nalogu, kar pomeni da so policisti storilcem omogočali, da so v ustni komunikaciji. </w:t>
      </w:r>
    </w:p>
    <w:p w14:paraId="5C414232" w14:textId="22FD11C2" w:rsidR="00B375EC" w:rsidRPr="00B375EC" w:rsidRDefault="00B375EC" w:rsidP="00B375EC">
      <w:r w:rsidRPr="00B375EC">
        <w:t xml:space="preserve">Prav tako se MNZ strinja s stališčem Varuha, da je potrebno osebi v postopku o prekršku zagotoviti temeljna jamstva poštenega postopka, da se ji da ustrezna in zadostna možnost, da zavzame stališče tako glede dejanskih kot tudi glede pravnih vidikov nanjo naslovljenega očitka prekrška, ter da predlaga dokaze v svojo korist in se seznani z morebitnimi obremenjujočimi dokazi.  </w:t>
      </w:r>
    </w:p>
    <w:p w14:paraId="5101E756" w14:textId="25AE18E0" w:rsidR="00B375EC" w:rsidRPr="00B375EC" w:rsidRDefault="00B375EC" w:rsidP="00B375EC">
      <w:r w:rsidRPr="00B375EC">
        <w:t xml:space="preserve">Četrti odstavek 57. člena dejansko navaja, da če kršitelju plačilnega naloga ni mogoče izdati in vročiti takoj na kraju prekrška, se mu ga vroči po določbah zakona, ki ureja splošni upravni postopek. V tem primeru se kršitelju hkrati s plačilnim nalogom iz prvega odstavka tega člena </w:t>
      </w:r>
      <w:r w:rsidRPr="00B375EC">
        <w:lastRenderedPageBreak/>
        <w:t>vroči tudi kratek opis dejanskega stanja prekrška z navedbo dokazov, če ta ni že naveden v plačilnem nalogu. Prvi odstavek 57. člena res navaja, da se plačilni nalog kršitelju, če je ta navzoč, vroči takoj na kraju prekrška. Policisti v večini primerov plačilne naloge izdane na podlagi prvega odstavka 57. člena ZP-1, izdajo kršiteljem na kraju prekrška. V določenih posameznih primerih zaradi objektivnih okoliščin (metodike in taktike dela ter taktičnega preudarka in sorazmernosti izvedenih ukrepov) plačilnega naloga ni mogoče izdati in vročiti takoj na kraju prekrška. Plačilni nalog se je kršiteljem vročil po določilih četrtega odstavka 57. člena ZP-1. Kot je že sam Varuh v odzivnem poročilu navedel med eno izmed najpomembnejših področij dela policije sodi področje javnega reda in miru ter varovanja življenja, osebne varnosti in premoženja ljudi, ki sicer, med drugimi nalogami izhajajo iz 4. člena Zakona o nalogah in pooblastilih policije (ZNPPol). Policisti morajo oziroma so dolžni izvajati te naloge tudi v primeru javnih shodov, še posebej, ko ti niso prijavljeni oziroma organizatorji ne dobijo ustreznega dovoljenja. MNZ se strinja s stališčem Varuha, da je potrebno ali so takšne okoliščine obstajale (da plačilnega naloga ni bilo mogoče vročiti takoj na kraju) preverjati za vsak konkreten primer posebej.</w:t>
      </w:r>
    </w:p>
    <w:p w14:paraId="5114B724" w14:textId="77777777" w:rsidR="00B375EC" w:rsidRPr="00B375EC" w:rsidRDefault="00B375EC" w:rsidP="00B375EC">
      <w:r w:rsidRPr="00B375EC">
        <w:t>Policisti pri varovanju javnih shodov ali akcijskem delu na področju cestnoprometnih prekrškov delujejo na podlagi predhodno izdelanega načrta varovanja, v katerem se opredeli naloge, cilje, delovna mesta in druge, za varovanje pomembne aktivnosti, glede na predvideno število udeležencev shodov se lahko določi tudi da kršitelje v policijskih postopkih obravnava posebna skupina policistov na tisti enoti, kjer se odvija shod. Kako bo potekala dinamika shoda policija ne more vedeti, saj ni formalnega organizatorja, ki bi sodeloval s policijo in predstavil program. Varovanje javnih shodov takih razsežnosti, na katerem bi posamezen policist, ki je zaznal prekršek, kršitelja odstranil iz množice in izdal ter vročil plačilni nalog na kraju prekrška ne bi bilo sorazmerno, prav tako bi tvegali nastanek hujših posledic.</w:t>
      </w:r>
    </w:p>
    <w:p w14:paraId="7A8A8687" w14:textId="0794A893" w:rsidR="00B375EC" w:rsidRPr="00B375EC" w:rsidRDefault="00B375EC" w:rsidP="00B375EC">
      <w:pPr>
        <w:pStyle w:val="Naslov3"/>
      </w:pPr>
      <w:r w:rsidRPr="00B375EC">
        <w:t xml:space="preserve">K poglavju 2. 21 </w:t>
      </w:r>
      <w:r>
        <w:t>Okolje in prostor</w:t>
      </w:r>
    </w:p>
    <w:p w14:paraId="5B485FDF" w14:textId="397A0D8A" w:rsidR="00B375EC" w:rsidRPr="00B375EC" w:rsidRDefault="00B375EC" w:rsidP="00B375EC">
      <w:pPr>
        <w:pStyle w:val="Navedek"/>
      </w:pPr>
      <w:r w:rsidRPr="00B375EC">
        <w:t>Varuh v poročilu izpostavlja pogosto neskladnost s pravico javnosti do njenega sodelovanja pri pripravi okoljskih predpisov, predvsem kratke roke za javno obravnavo, naknadno bistveno dopolnjevanje predlogov predpisov, in pomanjkljive obrazložitve (str. 309-317).</w:t>
      </w:r>
    </w:p>
    <w:p w14:paraId="0292E3A7" w14:textId="77777777" w:rsidR="00B375EC" w:rsidRPr="00B375EC" w:rsidRDefault="00B375EC" w:rsidP="00B375EC">
      <w:pPr>
        <w:pStyle w:val="OdzivM"/>
      </w:pPr>
      <w:r w:rsidRPr="00B375EC">
        <w:t>Odziv MJU:</w:t>
      </w:r>
    </w:p>
    <w:p w14:paraId="6650DE79" w14:textId="1A6632D0" w:rsidR="00B375EC" w:rsidRPr="00B375EC" w:rsidRDefault="00B375EC" w:rsidP="00B375EC">
      <w:r w:rsidRPr="00B375EC">
        <w:t xml:space="preserve">Ministrstvo za javno upravo soglaša z Varuhovimi ugotovitvami, prav tako s tem soglaša UE Ljubljana, ki je večkrat predlagala drugačne rešitve. Ob tem MJU dodaja, da gre pri zadevah s področja okolja in prostora za področje dela, ki sodi v pristojnost Ministrstva za okolje. </w:t>
      </w:r>
    </w:p>
    <w:p w14:paraId="3F5CC3DE" w14:textId="46E5788A" w:rsidR="00B375EC" w:rsidRPr="00B375EC" w:rsidRDefault="00B375EC" w:rsidP="00B375EC">
      <w:pPr>
        <w:pStyle w:val="Navedek"/>
      </w:pPr>
      <w:r w:rsidRPr="00B375EC">
        <w:t>Varuh v poročilu izpostavlja  nepremišljene spremembe namenske rabe zemljišča (iz zazidalnega v kmetijsko rabo) ter navede konkretni primer stranke, kateri je bilo s strani organa naloženo, da odstrani objekt in vzpostavi zemljišče v prvotno stanje (str. 746-747).</w:t>
      </w:r>
    </w:p>
    <w:p w14:paraId="64D3048C" w14:textId="77777777" w:rsidR="00B375EC" w:rsidRPr="00B375EC" w:rsidRDefault="00B375EC" w:rsidP="00B375EC">
      <w:pPr>
        <w:pStyle w:val="OdzivM"/>
      </w:pPr>
      <w:r w:rsidRPr="00B375EC">
        <w:t>Odziv MJU:</w:t>
      </w:r>
    </w:p>
    <w:p w14:paraId="0E625417" w14:textId="77777777" w:rsidR="00B375EC" w:rsidRPr="00B375EC" w:rsidRDefault="00B375EC" w:rsidP="00B375EC">
      <w:r w:rsidRPr="00B375EC">
        <w:t>MJU soglaša z Varuhovim mnenjem v zadevi. Hkrati dodaja, da je tudi to področje, ne glede na to, da je bila v konkretni zadevi udeležena tudi Upravna enota Litija, v pristojnosti MOP-a, pri čemer tudi spremembe namembnosti posameznega zemljišča niso v pristojnosti upravnih enot.</w:t>
      </w:r>
    </w:p>
    <w:p w14:paraId="73DCAA7D" w14:textId="77777777" w:rsidR="00B375EC" w:rsidRPr="00B375EC" w:rsidRDefault="00B375EC" w:rsidP="00B375EC">
      <w:pPr>
        <w:pStyle w:val="Naslov3"/>
      </w:pPr>
      <w:r w:rsidRPr="00B375EC">
        <w:lastRenderedPageBreak/>
        <w:t>K podpoglavju 2.21.2 Uresničevanje preteklih Varuhovih priporočil</w:t>
      </w:r>
    </w:p>
    <w:p w14:paraId="246B2769" w14:textId="77777777" w:rsidR="00B375EC" w:rsidRPr="00B375EC" w:rsidRDefault="00B375EC" w:rsidP="00B375EC">
      <w:pPr>
        <w:pStyle w:val="Navedek"/>
      </w:pPr>
      <w:r w:rsidRPr="00B375EC">
        <w:t>Priporočilo št. 142 (2019): »Varuh poziva, naj vse inšpekcijske službe prijavitelje obveščajo o prejetih prijavah in predvidenem roku obravnave (stalna naloga).« (str. 317).</w:t>
      </w:r>
    </w:p>
    <w:p w14:paraId="7A1914D8" w14:textId="77777777" w:rsidR="00B375EC" w:rsidRPr="00B375EC" w:rsidRDefault="00B375EC" w:rsidP="00B375EC">
      <w:pPr>
        <w:pStyle w:val="OdzivM"/>
        <w:rPr>
          <w:b w:val="0"/>
          <w:bCs w:val="0"/>
          <w:lang w:eastAsia="sl-SI"/>
        </w:rPr>
      </w:pPr>
      <w:r w:rsidRPr="00B375EC">
        <w:rPr>
          <w:lang w:eastAsia="sl-SI"/>
        </w:rPr>
        <w:t xml:space="preserve">Odziv MOP </w:t>
      </w:r>
      <w:r w:rsidRPr="00B375EC">
        <w:rPr>
          <w:b w:val="0"/>
          <w:bCs w:val="0"/>
          <w:lang w:eastAsia="sl-SI"/>
        </w:rPr>
        <w:t xml:space="preserve">(gl. tudi odziv v tabeli): </w:t>
      </w:r>
    </w:p>
    <w:p w14:paraId="2F419C87" w14:textId="77777777" w:rsidR="00B375EC" w:rsidRPr="00B375EC" w:rsidRDefault="00B375EC" w:rsidP="00B375EC">
      <w:pPr>
        <w:rPr>
          <w:lang w:eastAsia="sl-SI"/>
        </w:rPr>
      </w:pPr>
      <w:r w:rsidRPr="00B375EC">
        <w:rPr>
          <w:lang w:eastAsia="sl-SI"/>
        </w:rPr>
        <w:t xml:space="preserve">Kot je bilo zapisano v odgovoru za leto 2020 Inšpektorji IRSOP delujejo skladno s 17. členom Uredbe o upravnem poslovanju (v nadaljevanju UUP) in o prejemu pobude obvestijo pobudnike. </w:t>
      </w:r>
    </w:p>
    <w:p w14:paraId="031EBCD7" w14:textId="77777777" w:rsidR="00B375EC" w:rsidRPr="00B375EC" w:rsidRDefault="00B375EC" w:rsidP="00B375EC">
      <w:pPr>
        <w:rPr>
          <w:lang w:eastAsia="sl-SI"/>
        </w:rPr>
      </w:pPr>
      <w:r w:rsidRPr="00B375EC">
        <w:rPr>
          <w:lang w:eastAsia="sl-SI"/>
        </w:rPr>
        <w:t xml:space="preserve">Obveščanje pobudnikov o predvidenem roku obravnave prijav  pa zaradi sprejetih prioritet dela pri obravnavi prijav ni izvedljivo. Inšpektorji IRSOP se še vedno srečujejo z velikim številom pobud, s katerimi pobudniki poskušajo civilnopravna vprašanja reševati v inšpekcijskih postopkih in ne pred pristojnim sodiščem. V zvezi s tem in ob dejstvu, da se inšpektorat že dlje časa sooča z velikim številom prijav, zahtev in drugih vlog pravnih in fizičnih oseb, kakor tudi odprtih inšpekcijskih zadev in nerealiziranih izvršilnih postopkov predvsem na gradbeni inšpekciji, je delo inšpekcij organizirano tako, da se zadeve obravnavajo po prioritetah dela, ki določajo vrstni red pomembnosti. </w:t>
      </w:r>
    </w:p>
    <w:p w14:paraId="4D3F36C2" w14:textId="77777777" w:rsidR="00B375EC" w:rsidRPr="00B375EC" w:rsidRDefault="00B375EC" w:rsidP="00B375EC">
      <w:pPr>
        <w:rPr>
          <w:lang w:eastAsia="sl-SI"/>
        </w:rPr>
      </w:pPr>
      <w:r w:rsidRPr="00B375EC">
        <w:rPr>
          <w:lang w:eastAsia="sl-SI"/>
        </w:rPr>
        <w:t xml:space="preserve">Iz analize prijav izhaja, da je bilo v informacijskem sistemu IRSOP na dan 31. 12. 2020 na gradbeni inšpekciji evidentiranih 6.395 neobdelanih – nerešenih prijav. Na dan 31. 5. 2022 pa je takih prijav že 7.371. Gradbena inšpekcija vseh prijav ne zmore obravnavati tekoče, zato prijave obravnavamo skladno s prioritetami dela. Z namenom, da se zagotovi objektivno razvrščanje prijav in se prijave na območju celotne Republike Slovenije razvrščajo na enak, predhodno predpisan način, so bile določene prioritete za obravnavanje prijav, ki prijave razvrščajo glede na predhodno določene kriterije. Te kriterije v delu, kjer se nanašajo na obravnavo prijav in zadev, uzakonja tudi Gradbeni zakon v 77. členu oziroma Gradbeni zakon-1 v 88. členu, ki določa, da se pri določanju vrstnega reda obravnave prijav in zadev upoštevajo stopnja javnega interesa, faza izvajanja gradnje, vrsta kršitve, lastnosti in namen objekta, podrobneje pa so prioritete opredeljene v internem aktu IRSOP. Gradbeni inšpektorji vsako prejeto prijavo rangirajo, prijave pa obravnavajo po vrstnem redu, določenim z njenim rangom. </w:t>
      </w:r>
    </w:p>
    <w:p w14:paraId="0D24823B" w14:textId="77777777" w:rsidR="00B375EC" w:rsidRPr="00B375EC" w:rsidRDefault="00B375EC" w:rsidP="00B375EC">
      <w:pPr>
        <w:rPr>
          <w:lang w:eastAsia="sl-SI"/>
        </w:rPr>
      </w:pPr>
      <w:r w:rsidRPr="00B375EC">
        <w:rPr>
          <w:lang w:eastAsia="sl-SI"/>
        </w:rPr>
        <w:t>Število prijav, ki jih prejme Inšpekcija za okolje in naravo, iz leta v leto narašča, kar kaže na to, da javnost postaja vse bolj osveščena in zainteresirana za varovanje okolja ter naravnih dobrin. Posledično so številne prijave oziroma zadeve, ki na okolje nimajo večjega vpliva, ostale nerešene. Na tak način je predvsem težko preventivno delovati na terenu z vključevanjem novih potencialnih zavezancev v nadzor.</w:t>
      </w:r>
    </w:p>
    <w:p w14:paraId="4CA4BC11" w14:textId="77777777" w:rsidR="00B375EC" w:rsidRPr="00B375EC" w:rsidRDefault="00B375EC" w:rsidP="00B375EC">
      <w:pPr>
        <w:rPr>
          <w:lang w:eastAsia="sl-SI"/>
        </w:rPr>
      </w:pPr>
      <w:r w:rsidRPr="00B375EC">
        <w:rPr>
          <w:lang w:eastAsia="sl-SI"/>
        </w:rPr>
        <w:t xml:space="preserve">Zadeve z možnostjo večjega vpliva na okolje so bile glede na določene prioritete prijav obravnavane prednostno (1. in 2. prioriteta). Glede na navedeno tako ne moremo napovedati predvidenega roka za obravnavo posamezne prijave, kar posledično pomeni, da pobudnika o tem ne moremo obvestiti. Predvideni rok obravnave je nemogoče napovedati, saj je obravnava prijave odvisna od ranga prijave. Vsaka prispela prijava se rangira skladno s prioritetami dela in sprejetimi usmeritvami za obravnavo prijav, ki so za gradbeno inšpekcijo določene tudi v samem zakonu (GZ-1). Ker se morajo prijave obravnavati skladno z usmeritvami in rangom, se lahko kasneje prejeta prijava obravnava pred starejšo prijavo, če je uvrščena v višjo prioriteto. </w:t>
      </w:r>
    </w:p>
    <w:p w14:paraId="4AF55DB7" w14:textId="7E3FFF2D" w:rsidR="00B375EC" w:rsidRPr="00B375EC" w:rsidRDefault="00B375EC" w:rsidP="00B375EC">
      <w:pPr>
        <w:rPr>
          <w:lang w:eastAsia="sl-SI"/>
        </w:rPr>
      </w:pPr>
      <w:r w:rsidRPr="00B375EC">
        <w:rPr>
          <w:lang w:eastAsia="sl-SI"/>
        </w:rPr>
        <w:t>V prihodnje bomo poskrbeli za nadgradnjo računalniškega sistema na način, da bomo prijavitelju v samem odgovoru po UUP podali tudi prioritetno stopnjo.</w:t>
      </w:r>
    </w:p>
    <w:p w14:paraId="598F8A61" w14:textId="254567EF" w:rsidR="00B375EC" w:rsidRPr="00B375EC" w:rsidRDefault="00B375EC" w:rsidP="00B375EC">
      <w:pPr>
        <w:pStyle w:val="Navedek"/>
        <w:rPr>
          <w:lang w:eastAsia="sl-SI"/>
        </w:rPr>
      </w:pPr>
      <w:r w:rsidRPr="00B375EC">
        <w:rPr>
          <w:lang w:eastAsia="sl-SI"/>
        </w:rPr>
        <w:lastRenderedPageBreak/>
        <w:t>Priporočilo št. 146 (2019): »Varuh priporoča, naj glavni inšpektor za okolje in prostor vzpostavi neodvisni nadzor določanja vrstnega reda za obravnavo novih prijav in obstoječih inšpekcijskih postopkov.« (str. 317).</w:t>
      </w:r>
    </w:p>
    <w:p w14:paraId="72BC85C0" w14:textId="77777777" w:rsidR="00B375EC" w:rsidRPr="00B375EC" w:rsidRDefault="00B375EC" w:rsidP="00B375EC">
      <w:pPr>
        <w:pStyle w:val="OdzivM"/>
        <w:rPr>
          <w:b w:val="0"/>
          <w:bCs w:val="0"/>
          <w:lang w:eastAsia="sl-SI"/>
        </w:rPr>
      </w:pPr>
      <w:r w:rsidRPr="00B375EC">
        <w:rPr>
          <w:lang w:eastAsia="sl-SI"/>
        </w:rPr>
        <w:t xml:space="preserve">Odziv MOP </w:t>
      </w:r>
      <w:r w:rsidRPr="00B375EC">
        <w:rPr>
          <w:b w:val="0"/>
          <w:bCs w:val="0"/>
          <w:lang w:eastAsia="sl-SI"/>
        </w:rPr>
        <w:t>(gl. tudi odziv v tabeli):</w:t>
      </w:r>
    </w:p>
    <w:p w14:paraId="456400C6" w14:textId="77777777" w:rsidR="00B375EC" w:rsidRPr="00B375EC" w:rsidRDefault="00B375EC" w:rsidP="00B375EC">
      <w:pPr>
        <w:rPr>
          <w:lang w:eastAsia="sl-SI"/>
        </w:rPr>
      </w:pPr>
      <w:r w:rsidRPr="00B375EC">
        <w:rPr>
          <w:lang w:eastAsia="sl-SI"/>
        </w:rPr>
        <w:t>Nadzor nad določanjem vrstnega reda  (prioritete) za obravnavo novih prijav in dosledno upoštevanje prioritete s strani inšpektorjev izvajamo v okviru rednih oz. izrednih internih nadzorov s strani za te nadzore imenovanih neodvisnih komisij.</w:t>
      </w:r>
    </w:p>
    <w:p w14:paraId="287E86AB" w14:textId="77777777" w:rsidR="00B375EC" w:rsidRPr="00B375EC" w:rsidRDefault="00B375EC" w:rsidP="00B375EC">
      <w:pPr>
        <w:rPr>
          <w:lang w:eastAsia="sl-SI"/>
        </w:rPr>
      </w:pPr>
      <w:r w:rsidRPr="00B375EC">
        <w:rPr>
          <w:lang w:eastAsia="sl-SI"/>
        </w:rPr>
        <w:t xml:space="preserve">IRSOP je tudi sistemsko pristopil k implementaciji priporočila VČP glede neodvisnega določanja in nadzora vrstnega reda obravnave novih prijav. Glavni inšpektor je sprejel nove Usmeritve za obravnavo prijav, zadev in izvršb, tako na področju Gradbene inšpekcije, kot Inšpekcije za okolje in naravo, ki se bodo začele uporabljati 16. 8. 2022. </w:t>
      </w:r>
    </w:p>
    <w:p w14:paraId="190126B0" w14:textId="77777777" w:rsidR="00B375EC" w:rsidRPr="00B375EC" w:rsidRDefault="00B375EC" w:rsidP="00B375EC">
      <w:pPr>
        <w:rPr>
          <w:lang w:eastAsia="sl-SI"/>
        </w:rPr>
      </w:pPr>
      <w:r w:rsidRPr="00B375EC">
        <w:rPr>
          <w:lang w:eastAsia="sl-SI"/>
        </w:rPr>
        <w:t>V povezavi z obravnavo prijav je sprejeto, da prijave po novem rangira vodja enote oziroma koordinator dela inšpekcije (v nadaljevanju vodja/koordinator). Po prejemu prijave vodja/koordinator najprej prijavo pregleda. V primeru, da se prijava ne nanaša na delo gradbene inšpekcije ali Inšpekcije za okolje in naravo, jo odstopi pristojni inšpekciji in o tem obvesti prijavitelja. Če prijava ne bo obravnavana, o tem obvesti prijavitelja (v kolikor ne gre za anonimno prijavo). Če se prijava nanaša tudi na inšpektorja druge inšpekcije v okviru IRSOP, vodja/koordinator poskrbi, da se knjiži tudi ostalim pristojnim inšpektorjem.</w:t>
      </w:r>
    </w:p>
    <w:p w14:paraId="5C35FC3C" w14:textId="77777777" w:rsidR="00B375EC" w:rsidRPr="00B375EC" w:rsidRDefault="00B375EC" w:rsidP="00B375EC">
      <w:pPr>
        <w:rPr>
          <w:lang w:eastAsia="sl-SI"/>
        </w:rPr>
      </w:pPr>
      <w:r w:rsidRPr="00B375EC">
        <w:rPr>
          <w:lang w:eastAsia="sl-SI"/>
        </w:rPr>
        <w:t xml:space="preserve">Z usmeritvami je na novo sprejeto, da vodja/koordinator pred rangiranjem najprej preveri, ali je prijava v Informacijskem sistemu INSPIS (v nadaljevanju INSPIS) pravilno evidentirana pod vrsto dokumenta. Vodja/koordinator nato prijavo razvrsti tako, da na podlagi parametrov za obravnavo prijav določi ranga prijave in te parametre vnese v INSPIS. Določeno je tudi, da mora poskrbeti, da so prijave ranga A in prijave I. prioritete obravnavane nemudoma. </w:t>
      </w:r>
    </w:p>
    <w:p w14:paraId="1E1A82E2" w14:textId="77777777" w:rsidR="00B375EC" w:rsidRPr="00B375EC" w:rsidRDefault="00B375EC" w:rsidP="00B375EC">
      <w:pPr>
        <w:rPr>
          <w:lang w:eastAsia="sl-SI"/>
        </w:rPr>
      </w:pPr>
      <w:r w:rsidRPr="00B375EC">
        <w:rPr>
          <w:lang w:eastAsia="sl-SI"/>
        </w:rPr>
        <w:t xml:space="preserve">Vodja/koordinator je dolžan poskrbeti tudi za točnost podatkov, na podlagi katerih se določajo parametri za razvrščanje prijavnih zadev. Vodja/koordinator na tedenski ravni opravlja nadzor nad obravnavo prijav po vrstnem redu (skladnost s prioritetami dela pri prijavah) ter postopanjem inšpektorja v povezavi s prijavami (navezava na inšpekcijski spis, povezave v druge zbirnike, zapiranje prijavnih zadev, ko so izpolnjeni pogoji, odgovarjanje prijaviteljem po UUP/ZIN,…). </w:t>
      </w:r>
    </w:p>
    <w:p w14:paraId="7A1BDFF4" w14:textId="77777777" w:rsidR="00B375EC" w:rsidRPr="00B375EC" w:rsidRDefault="00B375EC" w:rsidP="00B375EC">
      <w:pPr>
        <w:rPr>
          <w:lang w:eastAsia="sl-SI"/>
        </w:rPr>
      </w:pPr>
      <w:r w:rsidRPr="00B375EC">
        <w:rPr>
          <w:lang w:eastAsia="sl-SI"/>
        </w:rPr>
        <w:t>V povezavi z vzpostavitvijo nadzora določanja vrstnega reda obstoječih inšpekcijskih postopkov pa pojasnjujemo, da je IRSOP pristopil k nadgradnji INSPIS na način, da bi se prioritete inšpekcijskih postopkov določale z informacijskim sistemom. INSPIS bo omogočal določanje vrstnega reda obstoječih inšpekcijskih postopkov. Ko bo rangiranje zadev potekalo v INSPIS, bo tudi vzpostavljen tedenski nadzor nad vrstnim redom obravnave inšpekcijskih zadev. Do takrat pa se bo nadzor nad vrstnim redom obravnave inšpekcijskih zadev izvajal preko rednih oz. izrednih internih nadzorov.</w:t>
      </w:r>
    </w:p>
    <w:p w14:paraId="2D302A7D" w14:textId="77777777" w:rsidR="00B375EC" w:rsidRPr="00B375EC" w:rsidRDefault="00B375EC" w:rsidP="00B375EC">
      <w:pPr>
        <w:pStyle w:val="Navedek"/>
        <w:rPr>
          <w:lang w:eastAsia="sl-SI"/>
        </w:rPr>
      </w:pPr>
      <w:r w:rsidRPr="00B375EC">
        <w:rPr>
          <w:lang w:eastAsia="sl-SI"/>
        </w:rPr>
        <w:t>Priporočilo št. 150 (2019): »Varuh priporoča, naj Direkcija za vode pripravi konkretne ukrepe za odpravo zaostankov na področju voda in vodnih zemljišč ter z njimi seznani vlado in javnost.« (str. 317).</w:t>
      </w:r>
    </w:p>
    <w:p w14:paraId="2BDACC63" w14:textId="5B16E26E" w:rsidR="00B375EC" w:rsidRPr="00B375EC" w:rsidRDefault="00B375EC" w:rsidP="00B375EC">
      <w:pPr>
        <w:pStyle w:val="OdzivM"/>
        <w:rPr>
          <w:b w:val="0"/>
          <w:bCs w:val="0"/>
          <w:lang w:eastAsia="sl-SI"/>
        </w:rPr>
      </w:pPr>
      <w:r w:rsidRPr="00B375EC">
        <w:rPr>
          <w:lang w:eastAsia="sl-SI"/>
        </w:rPr>
        <w:t xml:space="preserve">Odziv MOP </w:t>
      </w:r>
      <w:r w:rsidRPr="00B375EC">
        <w:rPr>
          <w:b w:val="0"/>
          <w:bCs w:val="0"/>
          <w:lang w:eastAsia="sl-SI"/>
        </w:rPr>
        <w:t>(gl. tudi odziv v tabeli</w:t>
      </w:r>
      <w:r>
        <w:rPr>
          <w:b w:val="0"/>
          <w:bCs w:val="0"/>
          <w:lang w:eastAsia="sl-SI"/>
        </w:rPr>
        <w:t>)</w:t>
      </w:r>
      <w:r w:rsidRPr="00B375EC">
        <w:rPr>
          <w:b w:val="0"/>
          <w:bCs w:val="0"/>
          <w:lang w:eastAsia="sl-SI"/>
        </w:rPr>
        <w:t xml:space="preserve">: </w:t>
      </w:r>
    </w:p>
    <w:p w14:paraId="03DFB6AE" w14:textId="77777777" w:rsidR="00B375EC" w:rsidRPr="00B375EC" w:rsidRDefault="00B375EC" w:rsidP="00B375EC">
      <w:pPr>
        <w:rPr>
          <w:lang w:eastAsia="sl-SI"/>
        </w:rPr>
      </w:pPr>
      <w:r w:rsidRPr="00B375EC">
        <w:rPr>
          <w:lang w:eastAsia="sl-SI"/>
        </w:rPr>
        <w:t>V letu 2021 se je pričelo s popisom procesov (vodna dovoljenja, vodna mnenja, vodna soglasja), ki bo podlaga za digitalizacijo (informacijskega dela) postopkov, ki bo izvedena v sklopu »Strateškega načrta za digitalizacijo prostora in okolja na MOP« (maj 2021) oz. aktivnosti »Akcijskega načrta za digitalizacijo prostora in okolja na MOP za obdobje 2021-2027«.</w:t>
      </w:r>
    </w:p>
    <w:p w14:paraId="386FD3FA" w14:textId="77777777" w:rsidR="00B375EC" w:rsidRPr="00B375EC" w:rsidRDefault="00B375EC" w:rsidP="00B375EC">
      <w:pPr>
        <w:rPr>
          <w:lang w:eastAsia="sl-SI"/>
        </w:rPr>
      </w:pPr>
      <w:r w:rsidRPr="00B375EC">
        <w:rPr>
          <w:lang w:eastAsia="sl-SI"/>
        </w:rPr>
        <w:t xml:space="preserve">V letu 2021 se je pričelo z vzpostavljanjem digitalne baze poročil o opravljenih raziskavah podzemnih voda, poročil o izvajanju monitoringu podzemnih voda (obveznost, določena v VD), evidence opuščenih vodnjakov in opazovalnih vrtin. Do sedaj so se namreč podatki iz poročil </w:t>
      </w:r>
      <w:r w:rsidRPr="00B375EC">
        <w:rPr>
          <w:lang w:eastAsia="sl-SI"/>
        </w:rPr>
        <w:lastRenderedPageBreak/>
        <w:t>o raziskavah podzemnih voda, poročil o izvajanju monitoringa podzemnih voda, lokacijah opuščenih vodnjakov in opazovalnih vrtin zbirali v okviru posameznih spisov, kar je zahtevalo veliko administrativnega dela, zlasti v postopkih podeljevanja novih vodnih pravic na konkretnem območju. Digitalne baze bodo dokončno vzpostavljene do aprila 2023 in se bodo kontinuirano posodabljale. Omogočale bodo lažjo dostopnost in večjo preglednost v postopkih podeljevanja vodnih pravic.</w:t>
      </w:r>
    </w:p>
    <w:p w14:paraId="35240273" w14:textId="77777777" w:rsidR="00B375EC" w:rsidRPr="00B375EC" w:rsidRDefault="00B375EC" w:rsidP="00B375EC">
      <w:pPr>
        <w:rPr>
          <w:lang w:eastAsia="sl-SI"/>
        </w:rPr>
      </w:pPr>
      <w:r w:rsidRPr="00B375EC">
        <w:rPr>
          <w:lang w:eastAsia="sl-SI"/>
        </w:rPr>
        <w:t xml:space="preserve">V letu 2021 se je pričelo s pripravo dokumentacije za potrebe projekta »Zeleni slovenski lokacijski okvir (Green-SLO4D)«. Financiranje projekta se predvideva iz Načrta za okrevanje in odpornost ter Sklada za podnebne spremembe. Z izvajanjem projekta se bo pričelo v letu 2022, in sicer s strani MOP in organov v sestavi (DRSV, ARSO in GURS). V okviru projekta se bo nadgradilo informacijski sistem eVode, ki bo omogočal lažji dostop do prostorskih slojev, potrebnih za odločanje. Vključeval pa bo tudi aplikacije za optimizacijo postopkov na DRSV (vodna mnenja, soglasja in mnenja na OPN). </w:t>
      </w:r>
    </w:p>
    <w:p w14:paraId="417ECD72" w14:textId="08660C54" w:rsidR="00B375EC" w:rsidRPr="00B375EC" w:rsidRDefault="00B375EC" w:rsidP="00B375EC">
      <w:pPr>
        <w:rPr>
          <w:rFonts w:asciiTheme="majorHAnsi" w:hAnsiTheme="majorHAnsi" w:cstheme="majorBidi"/>
          <w:spacing w:val="-10"/>
          <w:kern w:val="28"/>
          <w:sz w:val="56"/>
          <w:szCs w:val="56"/>
          <w:lang w:eastAsia="sl-SI"/>
        </w:rPr>
      </w:pPr>
      <w:r w:rsidRPr="00B375EC">
        <w:rPr>
          <w:lang w:eastAsia="sl-SI"/>
        </w:rPr>
        <w:t>V Plan razpolaganja za leto 2021 je bilo vključenih skoraj dvakrat toliko zadev kot predhodno leto, v primerjavi z letom 2016 pa se je število obravnavanih zadev povečalo za več kot petkrat. V letu 2021 je bilo od 463 postopkov dokončno rešenih 268. Vsi ostali postopki aktivno potekajo, nerešeni pa so zaradi dolgotrajnih postopkov parcelacije, neodzivnosti strank, postopkov dedovanja ipd. Noben postopek ni nerešen zaradi neaktivnosti DRSV. Vsi postopki se bodo predvidoma rešili do konca leta 2022.</w:t>
      </w:r>
    </w:p>
    <w:p w14:paraId="3D6D0F03" w14:textId="77777777" w:rsidR="00B375EC" w:rsidRDefault="00B375EC" w:rsidP="001F7EF5"/>
    <w:p w14:paraId="34B782C2" w14:textId="77777777" w:rsidR="00B375EC" w:rsidRPr="001F7EF5" w:rsidRDefault="00B375EC" w:rsidP="001F7EF5"/>
    <w:p w14:paraId="5CA64298" w14:textId="4B057C3D" w:rsidR="00BE4D0F" w:rsidRPr="00F07FC5" w:rsidRDefault="00EC5C23" w:rsidP="001F7EF5">
      <w:r w:rsidRPr="00F07FC5">
        <w:br w:type="page"/>
      </w:r>
    </w:p>
    <w:p w14:paraId="7155BB46" w14:textId="1F9067E3" w:rsidR="00940B1A" w:rsidRPr="00112034" w:rsidRDefault="009A7256" w:rsidP="00997EB8">
      <w:pPr>
        <w:pStyle w:val="Naslov1"/>
        <w:spacing w:after="120"/>
        <w:rPr>
          <w:rFonts w:cs="Arial"/>
        </w:rPr>
      </w:pPr>
      <w:bookmarkStart w:id="97" w:name="_Toc114473961"/>
      <w:r w:rsidRPr="00112034">
        <w:rPr>
          <w:rFonts w:cs="Arial"/>
        </w:rPr>
        <w:lastRenderedPageBreak/>
        <w:t>Odzivno poročilo Vlade R</w:t>
      </w:r>
      <w:r w:rsidR="000525A1" w:rsidRPr="00112034">
        <w:rPr>
          <w:rFonts w:cs="Arial"/>
        </w:rPr>
        <w:t>epublike Slovenije</w:t>
      </w:r>
      <w:r w:rsidRPr="00112034">
        <w:rPr>
          <w:rFonts w:cs="Arial"/>
        </w:rPr>
        <w:t xml:space="preserve"> na Poročilo </w:t>
      </w:r>
      <w:r w:rsidR="000525A1" w:rsidRPr="00112034">
        <w:rPr>
          <w:rFonts w:cs="Arial"/>
        </w:rPr>
        <w:br/>
      </w:r>
      <w:r w:rsidRPr="00112034">
        <w:rPr>
          <w:rFonts w:cs="Arial"/>
        </w:rPr>
        <w:t>Varuha človekovih pravic Republike Slovenije o izvajanju nalog državnega preventivnega mehanizma po Opcijskem protokolu h Konvenciji OZN proti mučenju in drugim krutim, nečloveškim</w:t>
      </w:r>
      <w:r w:rsidR="000525A1" w:rsidRPr="00112034">
        <w:rPr>
          <w:rFonts w:cs="Arial"/>
        </w:rPr>
        <w:t xml:space="preserve"> </w:t>
      </w:r>
      <w:r w:rsidRPr="00112034">
        <w:rPr>
          <w:rFonts w:cs="Arial"/>
        </w:rPr>
        <w:t>ali</w:t>
      </w:r>
      <w:r w:rsidR="000525A1" w:rsidRPr="00112034">
        <w:rPr>
          <w:rFonts w:cs="Arial"/>
        </w:rPr>
        <w:t xml:space="preserve"> </w:t>
      </w:r>
      <w:r w:rsidRPr="00112034">
        <w:rPr>
          <w:rFonts w:cs="Arial"/>
        </w:rPr>
        <w:t>poniževalnim kaznim ali ravnanju za leto 202</w:t>
      </w:r>
      <w:r w:rsidR="00112034" w:rsidRPr="00112034">
        <w:rPr>
          <w:rFonts w:cs="Arial"/>
        </w:rPr>
        <w:t>1</w:t>
      </w:r>
      <w:bookmarkEnd w:id="97"/>
    </w:p>
    <w:p w14:paraId="00FE6884" w14:textId="1505D0BB" w:rsidR="00940B1A" w:rsidRPr="00290D53" w:rsidRDefault="00940B1A" w:rsidP="00997EB8">
      <w:pPr>
        <w:rPr>
          <w:rFonts w:cs="Arial"/>
          <w:highlight w:val="yellow"/>
        </w:rPr>
      </w:pPr>
    </w:p>
    <w:p w14:paraId="7F9AFD08" w14:textId="597DDADA" w:rsidR="008D6EFF" w:rsidRPr="00112034" w:rsidRDefault="008D6EFF" w:rsidP="00F11487">
      <w:pPr>
        <w:pStyle w:val="Naslov2"/>
        <w:numPr>
          <w:ilvl w:val="0"/>
          <w:numId w:val="7"/>
        </w:numPr>
        <w:ind w:left="851" w:hanging="284"/>
        <w:jc w:val="left"/>
        <w:rPr>
          <w:rFonts w:cs="Arial"/>
        </w:rPr>
      </w:pPr>
      <w:bookmarkStart w:id="98" w:name="_Toc114473962"/>
      <w:r w:rsidRPr="00112034">
        <w:rPr>
          <w:rFonts w:cs="Arial"/>
        </w:rPr>
        <w:t>Osnovni pregled</w:t>
      </w:r>
      <w:bookmarkEnd w:id="98"/>
    </w:p>
    <w:p w14:paraId="5DD37A40" w14:textId="77777777" w:rsidR="008D6EFF" w:rsidRPr="00290D53" w:rsidRDefault="008D6EFF" w:rsidP="00997EB8">
      <w:pPr>
        <w:rPr>
          <w:rFonts w:cs="Arial"/>
          <w:highlight w:val="yellow"/>
        </w:rPr>
      </w:pPr>
    </w:p>
    <w:p w14:paraId="63EB80F0" w14:textId="150B4C01" w:rsidR="00D464F2" w:rsidRPr="00112034" w:rsidRDefault="00D464F2" w:rsidP="000A381C">
      <w:pPr>
        <w:rPr>
          <w:rFonts w:cs="Arial"/>
        </w:rPr>
      </w:pPr>
      <w:r w:rsidRPr="00112034">
        <w:rPr>
          <w:rFonts w:cs="Arial"/>
        </w:rPr>
        <w:t xml:space="preserve">Varuh v skladu z Zakonom o ratifikaciji Opcijskega protokola h </w:t>
      </w:r>
      <w:r w:rsidR="003D5522">
        <w:rPr>
          <w:rFonts w:cs="Arial"/>
        </w:rPr>
        <w:t>K</w:t>
      </w:r>
      <w:r w:rsidRPr="00112034">
        <w:rPr>
          <w:rFonts w:cs="Arial"/>
        </w:rPr>
        <w:t>onvenciji proti mučenju in drugim krutim, nečloveškim ali poniževalnim kaznim ali ravnanju</w:t>
      </w:r>
      <w:r w:rsidR="00131C57" w:rsidRPr="00112034">
        <w:rPr>
          <w:rFonts w:cs="Arial"/>
        </w:rPr>
        <w:t xml:space="preserve"> sam ali v sodelovanju s humanitarnimi organizacijam</w:t>
      </w:r>
      <w:r w:rsidR="00A409FF" w:rsidRPr="00112034">
        <w:rPr>
          <w:rFonts w:cs="Arial"/>
        </w:rPr>
        <w:t>i</w:t>
      </w:r>
      <w:r w:rsidR="00131C57" w:rsidRPr="00112034">
        <w:rPr>
          <w:rFonts w:cs="Arial"/>
        </w:rPr>
        <w:t xml:space="preserve"> opravlja naloge in pristojnosti državnega preventivnega mehanizma, med katere prvenstveno sodi preverja</w:t>
      </w:r>
      <w:r w:rsidR="00A409FF" w:rsidRPr="00112034">
        <w:rPr>
          <w:rFonts w:cs="Arial"/>
        </w:rPr>
        <w:t>n</w:t>
      </w:r>
      <w:r w:rsidR="00131C57" w:rsidRPr="00112034">
        <w:rPr>
          <w:rFonts w:cs="Arial"/>
        </w:rPr>
        <w:t>j</w:t>
      </w:r>
      <w:r w:rsidR="00A409FF" w:rsidRPr="00112034">
        <w:rPr>
          <w:rFonts w:cs="Arial"/>
        </w:rPr>
        <w:t>e</w:t>
      </w:r>
      <w:r w:rsidR="00131C57" w:rsidRPr="00112034">
        <w:rPr>
          <w:rFonts w:cs="Arial"/>
        </w:rPr>
        <w:t xml:space="preserve"> ravnanj</w:t>
      </w:r>
      <w:r w:rsidR="00A409FF" w:rsidRPr="00112034">
        <w:rPr>
          <w:rFonts w:cs="Arial"/>
        </w:rPr>
        <w:t>a</w:t>
      </w:r>
      <w:r w:rsidR="00131C57" w:rsidRPr="00112034">
        <w:rPr>
          <w:rFonts w:cs="Arial"/>
        </w:rPr>
        <w:t xml:space="preserve"> z osebami, ki jim je odvzeta prostost. Namen izvajanja nalog DPM je krepitev varstva pred mučenjem, drugimi oblikami okrutnega, nečloveškega ali poniževalnega ravnanja ali kaznovanja. </w:t>
      </w:r>
    </w:p>
    <w:p w14:paraId="51E732AA" w14:textId="3204385F" w:rsidR="00A26055" w:rsidRPr="00D548D8" w:rsidRDefault="00131C57" w:rsidP="000A381C">
      <w:pPr>
        <w:rPr>
          <w:rFonts w:cs="Arial"/>
        </w:rPr>
      </w:pPr>
      <w:r w:rsidRPr="00D548D8">
        <w:rPr>
          <w:rFonts w:cs="Arial"/>
        </w:rPr>
        <w:t xml:space="preserve">V poročilu o izvajanju nalog DPM Varuh poroča, da </w:t>
      </w:r>
      <w:r w:rsidR="00D7074C" w:rsidRPr="00D548D8">
        <w:rPr>
          <w:rFonts w:cs="Arial"/>
        </w:rPr>
        <w:t xml:space="preserve">je </w:t>
      </w:r>
      <w:r w:rsidRPr="00D548D8">
        <w:rPr>
          <w:rFonts w:cs="Arial"/>
        </w:rPr>
        <w:t>v letu 202</w:t>
      </w:r>
      <w:r w:rsidR="00EE29FD">
        <w:rPr>
          <w:rFonts w:cs="Arial"/>
        </w:rPr>
        <w:t>1</w:t>
      </w:r>
      <w:r w:rsidRPr="00D548D8">
        <w:rPr>
          <w:rFonts w:cs="Arial"/>
        </w:rPr>
        <w:t xml:space="preserve"> </w:t>
      </w:r>
      <w:r w:rsidR="00D464F2" w:rsidRPr="00D548D8">
        <w:rPr>
          <w:rFonts w:cs="Arial"/>
        </w:rPr>
        <w:t xml:space="preserve">obiskal </w:t>
      </w:r>
      <w:r w:rsidR="00112034" w:rsidRPr="00D548D8">
        <w:rPr>
          <w:rFonts w:cs="Arial"/>
        </w:rPr>
        <w:t>60</w:t>
      </w:r>
      <w:r w:rsidR="00D464F2" w:rsidRPr="00D548D8">
        <w:rPr>
          <w:rFonts w:cs="Arial"/>
        </w:rPr>
        <w:t xml:space="preserve"> krajev odvzema prostosti</w:t>
      </w:r>
      <w:r w:rsidR="00D7074C" w:rsidRPr="00D548D8">
        <w:rPr>
          <w:rFonts w:cs="Arial"/>
        </w:rPr>
        <w:t>,</w:t>
      </w:r>
      <w:r w:rsidR="00D464F2" w:rsidRPr="00D548D8">
        <w:rPr>
          <w:rFonts w:cs="Arial"/>
        </w:rPr>
        <w:t xml:space="preserve"> </w:t>
      </w:r>
      <w:r w:rsidRPr="00D548D8">
        <w:rPr>
          <w:rFonts w:cs="Arial"/>
        </w:rPr>
        <w:t xml:space="preserve">in sicer </w:t>
      </w:r>
      <w:r w:rsidR="00112034" w:rsidRPr="00D548D8">
        <w:rPr>
          <w:rFonts w:cs="Arial"/>
        </w:rPr>
        <w:t>enaindvajset</w:t>
      </w:r>
      <w:r w:rsidR="00D464F2" w:rsidRPr="00D548D8">
        <w:rPr>
          <w:rFonts w:cs="Arial"/>
        </w:rPr>
        <w:t xml:space="preserve"> policijskih postaj, </w:t>
      </w:r>
      <w:r w:rsidR="00112034" w:rsidRPr="00D548D8">
        <w:rPr>
          <w:rFonts w:cs="Arial"/>
        </w:rPr>
        <w:t xml:space="preserve">dvanajst </w:t>
      </w:r>
      <w:r w:rsidR="00D464F2" w:rsidRPr="00D548D8">
        <w:rPr>
          <w:rFonts w:cs="Arial"/>
        </w:rPr>
        <w:t xml:space="preserve">socialnovarstvenih zavodov (domov starejših), </w:t>
      </w:r>
      <w:r w:rsidR="00112034" w:rsidRPr="00D548D8">
        <w:rPr>
          <w:rFonts w:cs="Arial"/>
        </w:rPr>
        <w:t>deset</w:t>
      </w:r>
      <w:r w:rsidR="00D464F2" w:rsidRPr="00D548D8">
        <w:rPr>
          <w:rFonts w:cs="Arial"/>
        </w:rPr>
        <w:t xml:space="preserve"> različnih lokacij</w:t>
      </w:r>
      <w:r w:rsidR="00112034" w:rsidRPr="00D548D8">
        <w:rPr>
          <w:rFonts w:cs="Arial"/>
        </w:rPr>
        <w:t xml:space="preserve"> strokovnih centrov za otroke in mladostnike, štiri </w:t>
      </w:r>
      <w:r w:rsidR="00D464F2" w:rsidRPr="00D548D8">
        <w:rPr>
          <w:rFonts w:cs="Arial"/>
        </w:rPr>
        <w:t>zavod</w:t>
      </w:r>
      <w:r w:rsidR="00112034" w:rsidRPr="00D548D8">
        <w:rPr>
          <w:rFonts w:cs="Arial"/>
        </w:rPr>
        <w:t>e</w:t>
      </w:r>
      <w:r w:rsidR="00D464F2" w:rsidRPr="00D548D8">
        <w:rPr>
          <w:rFonts w:cs="Arial"/>
        </w:rPr>
        <w:t xml:space="preserve"> za prestajanje kazni zapora,</w:t>
      </w:r>
      <w:r w:rsidR="00112034" w:rsidRPr="00D548D8">
        <w:rPr>
          <w:rFonts w:cs="Arial"/>
        </w:rPr>
        <w:t xml:space="preserve"> tri </w:t>
      </w:r>
      <w:r w:rsidR="00D464F2" w:rsidRPr="00D548D8">
        <w:rPr>
          <w:rFonts w:cs="Arial"/>
        </w:rPr>
        <w:t>posebn</w:t>
      </w:r>
      <w:r w:rsidR="00112034" w:rsidRPr="00D548D8">
        <w:rPr>
          <w:rFonts w:cs="Arial"/>
        </w:rPr>
        <w:t>e</w:t>
      </w:r>
      <w:r w:rsidR="00D464F2" w:rsidRPr="00D548D8">
        <w:rPr>
          <w:rFonts w:cs="Arial"/>
        </w:rPr>
        <w:t xml:space="preserve"> socialnovarstven</w:t>
      </w:r>
      <w:r w:rsidR="00112034" w:rsidRPr="00D548D8">
        <w:rPr>
          <w:rFonts w:cs="Arial"/>
        </w:rPr>
        <w:t>e</w:t>
      </w:r>
      <w:r w:rsidR="00D464F2" w:rsidRPr="00D548D8">
        <w:rPr>
          <w:rFonts w:cs="Arial"/>
        </w:rPr>
        <w:t xml:space="preserve"> zavod</w:t>
      </w:r>
      <w:r w:rsidR="00112034" w:rsidRPr="00D548D8">
        <w:rPr>
          <w:rFonts w:cs="Arial"/>
        </w:rPr>
        <w:t>e</w:t>
      </w:r>
      <w:r w:rsidR="00D464F2" w:rsidRPr="00D548D8">
        <w:rPr>
          <w:rFonts w:cs="Arial"/>
        </w:rPr>
        <w:t xml:space="preserve">, tri psihiatrične bolnišnice, </w:t>
      </w:r>
      <w:r w:rsidR="00112034" w:rsidRPr="00D548D8">
        <w:rPr>
          <w:rFonts w:cs="Arial"/>
        </w:rPr>
        <w:t xml:space="preserve">tri </w:t>
      </w:r>
      <w:r w:rsidR="007D5A12">
        <w:rPr>
          <w:rFonts w:cs="Arial"/>
        </w:rPr>
        <w:t>k</w:t>
      </w:r>
      <w:r w:rsidR="00112034" w:rsidRPr="00D548D8">
        <w:rPr>
          <w:rFonts w:cs="Arial"/>
        </w:rPr>
        <w:t>rizne centr</w:t>
      </w:r>
      <w:r w:rsidR="007D5A12">
        <w:rPr>
          <w:rFonts w:cs="Arial"/>
        </w:rPr>
        <w:t>e</w:t>
      </w:r>
      <w:r w:rsidR="00112034" w:rsidRPr="00D548D8">
        <w:rPr>
          <w:rFonts w:cs="Arial"/>
        </w:rPr>
        <w:t xml:space="preserve"> za otroke in mladostnike, center za usposabljanje, delo in varstvo ter sprejemne prostore izpostave Azilnega doma v Logatcu in Ljubljani.</w:t>
      </w:r>
      <w:r w:rsidR="00D464F2" w:rsidRPr="00D548D8">
        <w:rPr>
          <w:rFonts w:cs="Arial"/>
        </w:rPr>
        <w:t xml:space="preserve"> </w:t>
      </w:r>
      <w:r w:rsidR="00112034" w:rsidRPr="00D548D8">
        <w:rPr>
          <w:rFonts w:cs="Arial"/>
        </w:rPr>
        <w:t xml:space="preserve">Večina obiskov je bila opravljeni brez predhodne najave. Deset </w:t>
      </w:r>
      <w:r w:rsidR="00D464F2" w:rsidRPr="00D548D8">
        <w:rPr>
          <w:rFonts w:cs="Arial"/>
        </w:rPr>
        <w:t>obiskov je bilo kontrolnih</w:t>
      </w:r>
      <w:r w:rsidR="00D548D8" w:rsidRPr="00D548D8">
        <w:rPr>
          <w:rFonts w:cs="Arial"/>
        </w:rPr>
        <w:t xml:space="preserve">, kar pomeni, da je </w:t>
      </w:r>
      <w:r w:rsidR="00D7074C" w:rsidRPr="00D548D8">
        <w:rPr>
          <w:rFonts w:cs="Arial"/>
        </w:rPr>
        <w:t>Varuh</w:t>
      </w:r>
      <w:r w:rsidR="00D464F2" w:rsidRPr="00D548D8">
        <w:rPr>
          <w:rFonts w:cs="Arial"/>
        </w:rPr>
        <w:t xml:space="preserve"> zlasti preverjal uresničitev priporočil DPM s preteklih obiskov</w:t>
      </w:r>
      <w:r w:rsidR="00D548D8" w:rsidRPr="00D548D8">
        <w:rPr>
          <w:rFonts w:cs="Arial"/>
        </w:rPr>
        <w:t>.</w:t>
      </w:r>
    </w:p>
    <w:p w14:paraId="7ABD893C" w14:textId="7BE7C600" w:rsidR="00D548D8" w:rsidRDefault="00171B5D" w:rsidP="000A381C">
      <w:pPr>
        <w:rPr>
          <w:rFonts w:cs="Arial"/>
        </w:rPr>
      </w:pPr>
      <w:r w:rsidRPr="00D548D8">
        <w:rPr>
          <w:rFonts w:cs="Arial"/>
        </w:rPr>
        <w:t>Varuh tudi v letu 202</w:t>
      </w:r>
      <w:r w:rsidR="00D548D8" w:rsidRPr="00D548D8">
        <w:rPr>
          <w:rFonts w:cs="Arial"/>
        </w:rPr>
        <w:t>1</w:t>
      </w:r>
      <w:r w:rsidRPr="00D548D8">
        <w:rPr>
          <w:rFonts w:cs="Arial"/>
        </w:rPr>
        <w:t xml:space="preserve"> </w:t>
      </w:r>
      <w:r w:rsidRPr="0082635C">
        <w:rPr>
          <w:rFonts w:cs="Arial"/>
        </w:rPr>
        <w:t>ni ugotovil primerov mučenja</w:t>
      </w:r>
      <w:r w:rsidRPr="00D548D8">
        <w:rPr>
          <w:rFonts w:cs="Arial"/>
        </w:rPr>
        <w:t>, opozarja</w:t>
      </w:r>
      <w:r w:rsidR="00D548D8" w:rsidRPr="00D548D8">
        <w:rPr>
          <w:rFonts w:cs="Arial"/>
        </w:rPr>
        <w:t xml:space="preserve"> pa </w:t>
      </w:r>
      <w:r w:rsidRPr="00D548D8">
        <w:rPr>
          <w:rFonts w:cs="Arial"/>
        </w:rPr>
        <w:t xml:space="preserve">na </w:t>
      </w:r>
      <w:r w:rsidR="00D548D8" w:rsidRPr="00D548D8">
        <w:rPr>
          <w:rFonts w:cs="Arial"/>
        </w:rPr>
        <w:t>primere, ki lahko pomenijo nečloveško ali poniževalno ravnanje s posamezniki, ki jim je odvzeta prostost.</w:t>
      </w:r>
      <w:r w:rsidR="00D548D8">
        <w:rPr>
          <w:rFonts w:cs="Arial"/>
        </w:rPr>
        <w:t xml:space="preserve"> V zvezi z domovi starejših varuh opozarja na omejevanje osebne svobode oseb, ki domove želijo zapustiti, prezasedenost varovanih oddelkov in kadrovsko stisko. S prezasedenostjo </w:t>
      </w:r>
      <w:r w:rsidR="00975374">
        <w:rPr>
          <w:rFonts w:cs="Arial"/>
        </w:rPr>
        <w:t>se soočajo tudi obiskani posebni socialnovarstveni zavodi ter Enota za forenzično psihiatrijo. Varuh opozarja na neustrezno izvajanj</w:t>
      </w:r>
      <w:r w:rsidR="007D5A12">
        <w:rPr>
          <w:rFonts w:cs="Arial"/>
        </w:rPr>
        <w:t>e</w:t>
      </w:r>
      <w:r w:rsidR="00975374">
        <w:rPr>
          <w:rFonts w:cs="Arial"/>
        </w:rPr>
        <w:t xml:space="preserve"> posebnih varovalnih ukrepov, pri čemer pogosto ni zagotovljena zadostna zasebnost niti stalen nadzor nad ovirami. V zvezi z strokovnimi centri za otroke in mladostnike s čustvenimi in vedenjskimi težavami in motnjami Varuh izpostavlja, da predstavniki sodišč otrok in mladostnikov v strokovnem centru ne obiskujejo, čeprav </w:t>
      </w:r>
      <w:r w:rsidR="00836C0C">
        <w:rPr>
          <w:rFonts w:cs="Arial"/>
        </w:rPr>
        <w:t>jim to dopušča zakonodaja. Glede Prevzgojnega doma Radeče</w:t>
      </w:r>
      <w:r w:rsidR="00975374">
        <w:rPr>
          <w:rFonts w:cs="Arial"/>
        </w:rPr>
        <w:t xml:space="preserve"> </w:t>
      </w:r>
      <w:r w:rsidR="00836C0C">
        <w:rPr>
          <w:rFonts w:cs="Arial"/>
        </w:rPr>
        <w:t xml:space="preserve">Varuh izpostavlja nered v garderobah ter pomanjkljivo </w:t>
      </w:r>
      <w:r w:rsidR="007D5A12">
        <w:rPr>
          <w:rFonts w:cs="Arial"/>
        </w:rPr>
        <w:t>očiščenost</w:t>
      </w:r>
      <w:r w:rsidR="00836C0C">
        <w:rPr>
          <w:rFonts w:cs="Arial"/>
        </w:rPr>
        <w:t xml:space="preserve"> in vzdrževan</w:t>
      </w:r>
      <w:r w:rsidR="007D5A12">
        <w:rPr>
          <w:rFonts w:cs="Arial"/>
        </w:rPr>
        <w:t>ost</w:t>
      </w:r>
      <w:r w:rsidR="00836C0C">
        <w:rPr>
          <w:rFonts w:cs="Arial"/>
        </w:rPr>
        <w:t xml:space="preserve"> sanitarnega dela. V zavodih za prestajanje kazni zapora se nadaljujejo težave z nameščanjem obsojencev, ki potrebujejo </w:t>
      </w:r>
      <w:r w:rsidR="003D5522">
        <w:rPr>
          <w:rFonts w:cs="Arial"/>
        </w:rPr>
        <w:t xml:space="preserve">neprestano </w:t>
      </w:r>
      <w:r w:rsidR="00836C0C">
        <w:rPr>
          <w:rFonts w:cs="Arial"/>
        </w:rPr>
        <w:t>oskrbo in nego. Ob obiskih policijskih postaj pa je Var</w:t>
      </w:r>
      <w:r w:rsidR="007D5A12">
        <w:rPr>
          <w:rFonts w:cs="Arial"/>
        </w:rPr>
        <w:t>u</w:t>
      </w:r>
      <w:r w:rsidR="00836C0C">
        <w:rPr>
          <w:rFonts w:cs="Arial"/>
        </w:rPr>
        <w:t>h izpostavil predvsem nepravilno izpolnjevanje obrazcev, potrebnih za izvedbo pridržanj</w:t>
      </w:r>
      <w:r w:rsidR="003D5522">
        <w:rPr>
          <w:rFonts w:cs="Arial"/>
        </w:rPr>
        <w:t>,</w:t>
      </w:r>
      <w:r w:rsidR="00836C0C">
        <w:rPr>
          <w:rFonts w:cs="Arial"/>
        </w:rPr>
        <w:t xml:space="preserve"> ter opravljanje varnostnih pregledov, ki jih ne opravlja oseba istega spola. V zvezi z obiski azilnega doma </w:t>
      </w:r>
      <w:r w:rsidR="0012075E">
        <w:rPr>
          <w:rFonts w:cs="Arial"/>
        </w:rPr>
        <w:t>V</w:t>
      </w:r>
      <w:r w:rsidR="00836C0C">
        <w:rPr>
          <w:rFonts w:cs="Arial"/>
        </w:rPr>
        <w:t xml:space="preserve">aruh izpostavlja predvsem dolgotrajnost </w:t>
      </w:r>
      <w:r w:rsidR="003D5522">
        <w:rPr>
          <w:rFonts w:cs="Arial"/>
        </w:rPr>
        <w:t xml:space="preserve">postopka </w:t>
      </w:r>
      <w:r w:rsidR="00836C0C">
        <w:rPr>
          <w:rFonts w:cs="Arial"/>
        </w:rPr>
        <w:t>podajanja vlog za mednarodno zaščito.</w:t>
      </w:r>
    </w:p>
    <w:p w14:paraId="5179C79B" w14:textId="0D5C11C8" w:rsidR="00A03F2D" w:rsidRPr="00290D53" w:rsidRDefault="005042A7" w:rsidP="000A381C">
      <w:pPr>
        <w:rPr>
          <w:rFonts w:cs="Arial"/>
          <w:highlight w:val="yellow"/>
        </w:rPr>
      </w:pPr>
      <w:r w:rsidRPr="00D017BE">
        <w:rPr>
          <w:rFonts w:cs="Arial"/>
        </w:rPr>
        <w:t>Varuh tudi v okviru nalog DPM podaja različna priporočila, vendar ta priporočila posameznim zavodom oziroma institucijam podaja sproti, enako pa</w:t>
      </w:r>
      <w:r w:rsidR="00F602FC" w:rsidRPr="00D017BE">
        <w:rPr>
          <w:rFonts w:cs="Arial"/>
        </w:rPr>
        <w:t xml:space="preserve"> se</w:t>
      </w:r>
      <w:r w:rsidRPr="00D017BE">
        <w:rPr>
          <w:rFonts w:cs="Arial"/>
        </w:rPr>
        <w:t xml:space="preserve"> slednji nanje tudi odzivajo. Iz </w:t>
      </w:r>
      <w:r w:rsidR="00F602FC" w:rsidRPr="00D017BE">
        <w:rPr>
          <w:rFonts w:cs="Arial"/>
        </w:rPr>
        <w:t>V</w:t>
      </w:r>
      <w:r w:rsidRPr="00D017BE">
        <w:rPr>
          <w:rFonts w:cs="Arial"/>
        </w:rPr>
        <w:t xml:space="preserve">aruhovega poročila o izvajanju nalog DPM izhaja, </w:t>
      </w:r>
      <w:r w:rsidR="00A03F2D" w:rsidRPr="00D017BE">
        <w:rPr>
          <w:rFonts w:cs="Arial"/>
        </w:rPr>
        <w:t xml:space="preserve">da je v zvezi z obiski krajev odvzema prostosti podal </w:t>
      </w:r>
      <w:r w:rsidR="00F602FC" w:rsidRPr="00E82C1D">
        <w:rPr>
          <w:rFonts w:cs="Arial"/>
        </w:rPr>
        <w:t>skupaj</w:t>
      </w:r>
      <w:r w:rsidR="00A03F2D" w:rsidRPr="00E82C1D">
        <w:rPr>
          <w:rFonts w:cs="Arial"/>
        </w:rPr>
        <w:t xml:space="preserve"> </w:t>
      </w:r>
      <w:r w:rsidR="00E82C1D" w:rsidRPr="00E82C1D">
        <w:rPr>
          <w:rFonts w:cs="Arial"/>
        </w:rPr>
        <w:t>501</w:t>
      </w:r>
      <w:r w:rsidR="00A03F2D" w:rsidRPr="00E82C1D">
        <w:rPr>
          <w:rFonts w:cs="Arial"/>
        </w:rPr>
        <w:t xml:space="preserve"> priporočil</w:t>
      </w:r>
      <w:r w:rsidR="00E82C1D" w:rsidRPr="00E82C1D">
        <w:rPr>
          <w:rFonts w:cs="Arial"/>
        </w:rPr>
        <w:t>o</w:t>
      </w:r>
      <w:r w:rsidR="00A03F2D" w:rsidRPr="00E82C1D">
        <w:rPr>
          <w:rFonts w:cs="Arial"/>
        </w:rPr>
        <w:t>, pri čemer prevladujejo p</w:t>
      </w:r>
      <w:r w:rsidR="007C696B">
        <w:rPr>
          <w:rFonts w:cs="Arial"/>
        </w:rPr>
        <w:t>rip</w:t>
      </w:r>
      <w:r w:rsidR="00A03F2D" w:rsidRPr="00E82C1D">
        <w:rPr>
          <w:rFonts w:cs="Arial"/>
        </w:rPr>
        <w:t>oročila, ki se nanašajo na policijske postaje (1</w:t>
      </w:r>
      <w:r w:rsidR="00E82C1D" w:rsidRPr="00E82C1D">
        <w:rPr>
          <w:rFonts w:cs="Arial"/>
        </w:rPr>
        <w:t>42</w:t>
      </w:r>
      <w:r w:rsidR="00A03F2D" w:rsidRPr="00E82C1D">
        <w:rPr>
          <w:rFonts w:cs="Arial"/>
        </w:rPr>
        <w:t xml:space="preserve"> priporočil), zavod</w:t>
      </w:r>
      <w:r w:rsidR="009721E9" w:rsidRPr="00E82C1D">
        <w:rPr>
          <w:rFonts w:cs="Arial"/>
        </w:rPr>
        <w:t>e</w:t>
      </w:r>
      <w:r w:rsidR="00A03F2D" w:rsidRPr="00E82C1D">
        <w:rPr>
          <w:rFonts w:cs="Arial"/>
        </w:rPr>
        <w:t xml:space="preserve"> za prestajanje kazni zapora (10</w:t>
      </w:r>
      <w:r w:rsidR="00E82C1D" w:rsidRPr="00E82C1D">
        <w:rPr>
          <w:rFonts w:cs="Arial"/>
        </w:rPr>
        <w:t>1</w:t>
      </w:r>
      <w:r w:rsidR="00A03F2D" w:rsidRPr="00E82C1D">
        <w:rPr>
          <w:rFonts w:cs="Arial"/>
        </w:rPr>
        <w:t xml:space="preserve"> priporočil</w:t>
      </w:r>
      <w:r w:rsidR="00E82C1D" w:rsidRPr="00E82C1D">
        <w:rPr>
          <w:rFonts w:cs="Arial"/>
        </w:rPr>
        <w:t>o</w:t>
      </w:r>
      <w:r w:rsidR="00A03F2D" w:rsidRPr="00E82C1D">
        <w:rPr>
          <w:rFonts w:cs="Arial"/>
        </w:rPr>
        <w:t>)</w:t>
      </w:r>
      <w:r w:rsidR="00E82C1D">
        <w:rPr>
          <w:rFonts w:cs="Arial"/>
        </w:rPr>
        <w:t xml:space="preserve">, </w:t>
      </w:r>
      <w:r w:rsidR="00A03F2D" w:rsidRPr="00E82C1D">
        <w:rPr>
          <w:rFonts w:cs="Arial"/>
        </w:rPr>
        <w:t>domove za starejše (</w:t>
      </w:r>
      <w:r w:rsidR="00E82C1D" w:rsidRPr="00E82C1D">
        <w:rPr>
          <w:rFonts w:cs="Arial"/>
        </w:rPr>
        <w:t>70</w:t>
      </w:r>
      <w:r w:rsidR="00A03F2D" w:rsidRPr="00E82C1D">
        <w:rPr>
          <w:rFonts w:cs="Arial"/>
        </w:rPr>
        <w:t xml:space="preserve"> priporočil)</w:t>
      </w:r>
      <w:r w:rsidR="00E82C1D" w:rsidRPr="00E82C1D">
        <w:rPr>
          <w:rFonts w:cs="Arial"/>
        </w:rPr>
        <w:t xml:space="preserve"> in psihiatrične bolnišnice (71 priporočil)</w:t>
      </w:r>
      <w:r w:rsidR="00A03F2D" w:rsidRPr="00E82C1D">
        <w:rPr>
          <w:rFonts w:cs="Arial"/>
        </w:rPr>
        <w:t xml:space="preserve">. </w:t>
      </w:r>
      <w:r w:rsidR="00B13D87" w:rsidRPr="00E82C1D">
        <w:rPr>
          <w:rFonts w:cs="Arial"/>
        </w:rPr>
        <w:t xml:space="preserve">Od tega je </w:t>
      </w:r>
      <w:r w:rsidR="00E82C1D" w:rsidRPr="00E82C1D">
        <w:rPr>
          <w:rFonts w:cs="Arial"/>
        </w:rPr>
        <w:t>28</w:t>
      </w:r>
      <w:r w:rsidR="00B13D87" w:rsidRPr="00E82C1D">
        <w:rPr>
          <w:rFonts w:cs="Arial"/>
        </w:rPr>
        <w:t xml:space="preserve"> priporočil nesprejetih, </w:t>
      </w:r>
      <w:r w:rsidR="00E82C1D" w:rsidRPr="00E82C1D">
        <w:rPr>
          <w:rFonts w:cs="Arial"/>
        </w:rPr>
        <w:t>179</w:t>
      </w:r>
      <w:r w:rsidR="00B13D87" w:rsidRPr="00E82C1D">
        <w:rPr>
          <w:rFonts w:cs="Arial"/>
        </w:rPr>
        <w:t xml:space="preserve"> </w:t>
      </w:r>
      <w:r w:rsidR="00E82C1D">
        <w:rPr>
          <w:rFonts w:cs="Arial"/>
        </w:rPr>
        <w:t>nerealizirani</w:t>
      </w:r>
      <w:r w:rsidR="003D5522">
        <w:rPr>
          <w:rFonts w:cs="Arial"/>
        </w:rPr>
        <w:t>h</w:t>
      </w:r>
      <w:r w:rsidR="00B13D87" w:rsidRPr="00E82C1D">
        <w:rPr>
          <w:rFonts w:cs="Arial"/>
        </w:rPr>
        <w:t xml:space="preserve">, </w:t>
      </w:r>
      <w:r w:rsidR="00E82C1D" w:rsidRPr="00E82C1D">
        <w:rPr>
          <w:rFonts w:cs="Arial"/>
        </w:rPr>
        <w:t>206</w:t>
      </w:r>
      <w:r w:rsidR="00B13D87" w:rsidRPr="00E82C1D">
        <w:rPr>
          <w:rFonts w:cs="Arial"/>
        </w:rPr>
        <w:t xml:space="preserve"> je realiziranih, na </w:t>
      </w:r>
      <w:r w:rsidR="00E82C1D" w:rsidRPr="00E82C1D">
        <w:rPr>
          <w:rFonts w:cs="Arial"/>
        </w:rPr>
        <w:t xml:space="preserve">10 </w:t>
      </w:r>
      <w:r w:rsidR="00B13D87" w:rsidRPr="00E82C1D">
        <w:rPr>
          <w:rFonts w:cs="Arial"/>
        </w:rPr>
        <w:t xml:space="preserve">priporočil pa pristojni resor oziroma organ ni podal odziva. Glede </w:t>
      </w:r>
      <w:r w:rsidR="00E82C1D" w:rsidRPr="00E82C1D">
        <w:rPr>
          <w:rFonts w:cs="Arial"/>
        </w:rPr>
        <w:t xml:space="preserve">78 </w:t>
      </w:r>
      <w:r w:rsidR="00B13D87" w:rsidRPr="00E82C1D">
        <w:rPr>
          <w:rFonts w:cs="Arial"/>
        </w:rPr>
        <w:t xml:space="preserve">priporočil Varuh odziv šele pričakuje. </w:t>
      </w:r>
    </w:p>
    <w:p w14:paraId="29464BCB" w14:textId="08D66784" w:rsidR="008D6EFF" w:rsidRPr="00290D53" w:rsidRDefault="008D6EFF" w:rsidP="000A381C">
      <w:pPr>
        <w:rPr>
          <w:rFonts w:cs="Arial"/>
          <w:highlight w:val="yellow"/>
        </w:rPr>
      </w:pPr>
    </w:p>
    <w:p w14:paraId="5D56E712" w14:textId="57896484" w:rsidR="008D6EFF" w:rsidRPr="00517BA1" w:rsidRDefault="008D6EFF" w:rsidP="000A381C">
      <w:pPr>
        <w:pStyle w:val="Naslov2"/>
        <w:ind w:left="851" w:hanging="284"/>
        <w:rPr>
          <w:rFonts w:cs="Arial"/>
        </w:rPr>
      </w:pPr>
      <w:bookmarkStart w:id="99" w:name="_Toc114473963"/>
      <w:r w:rsidRPr="00517BA1">
        <w:rPr>
          <w:rFonts w:cs="Arial"/>
        </w:rPr>
        <w:lastRenderedPageBreak/>
        <w:t xml:space="preserve">Pojasnila k </w:t>
      </w:r>
      <w:r w:rsidR="001A2C85" w:rsidRPr="00517BA1">
        <w:rPr>
          <w:rFonts w:cs="Arial"/>
        </w:rPr>
        <w:t>navedbam iz poročila</w:t>
      </w:r>
      <w:bookmarkEnd w:id="99"/>
    </w:p>
    <w:p w14:paraId="244DF258" w14:textId="77777777" w:rsidR="008D6EFF" w:rsidRPr="00290D53" w:rsidRDefault="008D6EFF" w:rsidP="000A381C">
      <w:pPr>
        <w:rPr>
          <w:rFonts w:cs="Arial"/>
          <w:highlight w:val="yellow"/>
        </w:rPr>
      </w:pPr>
    </w:p>
    <w:p w14:paraId="15A62525" w14:textId="3915F069" w:rsidR="00C16E5A" w:rsidRDefault="00C16E5A" w:rsidP="000A381C">
      <w:pPr>
        <w:rPr>
          <w:rFonts w:cs="Arial"/>
        </w:rPr>
      </w:pPr>
      <w:r w:rsidRPr="00517BA1">
        <w:rPr>
          <w:rFonts w:cs="Arial"/>
          <w:color w:val="000000" w:themeColor="text1"/>
        </w:rPr>
        <w:t>V nadaljevanju so podana vsebinska pojasnila resorjev</w:t>
      </w:r>
      <w:r w:rsidR="00B13D87" w:rsidRPr="00517BA1">
        <w:rPr>
          <w:rFonts w:cs="Arial"/>
          <w:color w:val="000000" w:themeColor="text1"/>
        </w:rPr>
        <w:t xml:space="preserve"> glede posameznih navedb Varuha</w:t>
      </w:r>
      <w:r w:rsidR="009721E9" w:rsidRPr="00517BA1">
        <w:rPr>
          <w:rFonts w:cs="Arial"/>
          <w:color w:val="000000" w:themeColor="text1"/>
        </w:rPr>
        <w:t xml:space="preserve">, podanih v poročilu o izvajanju nalog DPM. </w:t>
      </w:r>
      <w:r w:rsidRPr="00517BA1">
        <w:rPr>
          <w:rFonts w:cs="Arial"/>
          <w:color w:val="000000" w:themeColor="text1"/>
        </w:rPr>
        <w:t xml:space="preserve">Pojasnila so </w:t>
      </w:r>
      <w:r w:rsidRPr="00517BA1">
        <w:rPr>
          <w:rFonts w:cs="Arial"/>
        </w:rPr>
        <w:t>podana tako, da je najprej navedeno poglavje iz poročila</w:t>
      </w:r>
      <w:r w:rsidR="00B13D87" w:rsidRPr="00517BA1">
        <w:rPr>
          <w:rFonts w:cs="Arial"/>
        </w:rPr>
        <w:t xml:space="preserve">, </w:t>
      </w:r>
      <w:r w:rsidRPr="00517BA1">
        <w:rPr>
          <w:rFonts w:cs="Arial"/>
        </w:rPr>
        <w:t xml:space="preserve">sledi povzetek navedbe in odziv pristojnega resorja. </w:t>
      </w:r>
    </w:p>
    <w:p w14:paraId="28FF13E9" w14:textId="2F8BCE6A" w:rsidR="00F36AA0" w:rsidRPr="00517BA1" w:rsidRDefault="00F36AA0" w:rsidP="00F36AA0">
      <w:pPr>
        <w:pStyle w:val="Naslov3"/>
      </w:pPr>
      <w:r w:rsidRPr="00517BA1">
        <w:t>K poglavju 2.3. Obiski psihiatričnih bolnišnic</w:t>
      </w:r>
    </w:p>
    <w:p w14:paraId="5CABA3D7" w14:textId="77777777" w:rsidR="00F36AA0" w:rsidRPr="0054129B" w:rsidRDefault="00F36AA0" w:rsidP="00F36AA0">
      <w:pPr>
        <w:pStyle w:val="Navedek"/>
      </w:pPr>
      <w:r w:rsidRPr="00517BA1">
        <w:t>Varuh je v vlogi DPM v letu 2021 opravil dva redna in en kontrolni obisk v psihiatričnih ustanovah. Redna obiska sta bila opravljena v UKC Maribor, Oddelek za psihiatrijo, Enota za forenzično psihiatrijo in v Psihiatrični bolnišnici Vojnik, nenapovedan kontrolni obisk pa je bil izveden v Univerzitetni psihiatrični kliniki Ljubljana</w:t>
      </w:r>
      <w:r>
        <w:t xml:space="preserve"> (str. 47)</w:t>
      </w:r>
      <w:r w:rsidRPr="00517BA1">
        <w:t>.</w:t>
      </w:r>
    </w:p>
    <w:p w14:paraId="3FB952E9" w14:textId="77777777" w:rsidR="00F36AA0" w:rsidRPr="00477798" w:rsidRDefault="00F36AA0" w:rsidP="00F36AA0">
      <w:pPr>
        <w:pStyle w:val="OdzivM"/>
      </w:pPr>
      <w:r w:rsidRPr="00477798">
        <w:t>Odziv MZ:</w:t>
      </w:r>
    </w:p>
    <w:p w14:paraId="43AE8C63" w14:textId="77777777" w:rsidR="00F36AA0" w:rsidRPr="00517BA1" w:rsidRDefault="00F36AA0" w:rsidP="00F36AA0">
      <w:pPr>
        <w:rPr>
          <w:rFonts w:cs="Arial"/>
        </w:rPr>
      </w:pPr>
      <w:r w:rsidRPr="00517BA1">
        <w:rPr>
          <w:rFonts w:cs="Arial"/>
        </w:rPr>
        <w:t>Ministrstvo za zdravje je bilo seznanjeno s končnimi poročili DPM o obiskih v letu 2021 v UKC Maribor, Oddelku za psihiatrijo, Enoti za forenzično psihiatrijo, v Psihiatrični bolnišnici Vojnik in v Univerzitetni psihiatrični kliniki Ljubljana. Vsa poročila DPM smo  na ministrstvu podrobno preučili, ker so zelo kakovostna in zato so ministrstvu v veliko pomoč pri načrtovanju ukrepov za varstvo človekovih pravic oseb s težavami v duševnem zdravju. MZ se je na navedena posamezna poročila DPM v predpisanem roku že odzvalo. Na splošno pa v zvezi s poročili DPM v letu 2021 ugotavljamo naslednje.</w:t>
      </w:r>
    </w:p>
    <w:p w14:paraId="1A4C8058" w14:textId="77777777" w:rsidR="00F36AA0" w:rsidRPr="00517BA1" w:rsidRDefault="00F36AA0" w:rsidP="00F36AA0">
      <w:pPr>
        <w:rPr>
          <w:rFonts w:cs="Arial"/>
        </w:rPr>
      </w:pPr>
      <w:r w:rsidRPr="00517BA1">
        <w:rPr>
          <w:rFonts w:cs="Arial"/>
        </w:rPr>
        <w:t xml:space="preserve">V zvezi s poročili in priporočili DPM v letu 2021 smo na ministrstvu zadovoljni, da tudi v letu 2021 niso bile ugotovljene večje sistemske zlorabe moči institucij ali zaposlenih. Večino priporočil DPM so psihiatrične ustanove upoštevale, nekatere tudi že uresničile. Na ministrstvu pa se zavedamo, da je potrebno za uresničitev nekaterih priporočil DPM izvesti sistemske ukrepe, ki zahtevajo tako dodatne kadrovske kot finančne vire. Pri tem izpostavljamo širitev Enote za forenzično psihiatrijo, kjer so nekatere kršitve in slabši pogoji obravnave posledica pomanjkljivih prostorskih in kadrovskih virov. </w:t>
      </w:r>
    </w:p>
    <w:p w14:paraId="19B4BF52" w14:textId="3309881E" w:rsidR="00F36AA0" w:rsidRPr="00517BA1" w:rsidRDefault="00F36AA0" w:rsidP="000A381C">
      <w:pPr>
        <w:rPr>
          <w:rFonts w:cs="Arial"/>
        </w:rPr>
      </w:pPr>
      <w:r w:rsidRPr="00517BA1">
        <w:rPr>
          <w:rFonts w:cs="Arial"/>
        </w:rPr>
        <w:t>Na MZ si bomo v okviru svojih pristojnosti prizadevali za upoštevanje priporočil DPM in visoko stopnjo spoštovanja človekovih pravic oseb, ki so na zdravljenju v psihiatričnih ustanovah.</w:t>
      </w:r>
    </w:p>
    <w:p w14:paraId="234A59AF" w14:textId="2E0AD512" w:rsidR="00517BA1" w:rsidRPr="00517BA1" w:rsidRDefault="00517BA1" w:rsidP="00517BA1">
      <w:pPr>
        <w:pStyle w:val="Naslov3"/>
      </w:pPr>
      <w:r w:rsidRPr="00517BA1">
        <w:t>K poglavju 2.9 Obiski policijskih postaj</w:t>
      </w:r>
    </w:p>
    <w:p w14:paraId="42DF9714" w14:textId="77777777" w:rsidR="00517BA1" w:rsidRPr="00517BA1" w:rsidRDefault="00517BA1" w:rsidP="00517BA1">
      <w:pPr>
        <w:pStyle w:val="Navedek"/>
      </w:pPr>
      <w:r w:rsidRPr="00517BA1">
        <w:t xml:space="preserve">Varuh je v letu 2021 nenapovedano obiskal 21 policijskih postaj ter ugotovil, da policijske postaje uresničujejo priporočila DPM (str. 74). </w:t>
      </w:r>
    </w:p>
    <w:p w14:paraId="16B3C0FF" w14:textId="24FACFBC" w:rsidR="00517BA1" w:rsidRPr="00517BA1" w:rsidRDefault="00517BA1" w:rsidP="0054129B">
      <w:pPr>
        <w:pStyle w:val="OdzivM"/>
      </w:pPr>
      <w:r w:rsidRPr="00517BA1">
        <w:t xml:space="preserve">Odziv MJU: </w:t>
      </w:r>
    </w:p>
    <w:p w14:paraId="08FFAB3D" w14:textId="77777777" w:rsidR="00517BA1" w:rsidRPr="00BD47FA" w:rsidRDefault="00517BA1" w:rsidP="00517BA1">
      <w:pPr>
        <w:autoSpaceDE w:val="0"/>
        <w:autoSpaceDN w:val="0"/>
        <w:adjustRightInd w:val="0"/>
        <w:rPr>
          <w:rFonts w:cs="Arial"/>
          <w:szCs w:val="20"/>
        </w:rPr>
      </w:pPr>
      <w:r w:rsidRPr="00BD47FA">
        <w:rPr>
          <w:rFonts w:cs="Arial"/>
          <w:szCs w:val="20"/>
        </w:rPr>
        <w:t xml:space="preserve">Na vsa poročila Varuha ob obiskih na policijskih postajah je policija sproti in ažurno odgovorila. Večina napak je bilo odpravljenih že med obiskom Varuha, o napakah so bile obveščene vse enote, v posameznih primerih so morale posamezne enote sprejeti posamezne ukrepe za zmanjšanje napak ugotovljenih pri obiskih Varuha. Glede eventualnih pomanjkljivosti pri opremljenosti prostorov le-te odpravljajo pristojne policijske uprave ali pa pristojne službe </w:t>
      </w:r>
      <w:r>
        <w:rPr>
          <w:rFonts w:cs="Arial"/>
          <w:szCs w:val="20"/>
        </w:rPr>
        <w:t>MNZ</w:t>
      </w:r>
      <w:r w:rsidRPr="00BD47FA">
        <w:rPr>
          <w:rFonts w:cs="Arial"/>
          <w:szCs w:val="20"/>
        </w:rPr>
        <w:t xml:space="preserve">. </w:t>
      </w:r>
    </w:p>
    <w:p w14:paraId="53590A44" w14:textId="7E442098" w:rsidR="00517BA1" w:rsidRPr="00BD47FA" w:rsidRDefault="00517BA1" w:rsidP="00517BA1">
      <w:pPr>
        <w:autoSpaceDE w:val="0"/>
        <w:autoSpaceDN w:val="0"/>
        <w:adjustRightInd w:val="0"/>
        <w:rPr>
          <w:rFonts w:cs="Arial"/>
          <w:szCs w:val="20"/>
        </w:rPr>
      </w:pPr>
      <w:r w:rsidRPr="00BD47FA">
        <w:rPr>
          <w:rFonts w:cs="Arial"/>
          <w:szCs w:val="20"/>
        </w:rPr>
        <w:t>Pomanjkljivosti oz. priporočila vezane na zagotavljanje tekoče</w:t>
      </w:r>
      <w:r>
        <w:rPr>
          <w:rFonts w:cs="Arial"/>
          <w:szCs w:val="20"/>
        </w:rPr>
        <w:t xml:space="preserve"> pitne</w:t>
      </w:r>
      <w:r w:rsidRPr="00BD47FA">
        <w:rPr>
          <w:rFonts w:cs="Arial"/>
          <w:szCs w:val="20"/>
        </w:rPr>
        <w:t xml:space="preserve"> vode, zagotavljanje dnevne svetlobe, sprehajališča za pridržane osebe, prostore za odvetnike ipd. odpravljamo v okviru večjih investicijsko vzdrževalnih del na posameznem objektu. V okviru novih investicij pa so vse zadeve predvidene že v okviru priprave dokumentacije. </w:t>
      </w:r>
    </w:p>
    <w:p w14:paraId="19EBBB02" w14:textId="77777777" w:rsidR="00517BA1" w:rsidRDefault="00517BA1" w:rsidP="00517BA1">
      <w:pPr>
        <w:autoSpaceDE w:val="0"/>
        <w:autoSpaceDN w:val="0"/>
        <w:adjustRightInd w:val="0"/>
        <w:rPr>
          <w:rFonts w:cs="Arial"/>
          <w:color w:val="5B9BD5"/>
          <w:szCs w:val="20"/>
        </w:rPr>
      </w:pPr>
      <w:r w:rsidRPr="00BD47FA">
        <w:rPr>
          <w:rFonts w:cs="Arial"/>
          <w:szCs w:val="20"/>
        </w:rPr>
        <w:t xml:space="preserve">V letu 2022 nadaljujemo z realizacijo odprave nekaterih pomanjkljivosti po posameznih prostorih za pridržanje, kot je bilo zapisano v posameznih odgovorih Varuhu. V tem letu, kakor </w:t>
      </w:r>
      <w:r w:rsidRPr="00BD47FA">
        <w:rPr>
          <w:rFonts w:cs="Arial"/>
          <w:szCs w:val="20"/>
        </w:rPr>
        <w:lastRenderedPageBreak/>
        <w:t>tudi v letu 2021 je bila nabavljena, večja količina higienskih copat za osebe, ki jim je odvzeta prostost, ki naj bi zagotovila potrebe do leta 2023. V letu  2021 smo tudi končali s postopkom nabave posebnih škatel za odlaganje injekcijskih igel in jih razdelili po policijskih enotah. Realizacija je bila izvedena v okviru zagotovljenih finančnih sredstev za leto 2021.</w:t>
      </w:r>
      <w:r w:rsidRPr="00BD47FA">
        <w:rPr>
          <w:rFonts w:cs="Arial"/>
          <w:color w:val="5B9BD5"/>
          <w:szCs w:val="20"/>
        </w:rPr>
        <w:t xml:space="preserve"> </w:t>
      </w:r>
    </w:p>
    <w:p w14:paraId="5E605677" w14:textId="21F16838" w:rsidR="00517BA1" w:rsidRDefault="00517BA1" w:rsidP="00517BA1">
      <w:pPr>
        <w:pStyle w:val="Naslov3"/>
      </w:pPr>
      <w:r w:rsidRPr="00517BA1">
        <w:t>K poglavju 2.10 Obisk sprejemnih prostorov Azilnega doma v Ljubljani in v izpostavi Logatec</w:t>
      </w:r>
    </w:p>
    <w:p w14:paraId="0CAC004A" w14:textId="77777777" w:rsidR="00F36AA0" w:rsidRPr="00517BA1" w:rsidRDefault="00F36AA0" w:rsidP="00F36AA0">
      <w:pPr>
        <w:pStyle w:val="Navedek"/>
      </w:pPr>
      <w:r w:rsidRPr="00517BA1">
        <w:t xml:space="preserve">Varuh priporoča, da se preučijo možnosti za zagotovitev ustreznih kapacitet še v drugih objektih, ki so na lokaciji izpostave Logatec (str. 84). </w:t>
      </w:r>
    </w:p>
    <w:p w14:paraId="3D93DC0B" w14:textId="77777777" w:rsidR="00F36AA0" w:rsidRPr="00517BA1" w:rsidRDefault="00F36AA0" w:rsidP="00F36AA0">
      <w:pPr>
        <w:pStyle w:val="OdzivM"/>
      </w:pPr>
      <w:r w:rsidRPr="00517BA1">
        <w:t>Odziv UOIM:</w:t>
      </w:r>
    </w:p>
    <w:p w14:paraId="6C6D5E92" w14:textId="77777777" w:rsidR="00F36AA0" w:rsidRPr="00517BA1" w:rsidRDefault="00F36AA0" w:rsidP="00F36AA0">
      <w:pPr>
        <w:rPr>
          <w:rFonts w:cs="Arial"/>
        </w:rPr>
      </w:pPr>
      <w:r w:rsidRPr="00517BA1">
        <w:rPr>
          <w:rFonts w:cs="Arial"/>
        </w:rPr>
        <w:t xml:space="preserve">Namembnost nastanitvenih prostorov v Logatcu se je v letu 2022 spremenila. Del prostorov je bi kot posledica vojne v Ukrajini in posledično prihoda beguncev preoblikovan v nastanitveni center, del prostorov pa je še vedno namenjen izpostavi azilnega doma. V omenjenih objektih so tako nastanjeni vlagatelji namere, prosilci za mednarodno zaščito in osebe, ki prosijo za začasno zaščito ter ki le-to pridobijo. Ker bivanje v bivalnih kontejnerjih ne more biti dolgoročna rešitev, je Vlada Republike Slovenije ustanovila nov nastanitveni center in sicer v Postojni. Z ustanovitvijo le-tega so se osebe s priznano začasno zaščito, ki so bivale v bivalnih kontejnerjih preselile v novo ustanovljeni center. </w:t>
      </w:r>
    </w:p>
    <w:p w14:paraId="3AD1F94E" w14:textId="77777777" w:rsidR="00F36AA0" w:rsidRPr="00517BA1" w:rsidRDefault="00F36AA0" w:rsidP="00F36AA0">
      <w:pPr>
        <w:pStyle w:val="Navedek"/>
      </w:pPr>
      <w:r w:rsidRPr="00517BA1">
        <w:t xml:space="preserve">Varuh priporoča, da se preučijo možnosti, da se dotrajane sanitarije zelenega objekta prenovijo (potrebno je pleskanje in obnova kopalniških armatur). Preučila naj bi se tudi možnost namestitve stranišča na počep (str. 84). </w:t>
      </w:r>
    </w:p>
    <w:p w14:paraId="2455FF54" w14:textId="77777777" w:rsidR="00F36AA0" w:rsidRPr="00517BA1" w:rsidRDefault="00F36AA0" w:rsidP="00F36AA0">
      <w:pPr>
        <w:pStyle w:val="OdzivM"/>
      </w:pPr>
      <w:r w:rsidRPr="00517BA1">
        <w:t xml:space="preserve">Odziv UOIM: </w:t>
      </w:r>
    </w:p>
    <w:p w14:paraId="1230F2C4" w14:textId="77777777" w:rsidR="00F36AA0" w:rsidRPr="00517BA1" w:rsidRDefault="00F36AA0" w:rsidP="00F36AA0">
      <w:pPr>
        <w:rPr>
          <w:rFonts w:cs="Arial"/>
        </w:rPr>
      </w:pPr>
      <w:r w:rsidRPr="00517BA1">
        <w:rPr>
          <w:rFonts w:cs="Arial"/>
        </w:rPr>
        <w:t>Urad je priporočila upošteval in preplesal sanitarije ter zamenjal kopalniško armaturo. Stranišča na počep nismo montirali, saj so v objektih v Logatcu nastanjene ranljive kategorije oseb, za katere je bolj primerna uporaba  običajnih sanitarij.</w:t>
      </w:r>
    </w:p>
    <w:p w14:paraId="30E20C3E" w14:textId="54654918" w:rsidR="00517BA1" w:rsidRPr="00517BA1" w:rsidRDefault="00517BA1" w:rsidP="00517BA1">
      <w:pPr>
        <w:pStyle w:val="Navedek"/>
      </w:pPr>
      <w:r w:rsidRPr="00517BA1">
        <w:t>Varuh ugotavlja, da je bilo s strani MNZ uresničeno priporočilo s prejšnjega obiska, da se preuči možnost ureditve več prostorov za sprejem vlog za mednarodno zaščito, vendar je bilo ob tokratnem obisku dodatno ugotovljeno, da se je število oseb – tujcev povečalo in na podajo vlog za mednarodno zaščito ponovno oziroma še vedno čakajo dalj časa, v povprečju 15 dni. Na podlagi tega je Varuh MNZ ponovno priporočil preučitev možnosti, da bi se uredilo še več prostorov (pisarn), kjer bi lahko še več zaposlenih opravljalo razgovore oziroma sprejemalo prošnje za mednarodno zaščito</w:t>
      </w:r>
      <w:r w:rsidR="00F36AA0">
        <w:t xml:space="preserve"> (str. 85)</w:t>
      </w:r>
      <w:r w:rsidRPr="00517BA1">
        <w:t>.</w:t>
      </w:r>
    </w:p>
    <w:p w14:paraId="70180C85" w14:textId="77777777" w:rsidR="00517BA1" w:rsidRPr="00517BA1" w:rsidRDefault="00517BA1" w:rsidP="0054129B">
      <w:pPr>
        <w:pStyle w:val="OdzivM"/>
      </w:pPr>
      <w:r w:rsidRPr="00517BA1">
        <w:t>Odziv MNZ:</w:t>
      </w:r>
    </w:p>
    <w:p w14:paraId="514FA982" w14:textId="443803F7" w:rsidR="00517BA1" w:rsidRPr="00517BA1" w:rsidRDefault="00517BA1" w:rsidP="00517BA1">
      <w:pPr>
        <w:rPr>
          <w:rFonts w:cs="Arial"/>
        </w:rPr>
      </w:pPr>
      <w:r w:rsidRPr="00517BA1">
        <w:rPr>
          <w:rFonts w:cs="Arial"/>
        </w:rPr>
        <w:t xml:space="preserve">Kot rečeno, se MNZ v zadnjem času poslužuje tudi možnosti, da tujec poda prošnjo za mednarodno zaščito pisno, kar je bilo omogočeno z Zakonom o spremembah in dopolnitvah Zakona o mednarodni zaščiti (Ur. l. RS, št. 54/21), ki se je začel uporabljati 9. 11. 2021. Gre za možnost, ki se jo lahko uporabi v primeru obstoja izjemnih okoliščin, pri čemer MNZ ocenjuje, da izrazito povečan prihod tujcev, ki izrazijo namen podati prošnjo za mednarodno zaščito, predstavlja takšno izjemno okoliščino. Tako se lahko v relativno kratkem času sprejme večje število prošenj za mednarodno zaščito, pri čemer pa je potrebno manjše število uradnih oseb in prevajalcev. Oviro za takšen način sprejema prošnje za mednarodno zaščito pa predstavljajo tujci, ki so nepismeni. Čeprav je število takšnih tujcev dokaj veliko, pa MNZ ugotavlja, da je pisen sprejem prošnje za mednarodno zaščito učinkovit ukrep za hitrejši sprejem prošenj za mednarodno zaščito, ki daje dobre rezultate in posledično skrajšuje čas, ko tujci čakajo na podajo prošnje za mednarodno zaščito. MNZ meni, da je takšno postopanje (sprejem pisnih </w:t>
      </w:r>
      <w:r w:rsidRPr="00517BA1">
        <w:rPr>
          <w:rFonts w:cs="Arial"/>
        </w:rPr>
        <w:lastRenderedPageBreak/>
        <w:t>prošenj) učinkovita alternativa iskanju novih prostorov za sprejem prošenj za mednarodno zaščito, prav tako pa jo je v nasprotju s pridobitvijo novih prostorov mogoče bistveno hitreje realizirati. Ker v letu 2022 število vloženih prošenj skokovito narašča v primerjavi z letom 2021, čeprav jih je bilo že takrat veliko, MNZ preučuje tudi možnost, da bi za pomoč v smislu napotitve tujih strokovnjakov zaprosilo EUAA.</w:t>
      </w:r>
    </w:p>
    <w:p w14:paraId="3D60068A" w14:textId="5AE3C35B" w:rsidR="00517BA1" w:rsidRPr="00517BA1" w:rsidRDefault="00517BA1" w:rsidP="00517BA1">
      <w:pPr>
        <w:pStyle w:val="Navedek"/>
      </w:pPr>
      <w:r w:rsidRPr="00517BA1">
        <w:t xml:space="preserve">Varuh priporoča, da se tujcem, ki so nameščeni v izolacijo, izda ustrezna odločba oziroma sprašuje  za pravno podlago, na podlagi katere so tujci nameščeni v izolacij (str. 85). </w:t>
      </w:r>
    </w:p>
    <w:p w14:paraId="7E0950F7" w14:textId="77777777" w:rsidR="00517BA1" w:rsidRPr="00517BA1" w:rsidRDefault="00517BA1" w:rsidP="0054129B">
      <w:pPr>
        <w:pStyle w:val="OdzivM"/>
      </w:pPr>
      <w:r w:rsidRPr="00517BA1">
        <w:t xml:space="preserve">Odziv UOIM: </w:t>
      </w:r>
    </w:p>
    <w:p w14:paraId="7DDDFB2F" w14:textId="3409597C" w:rsidR="00F36AA0" w:rsidRDefault="00517BA1" w:rsidP="00517BA1">
      <w:pPr>
        <w:rPr>
          <w:rFonts w:cs="Arial"/>
        </w:rPr>
      </w:pPr>
      <w:r w:rsidRPr="00517BA1">
        <w:rPr>
          <w:rFonts w:cs="Arial"/>
        </w:rPr>
        <w:t>Urad je sporočil Varuhu, da gre pri nastanjevanju v izolacijo za izvajanje 10. in 18. člena Zakona o nalezljivih boleznih.</w:t>
      </w:r>
    </w:p>
    <w:p w14:paraId="65BABD4A" w14:textId="77777777" w:rsidR="00F36AA0" w:rsidRDefault="00F36AA0">
      <w:pPr>
        <w:spacing w:after="160" w:line="259" w:lineRule="auto"/>
        <w:jc w:val="left"/>
        <w:rPr>
          <w:rFonts w:cs="Arial"/>
        </w:rPr>
      </w:pPr>
      <w:r>
        <w:rPr>
          <w:rFonts w:cs="Arial"/>
        </w:rPr>
        <w:br w:type="page"/>
      </w:r>
    </w:p>
    <w:p w14:paraId="1FECAE89" w14:textId="24400DE9" w:rsidR="00693829" w:rsidRPr="00112034" w:rsidRDefault="00AB04C9" w:rsidP="00997EB8">
      <w:pPr>
        <w:pStyle w:val="Naslov1"/>
        <w:spacing w:after="120"/>
        <w:rPr>
          <w:rFonts w:cs="Arial"/>
        </w:rPr>
      </w:pPr>
      <w:bookmarkStart w:id="100" w:name="_Toc114473964"/>
      <w:r w:rsidRPr="00112034">
        <w:rPr>
          <w:rFonts w:cs="Arial"/>
        </w:rPr>
        <w:lastRenderedPageBreak/>
        <w:t>Uporabljene kratic</w:t>
      </w:r>
      <w:r w:rsidR="001E1555" w:rsidRPr="00112034">
        <w:rPr>
          <w:rFonts w:cs="Arial"/>
        </w:rPr>
        <w:t>e</w:t>
      </w:r>
      <w:bookmarkEnd w:id="100"/>
      <w:r w:rsidR="00693829" w:rsidRPr="00112034">
        <w:rPr>
          <w:rFonts w:cs="Arial"/>
        </w:rPr>
        <w:t xml:space="preserve"> </w:t>
      </w:r>
    </w:p>
    <w:p w14:paraId="55F090F0" w14:textId="77777777" w:rsidR="000207C9" w:rsidRPr="00112034" w:rsidRDefault="000207C9" w:rsidP="00E35075">
      <w:pPr>
        <w:rPr>
          <w:rFonts w:cs="Arial"/>
        </w:rPr>
      </w:pPr>
    </w:p>
    <w:p w14:paraId="51DF630B" w14:textId="6F08688C"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DPM – Državni preventivni mehanizem po Opcijskem protokolu h Konvenciji OZN proti mučenju in drugim krutim, nečloveškim ali poniževalnim kaznim ali ravnanju</w:t>
      </w:r>
      <w:r w:rsidR="003D5522">
        <w:rPr>
          <w:rFonts w:cs="Arial"/>
          <w:color w:val="000000" w:themeColor="text1"/>
        </w:rPr>
        <w:t>;</w:t>
      </w:r>
    </w:p>
    <w:p w14:paraId="7EC52E65" w14:textId="309FB4CA" w:rsidR="0025240A" w:rsidRPr="00112034" w:rsidRDefault="0025240A" w:rsidP="00F11487">
      <w:pPr>
        <w:pStyle w:val="Odstavekseznama"/>
        <w:numPr>
          <w:ilvl w:val="0"/>
          <w:numId w:val="4"/>
        </w:numPr>
        <w:rPr>
          <w:rFonts w:cs="Arial"/>
          <w:color w:val="000000" w:themeColor="text1"/>
        </w:rPr>
      </w:pPr>
      <w:r w:rsidRPr="00112034">
        <w:rPr>
          <w:rFonts w:cs="Arial"/>
          <w:color w:val="000000" w:themeColor="text1"/>
        </w:rPr>
        <w:t>ESČP – Evropsko sodišče za človekove pravice</w:t>
      </w:r>
      <w:r w:rsidR="003D5522">
        <w:rPr>
          <w:rFonts w:cs="Arial"/>
          <w:color w:val="000000" w:themeColor="text1"/>
        </w:rPr>
        <w:t>;</w:t>
      </w:r>
    </w:p>
    <w:p w14:paraId="01E77CE9" w14:textId="79E7773B"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EU – Evropska unija</w:t>
      </w:r>
      <w:r w:rsidR="003D5522">
        <w:rPr>
          <w:rFonts w:cs="Arial"/>
          <w:color w:val="000000" w:themeColor="text1"/>
        </w:rPr>
        <w:t>;</w:t>
      </w:r>
    </w:p>
    <w:p w14:paraId="733E5A0A" w14:textId="3FD60812"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MDDSZ – Ministrstvo za delo, družino, socialne zadeve in enake možnosti</w:t>
      </w:r>
      <w:r w:rsidR="003D5522">
        <w:rPr>
          <w:rFonts w:cs="Arial"/>
          <w:color w:val="000000" w:themeColor="text1"/>
        </w:rPr>
        <w:t>;</w:t>
      </w:r>
    </w:p>
    <w:p w14:paraId="3A113535" w14:textId="11007B46"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MDS – medresorska delovna skupina</w:t>
      </w:r>
      <w:r w:rsidR="003D5522">
        <w:rPr>
          <w:rFonts w:cs="Arial"/>
          <w:color w:val="000000" w:themeColor="text1"/>
        </w:rPr>
        <w:t>;</w:t>
      </w:r>
    </w:p>
    <w:p w14:paraId="41330A98" w14:textId="5A85F303"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MF – Ministrstvo za finance</w:t>
      </w:r>
      <w:r w:rsidR="003D5522">
        <w:rPr>
          <w:rFonts w:cs="Arial"/>
          <w:color w:val="000000" w:themeColor="text1"/>
        </w:rPr>
        <w:t>;</w:t>
      </w:r>
    </w:p>
    <w:p w14:paraId="5E2A48FA" w14:textId="5FC897F9"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MIZŠ – Ministrstvo za izobraževanje, znanost in šport</w:t>
      </w:r>
      <w:r w:rsidR="003D5522">
        <w:rPr>
          <w:rFonts w:cs="Arial"/>
          <w:color w:val="000000" w:themeColor="text1"/>
        </w:rPr>
        <w:t>;</w:t>
      </w:r>
    </w:p>
    <w:p w14:paraId="173E7DE8" w14:textId="2D7B1C27"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MJU – Ministrstvo za javno upravo</w:t>
      </w:r>
      <w:r w:rsidR="003D5522">
        <w:rPr>
          <w:rFonts w:cs="Arial"/>
          <w:color w:val="000000" w:themeColor="text1"/>
        </w:rPr>
        <w:t>;</w:t>
      </w:r>
    </w:p>
    <w:p w14:paraId="5370F403" w14:textId="66F3BED6"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MK – Ministrstvo za kulturo</w:t>
      </w:r>
      <w:r w:rsidR="003D5522">
        <w:rPr>
          <w:rFonts w:cs="Arial"/>
          <w:color w:val="000000" w:themeColor="text1"/>
        </w:rPr>
        <w:t>;</w:t>
      </w:r>
    </w:p>
    <w:p w14:paraId="2F4E02EA" w14:textId="2FECFA33"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MNZ – Ministrstvo za notranje zadeve</w:t>
      </w:r>
      <w:r w:rsidR="003D5522">
        <w:rPr>
          <w:rFonts w:cs="Arial"/>
          <w:color w:val="000000" w:themeColor="text1"/>
        </w:rPr>
        <w:t>;</w:t>
      </w:r>
    </w:p>
    <w:p w14:paraId="5ED28D18" w14:textId="314743EE"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MOP – Ministrstvo za okolje in prostor</w:t>
      </w:r>
      <w:r w:rsidR="003D5522">
        <w:rPr>
          <w:rFonts w:cs="Arial"/>
          <w:color w:val="000000" w:themeColor="text1"/>
        </w:rPr>
        <w:t>;</w:t>
      </w:r>
    </w:p>
    <w:p w14:paraId="4E7BB380" w14:textId="1605CD4B"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MORS – Ministrstvo za obrambo</w:t>
      </w:r>
      <w:r w:rsidR="003D5522">
        <w:rPr>
          <w:rFonts w:cs="Arial"/>
          <w:color w:val="000000" w:themeColor="text1"/>
        </w:rPr>
        <w:t>;</w:t>
      </w:r>
    </w:p>
    <w:p w14:paraId="7AA210E9" w14:textId="77A162D3"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MP – Ministrstvo za pravosodje</w:t>
      </w:r>
      <w:r w:rsidR="003D5522">
        <w:rPr>
          <w:rFonts w:cs="Arial"/>
          <w:color w:val="000000" w:themeColor="text1"/>
        </w:rPr>
        <w:t>;</w:t>
      </w:r>
    </w:p>
    <w:p w14:paraId="366FAB90" w14:textId="05593BC8"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MZ – Ministrstvo za zdravje</w:t>
      </w:r>
      <w:r w:rsidR="003D5522">
        <w:rPr>
          <w:rFonts w:cs="Arial"/>
          <w:color w:val="000000" w:themeColor="text1"/>
        </w:rPr>
        <w:t>;</w:t>
      </w:r>
    </w:p>
    <w:p w14:paraId="751582F5" w14:textId="4B571656"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MZI – Ministrstvo za infrastrukturo</w:t>
      </w:r>
      <w:r w:rsidR="003D5522">
        <w:rPr>
          <w:rFonts w:cs="Arial"/>
          <w:color w:val="000000" w:themeColor="text1"/>
        </w:rPr>
        <w:t>;</w:t>
      </w:r>
    </w:p>
    <w:p w14:paraId="554DF46D" w14:textId="6700C14C"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MZZ – Ministrstvo za zunanje zadeve</w:t>
      </w:r>
      <w:r w:rsidR="003D5522">
        <w:rPr>
          <w:rFonts w:cs="Arial"/>
          <w:color w:val="000000" w:themeColor="text1"/>
        </w:rPr>
        <w:t>;</w:t>
      </w:r>
    </w:p>
    <w:p w14:paraId="1E3C72F4" w14:textId="23047B92"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SE – Svet Evrope</w:t>
      </w:r>
      <w:r w:rsidR="003D5522">
        <w:rPr>
          <w:rFonts w:cs="Arial"/>
          <w:color w:val="000000" w:themeColor="text1"/>
        </w:rPr>
        <w:t>;</w:t>
      </w:r>
    </w:p>
    <w:p w14:paraId="1012BDA1" w14:textId="7E054649"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UE – upravna enota</w:t>
      </w:r>
      <w:r w:rsidR="003D5522">
        <w:rPr>
          <w:rFonts w:cs="Arial"/>
          <w:color w:val="000000" w:themeColor="text1"/>
        </w:rPr>
        <w:t>;</w:t>
      </w:r>
    </w:p>
    <w:p w14:paraId="3A018BCD" w14:textId="2B664BD7"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UOIM – Urad Vlade za oskrbo in integracijo migrantov</w:t>
      </w:r>
      <w:r w:rsidR="003D5522">
        <w:rPr>
          <w:rFonts w:cs="Arial"/>
          <w:color w:val="000000" w:themeColor="text1"/>
        </w:rPr>
        <w:t>;</w:t>
      </w:r>
    </w:p>
    <w:p w14:paraId="6E22EC3F" w14:textId="0E78518C" w:rsidR="005B4F51" w:rsidRDefault="005B4F51" w:rsidP="00F11487">
      <w:pPr>
        <w:pStyle w:val="Odstavekseznama"/>
        <w:numPr>
          <w:ilvl w:val="0"/>
          <w:numId w:val="4"/>
        </w:numPr>
        <w:rPr>
          <w:rFonts w:cs="Arial"/>
          <w:color w:val="000000" w:themeColor="text1"/>
        </w:rPr>
      </w:pPr>
      <w:r>
        <w:rPr>
          <w:rFonts w:cs="Arial"/>
          <w:color w:val="000000" w:themeColor="text1"/>
        </w:rPr>
        <w:t>URSIKS – Uprava Republike Slovenije za izvrševanje kazenskih sankcij</w:t>
      </w:r>
      <w:r w:rsidR="003D5522">
        <w:rPr>
          <w:rFonts w:cs="Arial"/>
          <w:color w:val="000000" w:themeColor="text1"/>
        </w:rPr>
        <w:t>;</w:t>
      </w:r>
    </w:p>
    <w:p w14:paraId="685D07CB" w14:textId="38DD248D" w:rsidR="00E35075" w:rsidRPr="00112034" w:rsidRDefault="00E35075" w:rsidP="00F11487">
      <w:pPr>
        <w:pStyle w:val="Odstavekseznama"/>
        <w:numPr>
          <w:ilvl w:val="0"/>
          <w:numId w:val="4"/>
        </w:numPr>
        <w:rPr>
          <w:rFonts w:cs="Arial"/>
          <w:color w:val="000000" w:themeColor="text1"/>
        </w:rPr>
      </w:pPr>
      <w:r w:rsidRPr="00112034">
        <w:rPr>
          <w:rFonts w:cs="Arial"/>
          <w:color w:val="000000" w:themeColor="text1"/>
        </w:rPr>
        <w:t>UVN – Urad Vlade za narodnosti</w:t>
      </w:r>
      <w:r w:rsidR="003D5522">
        <w:rPr>
          <w:rFonts w:cs="Arial"/>
          <w:color w:val="000000" w:themeColor="text1"/>
        </w:rPr>
        <w:t>;</w:t>
      </w:r>
    </w:p>
    <w:p w14:paraId="023C4AD0" w14:textId="16D01403" w:rsidR="007B0047" w:rsidRPr="00112034" w:rsidRDefault="007B0047" w:rsidP="00F11487">
      <w:pPr>
        <w:pStyle w:val="Odstavekseznama"/>
        <w:numPr>
          <w:ilvl w:val="0"/>
          <w:numId w:val="4"/>
        </w:numPr>
        <w:rPr>
          <w:rFonts w:cs="Arial"/>
          <w:color w:val="000000" w:themeColor="text1"/>
        </w:rPr>
      </w:pPr>
      <w:r w:rsidRPr="00112034">
        <w:rPr>
          <w:rFonts w:cs="Arial"/>
          <w:color w:val="000000" w:themeColor="text1"/>
        </w:rPr>
        <w:t>Ustava – Ustava Republike Slovenije</w:t>
      </w:r>
      <w:r w:rsidR="003D5522">
        <w:rPr>
          <w:rFonts w:cs="Arial"/>
          <w:color w:val="000000" w:themeColor="text1"/>
        </w:rPr>
        <w:t>;</w:t>
      </w:r>
    </w:p>
    <w:p w14:paraId="3FF9FE2E" w14:textId="479C61F3" w:rsidR="007B0047" w:rsidRPr="00112034" w:rsidRDefault="007B0047" w:rsidP="00F11487">
      <w:pPr>
        <w:pStyle w:val="Odstavekseznama"/>
        <w:numPr>
          <w:ilvl w:val="0"/>
          <w:numId w:val="4"/>
        </w:numPr>
        <w:rPr>
          <w:rFonts w:cs="Arial"/>
          <w:color w:val="000000" w:themeColor="text1"/>
        </w:rPr>
      </w:pPr>
      <w:r w:rsidRPr="00112034">
        <w:rPr>
          <w:rFonts w:cs="Arial"/>
          <w:color w:val="000000" w:themeColor="text1"/>
        </w:rPr>
        <w:t>Ustavno sodišče – Ustavno sodišče Republike Slovenije</w:t>
      </w:r>
      <w:r w:rsidR="003D5522">
        <w:rPr>
          <w:rFonts w:cs="Arial"/>
          <w:color w:val="000000" w:themeColor="text1"/>
        </w:rPr>
        <w:t>;</w:t>
      </w:r>
    </w:p>
    <w:p w14:paraId="78A7BA69" w14:textId="15B7911E" w:rsidR="00674E40" w:rsidRPr="00112034" w:rsidRDefault="00674E40" w:rsidP="00F11487">
      <w:pPr>
        <w:pStyle w:val="Odstavekseznama"/>
        <w:numPr>
          <w:ilvl w:val="0"/>
          <w:numId w:val="4"/>
        </w:numPr>
        <w:rPr>
          <w:rFonts w:cs="Arial"/>
          <w:color w:val="000000" w:themeColor="text1"/>
        </w:rPr>
      </w:pPr>
      <w:r w:rsidRPr="00112034">
        <w:rPr>
          <w:rFonts w:cs="Arial"/>
          <w:color w:val="000000" w:themeColor="text1"/>
        </w:rPr>
        <w:t>Varuh</w:t>
      </w:r>
      <w:r w:rsidR="00F40728" w:rsidRPr="00112034">
        <w:rPr>
          <w:rFonts w:cs="Arial"/>
          <w:color w:val="000000" w:themeColor="text1"/>
        </w:rPr>
        <w:t xml:space="preserve"> </w:t>
      </w:r>
      <w:r w:rsidRPr="00112034">
        <w:rPr>
          <w:rFonts w:cs="Arial"/>
          <w:color w:val="000000" w:themeColor="text1"/>
        </w:rPr>
        <w:t>– Varuh človekovih pravic Republike Slovenije</w:t>
      </w:r>
      <w:r w:rsidR="003D5522">
        <w:rPr>
          <w:rFonts w:cs="Arial"/>
          <w:color w:val="000000" w:themeColor="text1"/>
        </w:rPr>
        <w:t>;</w:t>
      </w:r>
    </w:p>
    <w:p w14:paraId="0EE60EAB" w14:textId="3E46E6A5" w:rsidR="00644798" w:rsidRDefault="00E35075" w:rsidP="00F11487">
      <w:pPr>
        <w:pStyle w:val="Odstavekseznama"/>
        <w:numPr>
          <w:ilvl w:val="0"/>
          <w:numId w:val="4"/>
        </w:numPr>
        <w:rPr>
          <w:rFonts w:cs="Arial"/>
          <w:color w:val="000000" w:themeColor="text1"/>
        </w:rPr>
      </w:pPr>
      <w:r w:rsidRPr="00112034">
        <w:rPr>
          <w:rFonts w:cs="Arial"/>
          <w:color w:val="000000" w:themeColor="text1"/>
        </w:rPr>
        <w:t>Vlada – Vlada Republike Slovenije</w:t>
      </w:r>
      <w:r w:rsidR="003D5522">
        <w:rPr>
          <w:rFonts w:cs="Arial"/>
          <w:color w:val="000000" w:themeColor="text1"/>
        </w:rPr>
        <w:t>;</w:t>
      </w:r>
    </w:p>
    <w:p w14:paraId="1BBB491C" w14:textId="42C2E0AA" w:rsidR="00E35075" w:rsidRPr="003D5522" w:rsidRDefault="005B4F51" w:rsidP="00E35075">
      <w:pPr>
        <w:pStyle w:val="Odstavekseznama"/>
        <w:numPr>
          <w:ilvl w:val="0"/>
          <w:numId w:val="4"/>
        </w:numPr>
        <w:rPr>
          <w:rFonts w:cs="Arial"/>
          <w:color w:val="000000" w:themeColor="text1"/>
        </w:rPr>
      </w:pPr>
      <w:r>
        <w:rPr>
          <w:rFonts w:cs="Arial"/>
          <w:color w:val="000000" w:themeColor="text1"/>
        </w:rPr>
        <w:t>ZPIZ – Zavod za pokojninsko in invalidsko zavarovanje Slovenije</w:t>
      </w:r>
    </w:p>
    <w:sectPr w:rsidR="00E35075" w:rsidRPr="003D5522" w:rsidSect="00456E20">
      <w:pgSz w:w="11906" w:h="16838"/>
      <w:pgMar w:top="1417" w:right="1417" w:bottom="1417" w:left="1417"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094BA" w14:textId="77777777" w:rsidR="006A5F0F" w:rsidRDefault="006A5F0F" w:rsidP="00E2607F">
      <w:pPr>
        <w:spacing w:after="0"/>
      </w:pPr>
      <w:r>
        <w:separator/>
      </w:r>
    </w:p>
  </w:endnote>
  <w:endnote w:type="continuationSeparator" w:id="0">
    <w:p w14:paraId="70A70020" w14:textId="77777777" w:rsidR="006A5F0F" w:rsidRDefault="006A5F0F" w:rsidP="00E26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Myriad Pro Cond"/>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2820" w14:textId="6D6C3300" w:rsidR="006A5F0F" w:rsidRPr="00E2607F" w:rsidRDefault="006A5F0F" w:rsidP="00E2607F">
    <w:pPr>
      <w:jc w:val="center"/>
      <w:rPr>
        <w:rFonts w:cs="Arial"/>
        <w:color w:val="222A35" w:themeColor="text2" w:themeShade="80"/>
        <w:sz w:val="16"/>
        <w:szCs w:val="16"/>
      </w:rPr>
    </w:pPr>
    <w:r w:rsidRPr="00E2607F">
      <w:rPr>
        <w:rFonts w:cs="Arial"/>
        <w:sz w:val="16"/>
        <w:szCs w:val="16"/>
      </w:rPr>
      <w:fldChar w:fldCharType="begin"/>
    </w:r>
    <w:r w:rsidRPr="00E2607F">
      <w:rPr>
        <w:rFonts w:cs="Arial"/>
        <w:sz w:val="16"/>
        <w:szCs w:val="16"/>
      </w:rPr>
      <w:instrText>PAGE   \* MERGEFORMAT</w:instrText>
    </w:r>
    <w:r w:rsidRPr="00E2607F">
      <w:rPr>
        <w:rFonts w:cs="Arial"/>
        <w:sz w:val="16"/>
        <w:szCs w:val="16"/>
      </w:rPr>
      <w:fldChar w:fldCharType="separate"/>
    </w:r>
    <w:r w:rsidR="0042020C">
      <w:rPr>
        <w:rFonts w:cs="Arial"/>
        <w:noProof/>
        <w:sz w:val="16"/>
        <w:szCs w:val="16"/>
      </w:rPr>
      <w:t>20</w:t>
    </w:r>
    <w:r w:rsidRPr="00E2607F">
      <w:rPr>
        <w:rFonts w:cs="Arial"/>
        <w:sz w:val="16"/>
        <w:szCs w:val="16"/>
      </w:rPr>
      <w:fldChar w:fldCharType="end"/>
    </w:r>
    <w:r>
      <w:rPr>
        <w:rFonts w:cs="Arial"/>
        <w:sz w:val="16"/>
        <w:szCs w:val="16"/>
      </w:rPr>
      <w:t xml:space="preserve"> </w:t>
    </w:r>
    <w:r w:rsidRPr="00E2607F">
      <w:rPr>
        <w:rFonts w:cs="Arial"/>
        <w:sz w:val="16"/>
        <w:szCs w:val="16"/>
      </w:rPr>
      <w:t>/</w:t>
    </w:r>
    <w:r>
      <w:rPr>
        <w:rFonts w:cs="Arial"/>
        <w:sz w:val="16"/>
        <w:szCs w:val="16"/>
      </w:rPr>
      <w:t xml:space="preserve"> </w:t>
    </w:r>
    <w:r w:rsidRPr="00E2607F">
      <w:rPr>
        <w:rFonts w:cs="Arial"/>
        <w:sz w:val="16"/>
        <w:szCs w:val="16"/>
      </w:rPr>
      <w:fldChar w:fldCharType="begin"/>
    </w:r>
    <w:r w:rsidRPr="00E2607F">
      <w:rPr>
        <w:rFonts w:cs="Arial"/>
        <w:sz w:val="16"/>
        <w:szCs w:val="16"/>
      </w:rPr>
      <w:instrText>NUMPAGES  \* Arabic  \* MERGEFORMAT</w:instrText>
    </w:r>
    <w:r w:rsidRPr="00E2607F">
      <w:rPr>
        <w:rFonts w:cs="Arial"/>
        <w:sz w:val="16"/>
        <w:szCs w:val="16"/>
      </w:rPr>
      <w:fldChar w:fldCharType="separate"/>
    </w:r>
    <w:r w:rsidR="0042020C">
      <w:rPr>
        <w:rFonts w:cs="Arial"/>
        <w:noProof/>
        <w:sz w:val="16"/>
        <w:szCs w:val="16"/>
      </w:rPr>
      <w:t>141</w:t>
    </w:r>
    <w:r w:rsidRPr="00E2607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FD9C3" w14:textId="77777777" w:rsidR="006A5F0F" w:rsidRDefault="006A5F0F" w:rsidP="00E2607F">
      <w:pPr>
        <w:spacing w:after="0"/>
      </w:pPr>
      <w:r>
        <w:separator/>
      </w:r>
    </w:p>
  </w:footnote>
  <w:footnote w:type="continuationSeparator" w:id="0">
    <w:p w14:paraId="45D78B5F" w14:textId="77777777" w:rsidR="006A5F0F" w:rsidRDefault="006A5F0F" w:rsidP="00E2607F">
      <w:pPr>
        <w:spacing w:after="0"/>
      </w:pPr>
      <w:r>
        <w:continuationSeparator/>
      </w:r>
    </w:p>
  </w:footnote>
  <w:footnote w:id="1">
    <w:p w14:paraId="5F1B6092" w14:textId="617AE221" w:rsidR="006A5F0F" w:rsidRDefault="006A5F0F" w:rsidP="003B6072">
      <w:pPr>
        <w:pStyle w:val="Sprotnaopomba-besedilo"/>
      </w:pPr>
      <w:r>
        <w:rPr>
          <w:rStyle w:val="Sprotnaopomba-sklic"/>
        </w:rPr>
        <w:footnoteRef/>
      </w:r>
      <w:r>
        <w:t xml:space="preserve"> </w:t>
      </w:r>
      <w:r w:rsidRPr="003B6072">
        <w:t xml:space="preserve">Gl. </w:t>
      </w:r>
      <w:r w:rsidR="003B6072">
        <w:t>Skupno odzivno poročilo Vlade na poročila Varuha človekovih pravic za leto 2020: Odzivno poročilo Vlade Republike Slovenije na Letno poročilo Varuha človekovih pravic Republike Slovenije za leto 2020 In 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2020</w:t>
      </w:r>
      <w:r w:rsidRPr="003B6072">
        <w:t xml:space="preserve">, URL: </w:t>
      </w:r>
      <w:r w:rsidR="003B6072" w:rsidRPr="003B6072">
        <w:t>https://podatki.gov.si/dataset/fe102aaf-34a7-452f-90ab-4254c7065897/resource/bc4b7819-3c3c-46ec-90ad-999fde0a4881/download/vcpporocilo2020.pdf</w:t>
      </w:r>
      <w:r w:rsidRPr="003B6072">
        <w:t>.</w:t>
      </w:r>
    </w:p>
  </w:footnote>
  <w:footnote w:id="2">
    <w:p w14:paraId="78BDCE45" w14:textId="37373ADF" w:rsidR="00DB0FDF" w:rsidRDefault="00DB0FDF">
      <w:pPr>
        <w:pStyle w:val="Sprotnaopomba-besedilo"/>
      </w:pPr>
      <w:r>
        <w:rPr>
          <w:rStyle w:val="Sprotnaopomba-sklic"/>
        </w:rPr>
        <w:footnoteRef/>
      </w:r>
      <w:r>
        <w:t xml:space="preserve"> Ibid.</w:t>
      </w:r>
    </w:p>
  </w:footnote>
  <w:footnote w:id="3">
    <w:p w14:paraId="056EA4A7" w14:textId="77777777" w:rsidR="0066411B" w:rsidRDefault="0066411B" w:rsidP="0066411B">
      <w:pPr>
        <w:pStyle w:val="Sprotnaopomba-besedilo"/>
      </w:pPr>
      <w:r>
        <w:rPr>
          <w:rStyle w:val="Sprotnaopomba-sklic"/>
        </w:rPr>
        <w:footnoteRef/>
      </w:r>
      <w:r>
        <w:t xml:space="preserve"> Zaporedna številka priporočila in (v oklepaju) letnica Varuhovega rednega letnega poročila, v katerem je bilo priporočilo izdano. </w:t>
      </w:r>
      <w:r w:rsidRPr="00DA0D57">
        <w:t xml:space="preserve">Ponekod so navedena tudi pretekla priporočila z enako ali bistveno podobno vsebino. </w:t>
      </w:r>
      <w:r>
        <w:t>Če je pri številki priporočila iz leta 2020 ali 2021 pripisana črka s ali c, gre za priporočila, ki jih Varuh šteje med stalne naloge oziroma priporočila, izdana v zvezi z epidemijo covid-19.</w:t>
      </w:r>
    </w:p>
  </w:footnote>
  <w:footnote w:id="4">
    <w:p w14:paraId="00AF5F15" w14:textId="77777777" w:rsidR="0066411B" w:rsidRDefault="0066411B" w:rsidP="0066411B">
      <w:pPr>
        <w:pStyle w:val="Sprotnaopomba-besedilo"/>
      </w:pPr>
      <w:r>
        <w:rPr>
          <w:rStyle w:val="Sprotnaopomba-sklic"/>
        </w:rPr>
        <w:footnoteRef/>
      </w:r>
      <w:r>
        <w:t xml:space="preserve"> </w:t>
      </w:r>
      <w:bookmarkStart w:id="11" w:name="_Hlk113444439"/>
      <w:r>
        <w:t>D</w:t>
      </w:r>
      <w:r w:rsidRPr="00DA0D57">
        <w:t>oločitev pristojnih in nosilnih resorjev. Kadar je zapisanih več resorjev, je prvi izmed zapisanih nosilni.</w:t>
      </w:r>
    </w:p>
    <w:bookmarkEnd w:id="11"/>
  </w:footnote>
  <w:footnote w:id="5">
    <w:p w14:paraId="62DF55E2" w14:textId="77777777" w:rsidR="0066411B" w:rsidRDefault="0066411B" w:rsidP="0066411B">
      <w:pPr>
        <w:pStyle w:val="Sprotnaopomba-besedilo"/>
      </w:pPr>
      <w:r>
        <w:rPr>
          <w:rStyle w:val="Sprotnaopomba-sklic"/>
        </w:rPr>
        <w:footnoteRef/>
      </w:r>
      <w:r>
        <w:t xml:space="preserve"> </w:t>
      </w:r>
      <w:bookmarkStart w:id="12" w:name="_Hlk113444403"/>
      <w:r w:rsidRPr="00DA0D57">
        <w:t>V zgornj</w:t>
      </w:r>
      <w:r>
        <w:t>i</w:t>
      </w:r>
      <w:r w:rsidRPr="00DA0D57">
        <w:t>, obarvan</w:t>
      </w:r>
      <w:r>
        <w:t>i,</w:t>
      </w:r>
      <w:r w:rsidRPr="00DA0D57">
        <w:t xml:space="preserve"> celic</w:t>
      </w:r>
      <w:r>
        <w:t>i so vpisane ocene realizacije</w:t>
      </w:r>
      <w:r w:rsidRPr="00DA0D57">
        <w:t xml:space="preserve"> </w:t>
      </w:r>
      <w:r>
        <w:t>(</w:t>
      </w:r>
      <w:r w:rsidRPr="00DA0D57">
        <w:t>realizirano, delno realizirano, stalna naloga, nerealizirano, zavrnitev realizacije zaradi nestrinjanja</w:t>
      </w:r>
      <w:r>
        <w:t>)</w:t>
      </w:r>
      <w:r w:rsidRPr="00DA0D57">
        <w:t>, v spodnj</w:t>
      </w:r>
      <w:r>
        <w:t>i</w:t>
      </w:r>
      <w:r w:rsidRPr="00DA0D57">
        <w:t>, bel</w:t>
      </w:r>
      <w:r>
        <w:t>i,</w:t>
      </w:r>
      <w:r w:rsidRPr="00DA0D57">
        <w:t xml:space="preserve"> </w:t>
      </w:r>
      <w:r>
        <w:t xml:space="preserve">celici </w:t>
      </w:r>
      <w:r w:rsidRPr="00DA0D57">
        <w:t>pa pojasnila o realizaciji.</w:t>
      </w:r>
      <w:bookmarkEnd w:id="12"/>
    </w:p>
  </w:footnote>
  <w:footnote w:id="6">
    <w:p w14:paraId="059C54A8" w14:textId="77777777" w:rsidR="008B1E39" w:rsidRDefault="008B1E39" w:rsidP="008B1E39">
      <w:pPr>
        <w:pStyle w:val="Sprotnaopomba-besedilo"/>
      </w:pPr>
      <w:r>
        <w:rPr>
          <w:rStyle w:val="Sprotnaopomba-sklic"/>
        </w:rPr>
        <w:footnoteRef/>
      </w:r>
      <w:r>
        <w:t xml:space="preserve"> </w:t>
      </w:r>
      <w:r w:rsidRPr="00D471C2">
        <w:t>Zaporedna številka priporočila in (v oklepaju) letnica Varuhovega rednega letnega poročila, v katerem je bilo priporočilo izdano. Ponekod so navedena tudi pretekla priporočila z enako ali bistveno podobno vsebino. Če je pri številki priporočila iz leta 2020 ali 2021 pripisana črka s ali c, gre za priporočila, ki jih Varuh šteje med stalne naloge oziroma priporočila, izdana v zvezi z epidemijo covid-19.</w:t>
      </w:r>
    </w:p>
  </w:footnote>
  <w:footnote w:id="7">
    <w:p w14:paraId="59686B06" w14:textId="77777777" w:rsidR="008B1E39" w:rsidRDefault="008B1E39" w:rsidP="008B1E39">
      <w:pPr>
        <w:pStyle w:val="Sprotnaopomba-besedilo"/>
      </w:pPr>
      <w:r>
        <w:rPr>
          <w:rStyle w:val="Sprotnaopomba-sklic"/>
        </w:rPr>
        <w:footnoteRef/>
      </w:r>
      <w:r>
        <w:t xml:space="preserve"> </w:t>
      </w:r>
      <w:r w:rsidRPr="006014F5">
        <w:t>Določitev pristojnih in nosilnih resorjev. Kadar je zapisanih več resorjev, je prvi izmed zapisanih nosilni.</w:t>
      </w:r>
    </w:p>
  </w:footnote>
  <w:footnote w:id="8">
    <w:p w14:paraId="15DEB5A6" w14:textId="77777777" w:rsidR="008B1E39" w:rsidRDefault="008B1E39" w:rsidP="008B1E39">
      <w:pPr>
        <w:pStyle w:val="Sprotnaopomba-besedilo"/>
      </w:pPr>
      <w:r>
        <w:rPr>
          <w:rStyle w:val="Sprotnaopomba-sklic"/>
        </w:rPr>
        <w:footnoteRef/>
      </w:r>
      <w:r>
        <w:t xml:space="preserve"> </w:t>
      </w:r>
      <w:r w:rsidRPr="006014F5">
        <w:t>V zgornji, obarvani, celici so vpisane ocene realizacije (realizirano, delno realizirano, stalna naloga, nerealizirano, zavrnitev realizacije zaradi nestrinjanja), v spodnji, beli, celici pa pojasnila o realizaciji.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DAA"/>
    <w:multiLevelType w:val="hybridMultilevel"/>
    <w:tmpl w:val="014E70EE"/>
    <w:lvl w:ilvl="0" w:tplc="46102954">
      <w:start w:val="7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3978D0"/>
    <w:multiLevelType w:val="hybridMultilevel"/>
    <w:tmpl w:val="A0DA7264"/>
    <w:lvl w:ilvl="0" w:tplc="07ACBFAC">
      <w:start w:val="14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7173DBE"/>
    <w:multiLevelType w:val="hybridMultilevel"/>
    <w:tmpl w:val="270EC560"/>
    <w:lvl w:ilvl="0" w:tplc="43AEF538">
      <w:start w:val="28"/>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F54FD"/>
    <w:multiLevelType w:val="hybridMultilevel"/>
    <w:tmpl w:val="3D50A5F0"/>
    <w:lvl w:ilvl="0" w:tplc="CEAC30D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754493"/>
    <w:multiLevelType w:val="hybridMultilevel"/>
    <w:tmpl w:val="34B46060"/>
    <w:lvl w:ilvl="0" w:tplc="4198CC7C">
      <w:start w:val="6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C25369"/>
    <w:multiLevelType w:val="hybridMultilevel"/>
    <w:tmpl w:val="343075C0"/>
    <w:lvl w:ilvl="0" w:tplc="2C50775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18F17CE9"/>
    <w:multiLevelType w:val="hybridMultilevel"/>
    <w:tmpl w:val="A7505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4757BE"/>
    <w:multiLevelType w:val="hybridMultilevel"/>
    <w:tmpl w:val="4EBA89D0"/>
    <w:lvl w:ilvl="0" w:tplc="776CF88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2182B11"/>
    <w:multiLevelType w:val="hybridMultilevel"/>
    <w:tmpl w:val="B962685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BD0244"/>
    <w:multiLevelType w:val="hybridMultilevel"/>
    <w:tmpl w:val="69404FBA"/>
    <w:lvl w:ilvl="0" w:tplc="E04077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85065C"/>
    <w:multiLevelType w:val="hybridMultilevel"/>
    <w:tmpl w:val="57523684"/>
    <w:lvl w:ilvl="0" w:tplc="CF9AFC4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A7175D8"/>
    <w:multiLevelType w:val="hybridMultilevel"/>
    <w:tmpl w:val="7A30FD2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2013DE"/>
    <w:multiLevelType w:val="hybridMultilevel"/>
    <w:tmpl w:val="1FAA3F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CDA70BF"/>
    <w:multiLevelType w:val="multilevel"/>
    <w:tmpl w:val="EF309C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D3C15"/>
    <w:multiLevelType w:val="multilevel"/>
    <w:tmpl w:val="50089BFC"/>
    <w:styleLink w:val="Slog1"/>
    <w:lvl w:ilvl="0">
      <w:start w:val="1"/>
      <w:numFmt w:val="upperRoman"/>
      <w:lvlText w:val="%1."/>
      <w:lvlJc w:val="right"/>
      <w:pPr>
        <w:ind w:left="644"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267511"/>
    <w:multiLevelType w:val="hybridMultilevel"/>
    <w:tmpl w:val="A9D278EE"/>
    <w:lvl w:ilvl="0" w:tplc="15EC7A20">
      <w:start w:val="39"/>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623A10"/>
    <w:multiLevelType w:val="hybridMultilevel"/>
    <w:tmpl w:val="0F9C4A36"/>
    <w:lvl w:ilvl="0" w:tplc="DE3C1E2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665B72"/>
    <w:multiLevelType w:val="hybridMultilevel"/>
    <w:tmpl w:val="C3540D5A"/>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8" w15:restartNumberingAfterBreak="0">
    <w:nsid w:val="357F7711"/>
    <w:multiLevelType w:val="hybridMultilevel"/>
    <w:tmpl w:val="3B9420AE"/>
    <w:lvl w:ilvl="0" w:tplc="BA8055F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B627DB"/>
    <w:multiLevelType w:val="hybridMultilevel"/>
    <w:tmpl w:val="718A2362"/>
    <w:lvl w:ilvl="0" w:tplc="2C50775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36EB1536"/>
    <w:multiLevelType w:val="hybridMultilevel"/>
    <w:tmpl w:val="67AE128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5B14D9"/>
    <w:multiLevelType w:val="hybridMultilevel"/>
    <w:tmpl w:val="F9B07322"/>
    <w:lvl w:ilvl="0" w:tplc="38B2807A">
      <w:start w:val="1"/>
      <w:numFmt w:val="bullet"/>
      <w:pStyle w:val="Navedek"/>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28C3EAA"/>
    <w:multiLevelType w:val="hybridMultilevel"/>
    <w:tmpl w:val="64F4532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C5109A"/>
    <w:multiLevelType w:val="hybridMultilevel"/>
    <w:tmpl w:val="37DA3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FF4334"/>
    <w:multiLevelType w:val="hybridMultilevel"/>
    <w:tmpl w:val="3B06A8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81226E"/>
    <w:multiLevelType w:val="hybridMultilevel"/>
    <w:tmpl w:val="C58AB522"/>
    <w:lvl w:ilvl="0" w:tplc="6C186EF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5CC6E51"/>
    <w:multiLevelType w:val="hybridMultilevel"/>
    <w:tmpl w:val="DA24233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177C4B"/>
    <w:multiLevelType w:val="hybridMultilevel"/>
    <w:tmpl w:val="24FEAE5A"/>
    <w:lvl w:ilvl="0" w:tplc="2C50775C">
      <w:start w:val="1"/>
      <w:numFmt w:val="bullet"/>
      <w:lvlText w:val="­"/>
      <w:lvlJc w:val="left"/>
      <w:pPr>
        <w:ind w:left="720" w:hanging="360"/>
      </w:pPr>
      <w:rPr>
        <w:rFonts w:ascii="Arial" w:hAnsi="Arial" w:hint="default"/>
      </w:rPr>
    </w:lvl>
    <w:lvl w:ilvl="1" w:tplc="515CC5A8">
      <w:numFmt w:val="bullet"/>
      <w:lvlText w:val="•"/>
      <w:lvlJc w:val="left"/>
      <w:pPr>
        <w:ind w:left="1785" w:hanging="705"/>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6855DE"/>
    <w:multiLevelType w:val="hybridMultilevel"/>
    <w:tmpl w:val="C53C0108"/>
    <w:lvl w:ilvl="0" w:tplc="519C31E6">
      <w:start w:val="3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A26DC7"/>
    <w:multiLevelType w:val="hybridMultilevel"/>
    <w:tmpl w:val="359C283C"/>
    <w:lvl w:ilvl="0" w:tplc="D1AC62CA">
      <w:start w:val="13"/>
      <w:numFmt w:val="bullet"/>
      <w:lvlText w:val=""/>
      <w:lvlJc w:val="left"/>
      <w:pPr>
        <w:ind w:left="720" w:hanging="360"/>
      </w:pPr>
      <w:rPr>
        <w:rFonts w:ascii="Wingdings" w:eastAsia="Republika" w:hAnsi="Wingdings" w:cs="Arial" w:hint="default"/>
        <w:color w:val="231F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B425DE"/>
    <w:multiLevelType w:val="hybridMultilevel"/>
    <w:tmpl w:val="EF309CF6"/>
    <w:styleLink w:val="Slog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FF02D4"/>
    <w:multiLevelType w:val="hybridMultilevel"/>
    <w:tmpl w:val="584E2D4E"/>
    <w:lvl w:ilvl="0" w:tplc="9DC4FACE">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6853B36"/>
    <w:multiLevelType w:val="hybridMultilevel"/>
    <w:tmpl w:val="7EA27D02"/>
    <w:lvl w:ilvl="0" w:tplc="D6EA6A3A">
      <w:start w:val="1"/>
      <w:numFmt w:val="upperRoman"/>
      <w:pStyle w:val="Naslov1"/>
      <w:lvlText w:val="%1."/>
      <w:lvlJc w:val="right"/>
      <w:pPr>
        <w:ind w:left="720" w:hanging="360"/>
      </w:pPr>
    </w:lvl>
    <w:lvl w:ilvl="1" w:tplc="309E9BEE">
      <w:numFmt w:val="bullet"/>
      <w:lvlText w:val="-"/>
      <w:lvlJc w:val="left"/>
      <w:pPr>
        <w:ind w:left="1785" w:hanging="705"/>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8B2173"/>
    <w:multiLevelType w:val="multilevel"/>
    <w:tmpl w:val="EF309C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E45792"/>
    <w:multiLevelType w:val="hybridMultilevel"/>
    <w:tmpl w:val="8D821664"/>
    <w:lvl w:ilvl="0" w:tplc="BBE01B46">
      <w:numFmt w:val="bullet"/>
      <w:lvlText w:val="-"/>
      <w:lvlJc w:val="left"/>
      <w:pPr>
        <w:ind w:left="720" w:hanging="360"/>
      </w:pPr>
      <w:rPr>
        <w:rFonts w:ascii="Arial" w:eastAsia="Times New Roman" w:hAnsi="Arial" w:cs="Arial" w:hint="default"/>
        <w:b w:val="0"/>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F83017"/>
    <w:multiLevelType w:val="hybridMultilevel"/>
    <w:tmpl w:val="DD6C1630"/>
    <w:lvl w:ilvl="0" w:tplc="AC48C15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1F756C"/>
    <w:multiLevelType w:val="hybridMultilevel"/>
    <w:tmpl w:val="F918B4E0"/>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487C2B"/>
    <w:multiLevelType w:val="multilevel"/>
    <w:tmpl w:val="C14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74A48"/>
    <w:multiLevelType w:val="hybridMultilevel"/>
    <w:tmpl w:val="5EE26116"/>
    <w:lvl w:ilvl="0" w:tplc="2C32EFE8">
      <w:start w:val="1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250FCC"/>
    <w:multiLevelType w:val="hybridMultilevel"/>
    <w:tmpl w:val="95A2CD8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9C5FE0"/>
    <w:multiLevelType w:val="hybridMultilevel"/>
    <w:tmpl w:val="7D269A50"/>
    <w:lvl w:ilvl="0" w:tplc="BC0461B8">
      <w:start w:val="1"/>
      <w:numFmt w:val="upperLetter"/>
      <w:pStyle w:val="Naslov2"/>
      <w:lvlText w:val="%1."/>
      <w:lvlJc w:val="left"/>
      <w:pPr>
        <w:ind w:left="418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A1015F6"/>
    <w:multiLevelType w:val="hybridMultilevel"/>
    <w:tmpl w:val="54222344"/>
    <w:lvl w:ilvl="0" w:tplc="A952327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B4F5065"/>
    <w:multiLevelType w:val="hybridMultilevel"/>
    <w:tmpl w:val="FF46E88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40"/>
  </w:num>
  <w:num w:numId="4">
    <w:abstractNumId w:val="30"/>
  </w:num>
  <w:num w:numId="5">
    <w:abstractNumId w:val="4"/>
  </w:num>
  <w:num w:numId="6">
    <w:abstractNumId w:val="40"/>
    <w:lvlOverride w:ilvl="0">
      <w:startOverride w:val="1"/>
    </w:lvlOverride>
  </w:num>
  <w:num w:numId="7">
    <w:abstractNumId w:val="40"/>
    <w:lvlOverride w:ilvl="0">
      <w:startOverride w:val="1"/>
    </w:lvlOverride>
  </w:num>
  <w:num w:numId="8">
    <w:abstractNumId w:val="21"/>
  </w:num>
  <w:num w:numId="9">
    <w:abstractNumId w:val="17"/>
  </w:num>
  <w:num w:numId="10">
    <w:abstractNumId w:val="33"/>
  </w:num>
  <w:num w:numId="11">
    <w:abstractNumId w:val="13"/>
  </w:num>
  <w:num w:numId="12">
    <w:abstractNumId w:val="18"/>
  </w:num>
  <w:num w:numId="13">
    <w:abstractNumId w:val="11"/>
  </w:num>
  <w:num w:numId="14">
    <w:abstractNumId w:val="42"/>
  </w:num>
  <w:num w:numId="15">
    <w:abstractNumId w:val="36"/>
  </w:num>
  <w:num w:numId="16">
    <w:abstractNumId w:val="22"/>
  </w:num>
  <w:num w:numId="17">
    <w:abstractNumId w:val="26"/>
  </w:num>
  <w:num w:numId="18">
    <w:abstractNumId w:val="39"/>
  </w:num>
  <w:num w:numId="19">
    <w:abstractNumId w:val="8"/>
  </w:num>
  <w:num w:numId="20">
    <w:abstractNumId w:val="35"/>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27"/>
  </w:num>
  <w:num w:numId="25">
    <w:abstractNumId w:val="6"/>
  </w:num>
  <w:num w:numId="26">
    <w:abstractNumId w:val="7"/>
  </w:num>
  <w:num w:numId="27">
    <w:abstractNumId w:val="19"/>
  </w:num>
  <w:num w:numId="28">
    <w:abstractNumId w:val="5"/>
  </w:num>
  <w:num w:numId="29">
    <w:abstractNumId w:val="10"/>
  </w:num>
  <w:num w:numId="30">
    <w:abstractNumId w:val="31"/>
  </w:num>
  <w:num w:numId="31">
    <w:abstractNumId w:val="23"/>
  </w:num>
  <w:num w:numId="32">
    <w:abstractNumId w:val="15"/>
  </w:num>
  <w:num w:numId="33">
    <w:abstractNumId w:val="28"/>
  </w:num>
  <w:num w:numId="34">
    <w:abstractNumId w:val="2"/>
  </w:num>
  <w:num w:numId="35">
    <w:abstractNumId w:val="41"/>
  </w:num>
  <w:num w:numId="36">
    <w:abstractNumId w:val="25"/>
  </w:num>
  <w:num w:numId="37">
    <w:abstractNumId w:val="37"/>
  </w:num>
  <w:num w:numId="38">
    <w:abstractNumId w:val="0"/>
  </w:num>
  <w:num w:numId="39">
    <w:abstractNumId w:val="16"/>
  </w:num>
  <w:num w:numId="40">
    <w:abstractNumId w:val="29"/>
  </w:num>
  <w:num w:numId="41">
    <w:abstractNumId w:val="9"/>
  </w:num>
  <w:num w:numId="42">
    <w:abstractNumId w:val="3"/>
  </w:num>
  <w:num w:numId="43">
    <w:abstractNumId w:val="40"/>
    <w:lvlOverride w:ilvl="0">
      <w:startOverride w:val="1"/>
    </w:lvlOverride>
  </w:num>
  <w:num w:numId="44">
    <w:abstractNumId w:val="40"/>
    <w:lvlOverride w:ilvl="0">
      <w:startOverride w:val="1"/>
    </w:lvlOverride>
  </w:num>
  <w:num w:numId="45">
    <w:abstractNumId w:val="12"/>
  </w:num>
  <w:num w:numId="46">
    <w:abstractNumId w:val="1"/>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DA"/>
    <w:rsid w:val="0000625F"/>
    <w:rsid w:val="000153D2"/>
    <w:rsid w:val="000207C9"/>
    <w:rsid w:val="00023445"/>
    <w:rsid w:val="000277E3"/>
    <w:rsid w:val="000333E1"/>
    <w:rsid w:val="00035CCA"/>
    <w:rsid w:val="00035D74"/>
    <w:rsid w:val="000525A1"/>
    <w:rsid w:val="000562EC"/>
    <w:rsid w:val="000654AC"/>
    <w:rsid w:val="0007272C"/>
    <w:rsid w:val="000819FF"/>
    <w:rsid w:val="00090BDF"/>
    <w:rsid w:val="000A381C"/>
    <w:rsid w:val="000A7AF5"/>
    <w:rsid w:val="000B6B5F"/>
    <w:rsid w:val="000C5353"/>
    <w:rsid w:val="000D5AA3"/>
    <w:rsid w:val="000D66B5"/>
    <w:rsid w:val="001070DD"/>
    <w:rsid w:val="00111128"/>
    <w:rsid w:val="00112034"/>
    <w:rsid w:val="0012075E"/>
    <w:rsid w:val="0012422A"/>
    <w:rsid w:val="00131C57"/>
    <w:rsid w:val="00132078"/>
    <w:rsid w:val="00132471"/>
    <w:rsid w:val="00135500"/>
    <w:rsid w:val="00146B62"/>
    <w:rsid w:val="00160013"/>
    <w:rsid w:val="001618BA"/>
    <w:rsid w:val="00164098"/>
    <w:rsid w:val="001646D0"/>
    <w:rsid w:val="00171B5D"/>
    <w:rsid w:val="0018244C"/>
    <w:rsid w:val="0019164E"/>
    <w:rsid w:val="001A2959"/>
    <w:rsid w:val="001A2C85"/>
    <w:rsid w:val="001B1FA3"/>
    <w:rsid w:val="001B7E63"/>
    <w:rsid w:val="001D15C3"/>
    <w:rsid w:val="001E1555"/>
    <w:rsid w:val="001E771A"/>
    <w:rsid w:val="001F45BB"/>
    <w:rsid w:val="001F465F"/>
    <w:rsid w:val="001F4C5B"/>
    <w:rsid w:val="001F7EF5"/>
    <w:rsid w:val="00210403"/>
    <w:rsid w:val="002133EF"/>
    <w:rsid w:val="00217A10"/>
    <w:rsid w:val="002210C7"/>
    <w:rsid w:val="00221C1A"/>
    <w:rsid w:val="00226A6A"/>
    <w:rsid w:val="002348EC"/>
    <w:rsid w:val="00235F76"/>
    <w:rsid w:val="00237C90"/>
    <w:rsid w:val="0025240A"/>
    <w:rsid w:val="00276587"/>
    <w:rsid w:val="00283429"/>
    <w:rsid w:val="00290D53"/>
    <w:rsid w:val="00295DF7"/>
    <w:rsid w:val="00297761"/>
    <w:rsid w:val="002B5296"/>
    <w:rsid w:val="002B5657"/>
    <w:rsid w:val="002B7939"/>
    <w:rsid w:val="002C2F8B"/>
    <w:rsid w:val="002C3180"/>
    <w:rsid w:val="002D4B93"/>
    <w:rsid w:val="002D7599"/>
    <w:rsid w:val="002D7C6E"/>
    <w:rsid w:val="002E4ADB"/>
    <w:rsid w:val="002E557E"/>
    <w:rsid w:val="002F5FE5"/>
    <w:rsid w:val="00322039"/>
    <w:rsid w:val="003243CA"/>
    <w:rsid w:val="00335A3D"/>
    <w:rsid w:val="00354D39"/>
    <w:rsid w:val="00355A9C"/>
    <w:rsid w:val="00365120"/>
    <w:rsid w:val="003652B5"/>
    <w:rsid w:val="0037024D"/>
    <w:rsid w:val="00373F3B"/>
    <w:rsid w:val="003746CD"/>
    <w:rsid w:val="00375C05"/>
    <w:rsid w:val="00397B09"/>
    <w:rsid w:val="003A146E"/>
    <w:rsid w:val="003A3C51"/>
    <w:rsid w:val="003B1DDB"/>
    <w:rsid w:val="003B478D"/>
    <w:rsid w:val="003B6072"/>
    <w:rsid w:val="003C7275"/>
    <w:rsid w:val="003D5522"/>
    <w:rsid w:val="003D7CA7"/>
    <w:rsid w:val="003E04F0"/>
    <w:rsid w:val="003F4EF0"/>
    <w:rsid w:val="0040173F"/>
    <w:rsid w:val="00403DC8"/>
    <w:rsid w:val="00404009"/>
    <w:rsid w:val="00406346"/>
    <w:rsid w:val="00414310"/>
    <w:rsid w:val="00415334"/>
    <w:rsid w:val="0042020C"/>
    <w:rsid w:val="0042507B"/>
    <w:rsid w:val="0042629D"/>
    <w:rsid w:val="00456E20"/>
    <w:rsid w:val="004627CB"/>
    <w:rsid w:val="00470D82"/>
    <w:rsid w:val="00477796"/>
    <w:rsid w:val="00477798"/>
    <w:rsid w:val="0048387A"/>
    <w:rsid w:val="004912E0"/>
    <w:rsid w:val="004A0311"/>
    <w:rsid w:val="004A1452"/>
    <w:rsid w:val="004A35D4"/>
    <w:rsid w:val="004B233B"/>
    <w:rsid w:val="004B26FE"/>
    <w:rsid w:val="004C74F6"/>
    <w:rsid w:val="004D6C0F"/>
    <w:rsid w:val="004D7233"/>
    <w:rsid w:val="004E46C0"/>
    <w:rsid w:val="005042A7"/>
    <w:rsid w:val="00510895"/>
    <w:rsid w:val="00517BA1"/>
    <w:rsid w:val="00536076"/>
    <w:rsid w:val="0054129B"/>
    <w:rsid w:val="00542045"/>
    <w:rsid w:val="005426B2"/>
    <w:rsid w:val="00550AFB"/>
    <w:rsid w:val="00560A39"/>
    <w:rsid w:val="00562064"/>
    <w:rsid w:val="00562C24"/>
    <w:rsid w:val="00566E50"/>
    <w:rsid w:val="0057197E"/>
    <w:rsid w:val="005742D2"/>
    <w:rsid w:val="00574D81"/>
    <w:rsid w:val="00575089"/>
    <w:rsid w:val="005837BB"/>
    <w:rsid w:val="00592619"/>
    <w:rsid w:val="005A66F5"/>
    <w:rsid w:val="005B144E"/>
    <w:rsid w:val="005B4F51"/>
    <w:rsid w:val="005C5978"/>
    <w:rsid w:val="005D3398"/>
    <w:rsid w:val="005D36DB"/>
    <w:rsid w:val="005D6E97"/>
    <w:rsid w:val="005D7BD1"/>
    <w:rsid w:val="005E38A5"/>
    <w:rsid w:val="005E5F23"/>
    <w:rsid w:val="0060450B"/>
    <w:rsid w:val="00630A33"/>
    <w:rsid w:val="00632EAE"/>
    <w:rsid w:val="00644798"/>
    <w:rsid w:val="0066411B"/>
    <w:rsid w:val="006715C3"/>
    <w:rsid w:val="00674E40"/>
    <w:rsid w:val="0067692F"/>
    <w:rsid w:val="00682577"/>
    <w:rsid w:val="00693829"/>
    <w:rsid w:val="00694865"/>
    <w:rsid w:val="006A5F0F"/>
    <w:rsid w:val="006A685E"/>
    <w:rsid w:val="006B039B"/>
    <w:rsid w:val="006B5A0C"/>
    <w:rsid w:val="006C0170"/>
    <w:rsid w:val="006C56B7"/>
    <w:rsid w:val="006D704B"/>
    <w:rsid w:val="006D7235"/>
    <w:rsid w:val="006F11C5"/>
    <w:rsid w:val="006F477E"/>
    <w:rsid w:val="007022A3"/>
    <w:rsid w:val="00706576"/>
    <w:rsid w:val="0073589E"/>
    <w:rsid w:val="00742B6D"/>
    <w:rsid w:val="0074431F"/>
    <w:rsid w:val="00744B4B"/>
    <w:rsid w:val="00747AB2"/>
    <w:rsid w:val="00757742"/>
    <w:rsid w:val="0076284C"/>
    <w:rsid w:val="00765665"/>
    <w:rsid w:val="00765D6F"/>
    <w:rsid w:val="00776993"/>
    <w:rsid w:val="0078326A"/>
    <w:rsid w:val="007860B3"/>
    <w:rsid w:val="0079366E"/>
    <w:rsid w:val="007A0196"/>
    <w:rsid w:val="007A735D"/>
    <w:rsid w:val="007B0047"/>
    <w:rsid w:val="007B1D7D"/>
    <w:rsid w:val="007B21EF"/>
    <w:rsid w:val="007B28F1"/>
    <w:rsid w:val="007B40B4"/>
    <w:rsid w:val="007B450C"/>
    <w:rsid w:val="007C4323"/>
    <w:rsid w:val="007C696B"/>
    <w:rsid w:val="007C6C6D"/>
    <w:rsid w:val="007D21C6"/>
    <w:rsid w:val="007D5A12"/>
    <w:rsid w:val="007E4F2C"/>
    <w:rsid w:val="007F1D02"/>
    <w:rsid w:val="00800F0E"/>
    <w:rsid w:val="00820DDF"/>
    <w:rsid w:val="00821D87"/>
    <w:rsid w:val="0082633A"/>
    <w:rsid w:val="0082635C"/>
    <w:rsid w:val="00832E2E"/>
    <w:rsid w:val="00836C0C"/>
    <w:rsid w:val="008567A5"/>
    <w:rsid w:val="00862911"/>
    <w:rsid w:val="0086321D"/>
    <w:rsid w:val="00865BCB"/>
    <w:rsid w:val="00865F94"/>
    <w:rsid w:val="0088030A"/>
    <w:rsid w:val="00884465"/>
    <w:rsid w:val="00887066"/>
    <w:rsid w:val="00891A98"/>
    <w:rsid w:val="008A015D"/>
    <w:rsid w:val="008A4FFB"/>
    <w:rsid w:val="008A5A7F"/>
    <w:rsid w:val="008A6410"/>
    <w:rsid w:val="008B1E39"/>
    <w:rsid w:val="008B5AFE"/>
    <w:rsid w:val="008C60AF"/>
    <w:rsid w:val="008D306B"/>
    <w:rsid w:val="008D5AE2"/>
    <w:rsid w:val="008D6EFF"/>
    <w:rsid w:val="008E09E8"/>
    <w:rsid w:val="008F3F5B"/>
    <w:rsid w:val="008F59A3"/>
    <w:rsid w:val="0090480C"/>
    <w:rsid w:val="00907197"/>
    <w:rsid w:val="00907A75"/>
    <w:rsid w:val="00912978"/>
    <w:rsid w:val="0091745E"/>
    <w:rsid w:val="00920FFA"/>
    <w:rsid w:val="00927C34"/>
    <w:rsid w:val="00940400"/>
    <w:rsid w:val="00940B1A"/>
    <w:rsid w:val="00943FCB"/>
    <w:rsid w:val="00954816"/>
    <w:rsid w:val="009721E9"/>
    <w:rsid w:val="0097341F"/>
    <w:rsid w:val="00975374"/>
    <w:rsid w:val="009838B0"/>
    <w:rsid w:val="00986548"/>
    <w:rsid w:val="00987A77"/>
    <w:rsid w:val="009902D3"/>
    <w:rsid w:val="00992F4B"/>
    <w:rsid w:val="00993581"/>
    <w:rsid w:val="00997EB8"/>
    <w:rsid w:val="009A7256"/>
    <w:rsid w:val="009B13C2"/>
    <w:rsid w:val="009B6C30"/>
    <w:rsid w:val="009D196F"/>
    <w:rsid w:val="009D4480"/>
    <w:rsid w:val="009E6051"/>
    <w:rsid w:val="009E6F5A"/>
    <w:rsid w:val="009E7B9E"/>
    <w:rsid w:val="00A0242F"/>
    <w:rsid w:val="00A03ED6"/>
    <w:rsid w:val="00A03F2D"/>
    <w:rsid w:val="00A057D1"/>
    <w:rsid w:val="00A10750"/>
    <w:rsid w:val="00A2050C"/>
    <w:rsid w:val="00A21FE2"/>
    <w:rsid w:val="00A2592E"/>
    <w:rsid w:val="00A26055"/>
    <w:rsid w:val="00A30C03"/>
    <w:rsid w:val="00A409FF"/>
    <w:rsid w:val="00A417DA"/>
    <w:rsid w:val="00A56A20"/>
    <w:rsid w:val="00A62DF0"/>
    <w:rsid w:val="00A634EA"/>
    <w:rsid w:val="00A74DA7"/>
    <w:rsid w:val="00AA10A7"/>
    <w:rsid w:val="00AB04C9"/>
    <w:rsid w:val="00AB47F5"/>
    <w:rsid w:val="00AB7AE9"/>
    <w:rsid w:val="00AC6B8D"/>
    <w:rsid w:val="00AC7CD7"/>
    <w:rsid w:val="00AD7A02"/>
    <w:rsid w:val="00AE3DC3"/>
    <w:rsid w:val="00AE6584"/>
    <w:rsid w:val="00B04A42"/>
    <w:rsid w:val="00B05D8E"/>
    <w:rsid w:val="00B0736F"/>
    <w:rsid w:val="00B13D87"/>
    <w:rsid w:val="00B27883"/>
    <w:rsid w:val="00B30573"/>
    <w:rsid w:val="00B371D1"/>
    <w:rsid w:val="00B375EC"/>
    <w:rsid w:val="00B4187B"/>
    <w:rsid w:val="00B454CC"/>
    <w:rsid w:val="00B53F6E"/>
    <w:rsid w:val="00B553C7"/>
    <w:rsid w:val="00B558AF"/>
    <w:rsid w:val="00B66F6C"/>
    <w:rsid w:val="00B72B2A"/>
    <w:rsid w:val="00B73BC3"/>
    <w:rsid w:val="00B74F88"/>
    <w:rsid w:val="00B76B6A"/>
    <w:rsid w:val="00B775A7"/>
    <w:rsid w:val="00B856E4"/>
    <w:rsid w:val="00B9149B"/>
    <w:rsid w:val="00B94134"/>
    <w:rsid w:val="00B946C1"/>
    <w:rsid w:val="00BA1891"/>
    <w:rsid w:val="00BA6E97"/>
    <w:rsid w:val="00BB2AA7"/>
    <w:rsid w:val="00BB3E3C"/>
    <w:rsid w:val="00BB737A"/>
    <w:rsid w:val="00BC21B0"/>
    <w:rsid w:val="00BD0584"/>
    <w:rsid w:val="00BD5D1F"/>
    <w:rsid w:val="00BD6E92"/>
    <w:rsid w:val="00BE3FD6"/>
    <w:rsid w:val="00BE4D0F"/>
    <w:rsid w:val="00BE522E"/>
    <w:rsid w:val="00BF1B5C"/>
    <w:rsid w:val="00BF34F1"/>
    <w:rsid w:val="00C007CF"/>
    <w:rsid w:val="00C06397"/>
    <w:rsid w:val="00C16761"/>
    <w:rsid w:val="00C16E5A"/>
    <w:rsid w:val="00C23BAD"/>
    <w:rsid w:val="00C3025F"/>
    <w:rsid w:val="00C447BD"/>
    <w:rsid w:val="00C56A6C"/>
    <w:rsid w:val="00C639F8"/>
    <w:rsid w:val="00C7342D"/>
    <w:rsid w:val="00C76027"/>
    <w:rsid w:val="00C83486"/>
    <w:rsid w:val="00C845A7"/>
    <w:rsid w:val="00C94F5F"/>
    <w:rsid w:val="00C971F7"/>
    <w:rsid w:val="00CA5266"/>
    <w:rsid w:val="00CB27D7"/>
    <w:rsid w:val="00CB4571"/>
    <w:rsid w:val="00CB6FF7"/>
    <w:rsid w:val="00CC0310"/>
    <w:rsid w:val="00CC11B3"/>
    <w:rsid w:val="00CD445A"/>
    <w:rsid w:val="00CD63B5"/>
    <w:rsid w:val="00CD6F0B"/>
    <w:rsid w:val="00CE1105"/>
    <w:rsid w:val="00D005CD"/>
    <w:rsid w:val="00D01587"/>
    <w:rsid w:val="00D017BE"/>
    <w:rsid w:val="00D05A7E"/>
    <w:rsid w:val="00D06C74"/>
    <w:rsid w:val="00D07EC0"/>
    <w:rsid w:val="00D07FBD"/>
    <w:rsid w:val="00D11AAC"/>
    <w:rsid w:val="00D25799"/>
    <w:rsid w:val="00D36DEC"/>
    <w:rsid w:val="00D4512F"/>
    <w:rsid w:val="00D464F2"/>
    <w:rsid w:val="00D548D8"/>
    <w:rsid w:val="00D577E5"/>
    <w:rsid w:val="00D7074C"/>
    <w:rsid w:val="00D776BB"/>
    <w:rsid w:val="00D834B1"/>
    <w:rsid w:val="00D84A41"/>
    <w:rsid w:val="00D861E5"/>
    <w:rsid w:val="00DA176F"/>
    <w:rsid w:val="00DB0FDF"/>
    <w:rsid w:val="00DB29A9"/>
    <w:rsid w:val="00DC0CCF"/>
    <w:rsid w:val="00DC5E72"/>
    <w:rsid w:val="00DD0056"/>
    <w:rsid w:val="00DF3ADD"/>
    <w:rsid w:val="00E028DE"/>
    <w:rsid w:val="00E03D75"/>
    <w:rsid w:val="00E07F59"/>
    <w:rsid w:val="00E16B5E"/>
    <w:rsid w:val="00E178D9"/>
    <w:rsid w:val="00E2607F"/>
    <w:rsid w:val="00E31BD5"/>
    <w:rsid w:val="00E35075"/>
    <w:rsid w:val="00E42BFB"/>
    <w:rsid w:val="00E44439"/>
    <w:rsid w:val="00E46F79"/>
    <w:rsid w:val="00E50B42"/>
    <w:rsid w:val="00E6697A"/>
    <w:rsid w:val="00E70A14"/>
    <w:rsid w:val="00E82C1D"/>
    <w:rsid w:val="00E862CA"/>
    <w:rsid w:val="00E91784"/>
    <w:rsid w:val="00E9184F"/>
    <w:rsid w:val="00E91959"/>
    <w:rsid w:val="00E929DC"/>
    <w:rsid w:val="00E92D38"/>
    <w:rsid w:val="00E97845"/>
    <w:rsid w:val="00EA5393"/>
    <w:rsid w:val="00EA636C"/>
    <w:rsid w:val="00EC302C"/>
    <w:rsid w:val="00EC5C23"/>
    <w:rsid w:val="00EC7307"/>
    <w:rsid w:val="00ED10CC"/>
    <w:rsid w:val="00ED2A23"/>
    <w:rsid w:val="00ED4F71"/>
    <w:rsid w:val="00EE280A"/>
    <w:rsid w:val="00EE29FD"/>
    <w:rsid w:val="00EF07A9"/>
    <w:rsid w:val="00EF08E1"/>
    <w:rsid w:val="00EF3233"/>
    <w:rsid w:val="00EF5DF3"/>
    <w:rsid w:val="00F06D8D"/>
    <w:rsid w:val="00F07FC5"/>
    <w:rsid w:val="00F11487"/>
    <w:rsid w:val="00F13E87"/>
    <w:rsid w:val="00F228AE"/>
    <w:rsid w:val="00F241FD"/>
    <w:rsid w:val="00F36AA0"/>
    <w:rsid w:val="00F37BF6"/>
    <w:rsid w:val="00F40728"/>
    <w:rsid w:val="00F45864"/>
    <w:rsid w:val="00F54C35"/>
    <w:rsid w:val="00F602FC"/>
    <w:rsid w:val="00F61E5A"/>
    <w:rsid w:val="00F672ED"/>
    <w:rsid w:val="00F84784"/>
    <w:rsid w:val="00FA0B1C"/>
    <w:rsid w:val="00FA5195"/>
    <w:rsid w:val="00FA6F53"/>
    <w:rsid w:val="00FB0288"/>
    <w:rsid w:val="00FB1DEF"/>
    <w:rsid w:val="00FB5233"/>
    <w:rsid w:val="00FC2984"/>
    <w:rsid w:val="00FE36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AB480C4"/>
  <w15:chartTrackingRefBased/>
  <w15:docId w15:val="{EC1E1C73-1CB1-441E-B772-9B485BD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32471"/>
    <w:pPr>
      <w:spacing w:after="120" w:line="240" w:lineRule="auto"/>
      <w:jc w:val="both"/>
    </w:pPr>
    <w:rPr>
      <w:rFonts w:ascii="Arial" w:hAnsi="Arial"/>
    </w:rPr>
  </w:style>
  <w:style w:type="paragraph" w:styleId="Naslov1">
    <w:name w:val="heading 1"/>
    <w:basedOn w:val="Navaden"/>
    <w:next w:val="Navaden"/>
    <w:link w:val="Naslov1Znak"/>
    <w:uiPriority w:val="9"/>
    <w:qFormat/>
    <w:rsid w:val="00E42BFB"/>
    <w:pPr>
      <w:keepNext/>
      <w:keepLines/>
      <w:numPr>
        <w:numId w:val="1"/>
      </w:numPr>
      <w:spacing w:before="240" w:after="0"/>
      <w:outlineLvl w:val="0"/>
    </w:pPr>
    <w:rPr>
      <w:rFonts w:eastAsiaTheme="majorEastAsia" w:cstheme="majorBidi"/>
      <w:color w:val="000000" w:themeColor="text1"/>
      <w:sz w:val="32"/>
      <w:szCs w:val="32"/>
    </w:rPr>
  </w:style>
  <w:style w:type="paragraph" w:styleId="Naslov2">
    <w:name w:val="heading 2"/>
    <w:basedOn w:val="Navaden"/>
    <w:next w:val="Navaden"/>
    <w:link w:val="Naslov2Znak"/>
    <w:uiPriority w:val="9"/>
    <w:unhideWhenUsed/>
    <w:qFormat/>
    <w:rsid w:val="00986548"/>
    <w:pPr>
      <w:keepNext/>
      <w:keepLines/>
      <w:numPr>
        <w:numId w:val="3"/>
      </w:numPr>
      <w:spacing w:before="40" w:after="0"/>
      <w:outlineLvl w:val="1"/>
    </w:pPr>
    <w:rPr>
      <w:rFonts w:eastAsiaTheme="majorEastAsia" w:cstheme="majorBidi"/>
      <w:sz w:val="26"/>
      <w:szCs w:val="26"/>
    </w:rPr>
  </w:style>
  <w:style w:type="paragraph" w:styleId="Naslov3">
    <w:name w:val="heading 3"/>
    <w:basedOn w:val="Navaden"/>
    <w:next w:val="Navaden"/>
    <w:link w:val="Naslov3Znak"/>
    <w:uiPriority w:val="9"/>
    <w:unhideWhenUsed/>
    <w:qFormat/>
    <w:rsid w:val="00987A77"/>
    <w:pPr>
      <w:keepNext/>
      <w:spacing w:before="360"/>
      <w:jc w:val="left"/>
      <w:outlineLvl w:val="2"/>
    </w:pPr>
    <w:rPr>
      <w:rFonts w:eastAsia="Times New Roman" w:cs="Arial"/>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Char Char"/>
    <w:basedOn w:val="Navaden"/>
    <w:link w:val="Sprotnaopomba-besediloZnak"/>
    <w:qFormat/>
    <w:rsid w:val="00907197"/>
    <w:pPr>
      <w:spacing w:after="0" w:line="260" w:lineRule="atLeast"/>
    </w:pPr>
    <w:rPr>
      <w:sz w:val="18"/>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rsid w:val="00907197"/>
    <w:rPr>
      <w:rFonts w:ascii="Arial" w:hAnsi="Arial"/>
      <w:sz w:val="18"/>
    </w:rPr>
  </w:style>
  <w:style w:type="character" w:customStyle="1" w:styleId="Naslov2Znak">
    <w:name w:val="Naslov 2 Znak"/>
    <w:basedOn w:val="Privzetapisavaodstavka"/>
    <w:link w:val="Naslov2"/>
    <w:uiPriority w:val="9"/>
    <w:rsid w:val="000207C9"/>
    <w:rPr>
      <w:rFonts w:ascii="Arial" w:eastAsiaTheme="majorEastAsia" w:hAnsi="Arial" w:cstheme="majorBidi"/>
      <w:sz w:val="26"/>
      <w:szCs w:val="26"/>
    </w:rPr>
  </w:style>
  <w:style w:type="table" w:styleId="Tabelamrea">
    <w:name w:val="Table Grid"/>
    <w:basedOn w:val="Navadnatabela"/>
    <w:uiPriority w:val="39"/>
    <w:rsid w:val="004E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E42BFB"/>
    <w:rPr>
      <w:rFonts w:ascii="Arial" w:eastAsiaTheme="majorEastAsia" w:hAnsi="Arial" w:cstheme="majorBidi"/>
      <w:color w:val="000000" w:themeColor="text1"/>
      <w:sz w:val="32"/>
      <w:szCs w:val="32"/>
    </w:rPr>
  </w:style>
  <w:style w:type="paragraph" w:styleId="Besedilooblaka">
    <w:name w:val="Balloon Text"/>
    <w:basedOn w:val="Navaden"/>
    <w:link w:val="BesedilooblakaZnak"/>
    <w:uiPriority w:val="99"/>
    <w:semiHidden/>
    <w:unhideWhenUsed/>
    <w:rsid w:val="0069382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3829"/>
    <w:rPr>
      <w:rFonts w:ascii="Segoe UI" w:hAnsi="Segoe UI" w:cs="Segoe UI"/>
      <w:sz w:val="18"/>
      <w:szCs w:val="18"/>
    </w:rPr>
  </w:style>
  <w:style w:type="paragraph" w:styleId="Glava">
    <w:name w:val="header"/>
    <w:basedOn w:val="Navaden"/>
    <w:link w:val="GlavaZnak"/>
    <w:uiPriority w:val="99"/>
    <w:unhideWhenUsed/>
    <w:rsid w:val="00E2607F"/>
    <w:pPr>
      <w:tabs>
        <w:tab w:val="center" w:pos="4536"/>
        <w:tab w:val="right" w:pos="9072"/>
      </w:tabs>
      <w:spacing w:after="0"/>
    </w:pPr>
  </w:style>
  <w:style w:type="character" w:customStyle="1" w:styleId="GlavaZnak">
    <w:name w:val="Glava Znak"/>
    <w:basedOn w:val="Privzetapisavaodstavka"/>
    <w:link w:val="Glava"/>
    <w:uiPriority w:val="99"/>
    <w:rsid w:val="00E2607F"/>
  </w:style>
  <w:style w:type="paragraph" w:styleId="Noga">
    <w:name w:val="footer"/>
    <w:basedOn w:val="Navaden"/>
    <w:link w:val="NogaZnak"/>
    <w:uiPriority w:val="99"/>
    <w:unhideWhenUsed/>
    <w:rsid w:val="00E2607F"/>
    <w:pPr>
      <w:tabs>
        <w:tab w:val="center" w:pos="4536"/>
        <w:tab w:val="right" w:pos="9072"/>
      </w:tabs>
      <w:spacing w:after="0"/>
    </w:pPr>
  </w:style>
  <w:style w:type="character" w:customStyle="1" w:styleId="NogaZnak">
    <w:name w:val="Noga Znak"/>
    <w:basedOn w:val="Privzetapisavaodstavka"/>
    <w:link w:val="Noga"/>
    <w:uiPriority w:val="99"/>
    <w:rsid w:val="00E2607F"/>
  </w:style>
  <w:style w:type="paragraph" w:styleId="NaslovTOC">
    <w:name w:val="TOC Heading"/>
    <w:basedOn w:val="Naslov1"/>
    <w:next w:val="Navaden"/>
    <w:uiPriority w:val="39"/>
    <w:unhideWhenUsed/>
    <w:qFormat/>
    <w:rsid w:val="000207C9"/>
    <w:pPr>
      <w:numPr>
        <w:numId w:val="0"/>
      </w:numPr>
      <w:jc w:val="left"/>
      <w:outlineLvl w:val="9"/>
    </w:pPr>
    <w:rPr>
      <w:rFonts w:asciiTheme="majorHAnsi" w:hAnsiTheme="majorHAnsi"/>
      <w:color w:val="2F5496" w:themeColor="accent1" w:themeShade="BF"/>
      <w:lang w:eastAsia="sl-SI"/>
    </w:rPr>
  </w:style>
  <w:style w:type="paragraph" w:styleId="Kazalovsebine2">
    <w:name w:val="toc 2"/>
    <w:basedOn w:val="Navaden"/>
    <w:next w:val="Navaden"/>
    <w:autoRedefine/>
    <w:uiPriority w:val="39"/>
    <w:unhideWhenUsed/>
    <w:rsid w:val="00FB1DEF"/>
    <w:pPr>
      <w:tabs>
        <w:tab w:val="left" w:pos="709"/>
        <w:tab w:val="right" w:leader="dot" w:pos="9062"/>
      </w:tabs>
      <w:spacing w:after="100"/>
      <w:ind w:left="284"/>
      <w:jc w:val="left"/>
    </w:pPr>
    <w:rPr>
      <w:rFonts w:eastAsiaTheme="minorEastAsia" w:cs="Times New Roman"/>
      <w:lang w:eastAsia="sl-SI"/>
    </w:rPr>
  </w:style>
  <w:style w:type="paragraph" w:styleId="Kazalovsebine1">
    <w:name w:val="toc 1"/>
    <w:basedOn w:val="Navaden"/>
    <w:next w:val="Navaden"/>
    <w:autoRedefine/>
    <w:uiPriority w:val="39"/>
    <w:unhideWhenUsed/>
    <w:rsid w:val="00FB1DEF"/>
    <w:pPr>
      <w:tabs>
        <w:tab w:val="right" w:leader="dot" w:pos="9062"/>
      </w:tabs>
      <w:spacing w:after="100"/>
      <w:ind w:left="709" w:hanging="709"/>
      <w:jc w:val="left"/>
    </w:pPr>
    <w:rPr>
      <w:rFonts w:eastAsiaTheme="minorEastAsia" w:cs="Times New Roman"/>
      <w:lang w:eastAsia="sl-SI"/>
    </w:rPr>
  </w:style>
  <w:style w:type="paragraph" w:styleId="Kazalovsebine3">
    <w:name w:val="toc 3"/>
    <w:basedOn w:val="Navaden"/>
    <w:next w:val="Navaden"/>
    <w:autoRedefine/>
    <w:uiPriority w:val="39"/>
    <w:unhideWhenUsed/>
    <w:rsid w:val="000207C9"/>
    <w:pPr>
      <w:spacing w:after="100"/>
      <w:ind w:left="440"/>
      <w:jc w:val="left"/>
    </w:pPr>
    <w:rPr>
      <w:rFonts w:eastAsiaTheme="minorEastAsia" w:cs="Times New Roman"/>
      <w:lang w:eastAsia="sl-SI"/>
    </w:rPr>
  </w:style>
  <w:style w:type="character" w:styleId="Hiperpovezava">
    <w:name w:val="Hyperlink"/>
    <w:basedOn w:val="Privzetapisavaodstavka"/>
    <w:uiPriority w:val="99"/>
    <w:unhideWhenUsed/>
    <w:rsid w:val="000207C9"/>
    <w:rPr>
      <w:color w:val="0563C1" w:themeColor="hyperlink"/>
      <w:u w:val="single"/>
    </w:rPr>
  </w:style>
  <w:style w:type="table" w:customStyle="1" w:styleId="Tabelamrea1">
    <w:name w:val="Tabela – mreža1"/>
    <w:basedOn w:val="Navadnatabela"/>
    <w:next w:val="Tabelamrea"/>
    <w:uiPriority w:val="39"/>
    <w:rsid w:val="00D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ussnota,Footnote symbol,Footnotes refss,callout,BVI fnr,16 Point,Superscript 6 Point,nota pié di pagina"/>
    <w:basedOn w:val="Privzetapisavaodstavka"/>
    <w:uiPriority w:val="99"/>
    <w:unhideWhenUsed/>
    <w:rsid w:val="00D07EC0"/>
    <w:rPr>
      <w:vertAlign w:val="superscript"/>
    </w:rPr>
  </w:style>
  <w:style w:type="table" w:customStyle="1" w:styleId="Tabelamrea2">
    <w:name w:val="Tabela – mreža2"/>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6B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18244C"/>
    <w:pPr>
      <w:ind w:left="720"/>
      <w:contextualSpacing/>
    </w:pPr>
  </w:style>
  <w:style w:type="numbering" w:customStyle="1" w:styleId="Slog1">
    <w:name w:val="Slog1"/>
    <w:uiPriority w:val="99"/>
    <w:rsid w:val="00986548"/>
    <w:pPr>
      <w:numPr>
        <w:numId w:val="2"/>
      </w:numPr>
    </w:pPr>
  </w:style>
  <w:style w:type="table" w:customStyle="1" w:styleId="Tabelamrea6">
    <w:name w:val="Tabela – mreža6"/>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7342D"/>
    <w:rPr>
      <w:sz w:val="16"/>
      <w:szCs w:val="16"/>
    </w:rPr>
  </w:style>
  <w:style w:type="paragraph" w:styleId="Pripombabesedilo">
    <w:name w:val="annotation text"/>
    <w:basedOn w:val="Navaden"/>
    <w:link w:val="PripombabesediloZnak"/>
    <w:uiPriority w:val="99"/>
    <w:semiHidden/>
    <w:unhideWhenUsed/>
    <w:rsid w:val="00C7342D"/>
    <w:rPr>
      <w:sz w:val="20"/>
      <w:szCs w:val="20"/>
    </w:rPr>
  </w:style>
  <w:style w:type="character" w:customStyle="1" w:styleId="PripombabesediloZnak">
    <w:name w:val="Pripomba – besedilo Znak"/>
    <w:basedOn w:val="Privzetapisavaodstavka"/>
    <w:link w:val="Pripombabesedilo"/>
    <w:uiPriority w:val="99"/>
    <w:semiHidden/>
    <w:rsid w:val="00C7342D"/>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C7342D"/>
    <w:rPr>
      <w:b/>
      <w:bCs/>
    </w:rPr>
  </w:style>
  <w:style w:type="character" w:customStyle="1" w:styleId="ZadevapripombeZnak">
    <w:name w:val="Zadeva pripombe Znak"/>
    <w:basedOn w:val="PripombabesediloZnak"/>
    <w:link w:val="Zadevapripombe"/>
    <w:uiPriority w:val="99"/>
    <w:semiHidden/>
    <w:rsid w:val="00C7342D"/>
    <w:rPr>
      <w:rFonts w:ascii="Arial" w:hAnsi="Arial"/>
      <w:b/>
      <w:bCs/>
      <w:sz w:val="20"/>
      <w:szCs w:val="20"/>
    </w:rPr>
  </w:style>
  <w:style w:type="numbering" w:customStyle="1" w:styleId="Brezseznama1">
    <w:name w:val="Brez seznama1"/>
    <w:next w:val="Brezseznama"/>
    <w:uiPriority w:val="99"/>
    <w:semiHidden/>
    <w:unhideWhenUsed/>
    <w:rsid w:val="00EC5C23"/>
  </w:style>
  <w:style w:type="paragraph" w:customStyle="1" w:styleId="ZADEVA">
    <w:name w:val="ZADEVA"/>
    <w:basedOn w:val="Navaden"/>
    <w:qFormat/>
    <w:rsid w:val="00EC5C23"/>
    <w:pPr>
      <w:tabs>
        <w:tab w:val="left" w:pos="1701"/>
      </w:tabs>
      <w:spacing w:after="0" w:line="260" w:lineRule="exact"/>
      <w:ind w:left="1701" w:hanging="1701"/>
      <w:jc w:val="left"/>
    </w:pPr>
    <w:rPr>
      <w:rFonts w:eastAsia="Times New Roman" w:cs="Times New Roman"/>
      <w:b/>
      <w:sz w:val="20"/>
      <w:szCs w:val="24"/>
      <w:lang w:val="it-IT"/>
    </w:rPr>
  </w:style>
  <w:style w:type="paragraph" w:customStyle="1" w:styleId="datumtevilka">
    <w:name w:val="datum številka"/>
    <w:basedOn w:val="Navaden"/>
    <w:qFormat/>
    <w:rsid w:val="00EC5C23"/>
    <w:pPr>
      <w:tabs>
        <w:tab w:val="left" w:pos="1701"/>
      </w:tabs>
      <w:spacing w:after="0" w:line="260" w:lineRule="exact"/>
      <w:jc w:val="left"/>
    </w:pPr>
    <w:rPr>
      <w:rFonts w:eastAsia="Times New Roman" w:cs="Times New Roman"/>
      <w:sz w:val="20"/>
      <w:szCs w:val="20"/>
      <w:lang w:eastAsia="sl-SI"/>
    </w:rPr>
  </w:style>
  <w:style w:type="character" w:styleId="Krepko">
    <w:name w:val="Strong"/>
    <w:uiPriority w:val="22"/>
    <w:qFormat/>
    <w:rsid w:val="00EC5C23"/>
    <w:rPr>
      <w:b/>
      <w:bCs/>
    </w:rPr>
  </w:style>
  <w:style w:type="table" w:customStyle="1" w:styleId="Tabelamrea7">
    <w:name w:val="Tabela – mreža7"/>
    <w:basedOn w:val="Navadnatabela"/>
    <w:next w:val="Tabelamrea"/>
    <w:uiPriority w:val="39"/>
    <w:rsid w:val="00E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zamik">
    <w:name w:val="Navaden + zamik"/>
    <w:basedOn w:val="Navaden"/>
    <w:qFormat/>
    <w:rsid w:val="00EC5C23"/>
    <w:pPr>
      <w:autoSpaceDE w:val="0"/>
      <w:autoSpaceDN w:val="0"/>
      <w:adjustRightInd w:val="0"/>
      <w:spacing w:after="240" w:line="288" w:lineRule="auto"/>
      <w:ind w:left="567"/>
    </w:pPr>
    <w:rPr>
      <w:rFonts w:asciiTheme="minorHAnsi" w:hAnsiTheme="minorHAnsi" w:cs="Arial"/>
      <w:bCs/>
      <w:color w:val="000000" w:themeColor="text1"/>
      <w:lang w:eastAsia="sl-SI"/>
    </w:rPr>
  </w:style>
  <w:style w:type="character" w:customStyle="1" w:styleId="UnresolvedMention">
    <w:name w:val="Unresolved Mention"/>
    <w:basedOn w:val="Privzetapisavaodstavka"/>
    <w:uiPriority w:val="99"/>
    <w:semiHidden/>
    <w:unhideWhenUsed/>
    <w:rsid w:val="00EC5C23"/>
    <w:rPr>
      <w:color w:val="605E5C"/>
      <w:shd w:val="clear" w:color="auto" w:fill="E1DFDD"/>
    </w:rPr>
  </w:style>
  <w:style w:type="character" w:customStyle="1" w:styleId="OdstavekZnak">
    <w:name w:val="Odstavek Znak"/>
    <w:basedOn w:val="Privzetapisavaodstavka"/>
    <w:link w:val="Odstavek"/>
    <w:locked/>
    <w:rsid w:val="00EC5C23"/>
    <w:rPr>
      <w:rFonts w:ascii="Arial" w:hAnsi="Arial" w:cs="Arial"/>
      <w:lang w:eastAsia="x-none"/>
    </w:rPr>
  </w:style>
  <w:style w:type="paragraph" w:customStyle="1" w:styleId="Odstavek">
    <w:name w:val="Odstavek"/>
    <w:basedOn w:val="Navaden"/>
    <w:link w:val="OdstavekZnak"/>
    <w:qFormat/>
    <w:rsid w:val="00EC5C23"/>
    <w:pPr>
      <w:overflowPunct w:val="0"/>
      <w:autoSpaceDE w:val="0"/>
      <w:autoSpaceDN w:val="0"/>
      <w:spacing w:before="240" w:after="0"/>
      <w:ind w:firstLine="1021"/>
    </w:pPr>
    <w:rPr>
      <w:rFonts w:cs="Arial"/>
      <w:lang w:eastAsia="x-none"/>
    </w:rPr>
  </w:style>
  <w:style w:type="paragraph" w:styleId="Revizija">
    <w:name w:val="Revision"/>
    <w:hidden/>
    <w:uiPriority w:val="99"/>
    <w:semiHidden/>
    <w:rsid w:val="00EC5C23"/>
    <w:pPr>
      <w:spacing w:after="0" w:line="240" w:lineRule="auto"/>
    </w:pPr>
  </w:style>
  <w:style w:type="character" w:styleId="SledenaHiperpovezava">
    <w:name w:val="FollowedHyperlink"/>
    <w:basedOn w:val="Privzetapisavaodstavka"/>
    <w:uiPriority w:val="99"/>
    <w:semiHidden/>
    <w:unhideWhenUsed/>
    <w:rsid w:val="00EC5C23"/>
    <w:rPr>
      <w:color w:val="954F72" w:themeColor="followedHyperlink"/>
      <w:u w:val="single"/>
    </w:rPr>
  </w:style>
  <w:style w:type="character" w:customStyle="1" w:styleId="Naslov3Znak">
    <w:name w:val="Naslov 3 Znak"/>
    <w:basedOn w:val="Privzetapisavaodstavka"/>
    <w:link w:val="Naslov3"/>
    <w:uiPriority w:val="9"/>
    <w:rsid w:val="00987A77"/>
    <w:rPr>
      <w:rFonts w:ascii="Arial" w:eastAsia="Times New Roman" w:hAnsi="Arial" w:cs="Arial"/>
      <w:color w:val="1F3763" w:themeColor="accent1" w:themeShade="7F"/>
      <w:sz w:val="24"/>
      <w:szCs w:val="24"/>
    </w:rPr>
  </w:style>
  <w:style w:type="numbering" w:customStyle="1" w:styleId="Brezseznama2">
    <w:name w:val="Brez seznama2"/>
    <w:next w:val="Brezseznama"/>
    <w:uiPriority w:val="99"/>
    <w:semiHidden/>
    <w:unhideWhenUsed/>
    <w:rsid w:val="007B450C"/>
  </w:style>
  <w:style w:type="paragraph" w:customStyle="1" w:styleId="Pa9">
    <w:name w:val="Pa9"/>
    <w:basedOn w:val="Navaden"/>
    <w:next w:val="Navaden"/>
    <w:uiPriority w:val="99"/>
    <w:rsid w:val="007B450C"/>
    <w:pPr>
      <w:autoSpaceDE w:val="0"/>
      <w:autoSpaceDN w:val="0"/>
      <w:adjustRightInd w:val="0"/>
      <w:spacing w:after="0" w:line="201" w:lineRule="atLeast"/>
      <w:jc w:val="left"/>
    </w:pPr>
    <w:rPr>
      <w:rFonts w:ascii="Republika" w:hAnsi="Republika"/>
      <w:sz w:val="24"/>
      <w:szCs w:val="24"/>
    </w:rPr>
  </w:style>
  <w:style w:type="paragraph" w:customStyle="1" w:styleId="Naslov30">
    <w:name w:val="Naslov3"/>
    <w:basedOn w:val="Naslov3"/>
    <w:link w:val="Naslov3Znak0"/>
    <w:qFormat/>
    <w:rsid w:val="007B450C"/>
    <w:rPr>
      <w:b/>
      <w:color w:val="000000" w:themeColor="text1"/>
      <w:sz w:val="22"/>
      <w:lang w:eastAsia="sl-SI"/>
    </w:rPr>
  </w:style>
  <w:style w:type="character" w:customStyle="1" w:styleId="Naslov3Znak0">
    <w:name w:val="Naslov3 Znak"/>
    <w:basedOn w:val="Privzetapisavaodstavka"/>
    <w:link w:val="Naslov30"/>
    <w:rsid w:val="007B450C"/>
    <w:rPr>
      <w:rFonts w:ascii="Arial" w:eastAsiaTheme="majorEastAsia" w:hAnsi="Arial" w:cstheme="majorBidi"/>
      <w:b/>
      <w:color w:val="000000" w:themeColor="text1"/>
      <w:szCs w:val="24"/>
      <w:lang w:eastAsia="sl-SI"/>
    </w:rPr>
  </w:style>
  <w:style w:type="paragraph" w:styleId="Konnaopomba-besedilo">
    <w:name w:val="endnote text"/>
    <w:basedOn w:val="Navaden"/>
    <w:link w:val="Konnaopomba-besediloZnak"/>
    <w:uiPriority w:val="99"/>
    <w:semiHidden/>
    <w:unhideWhenUsed/>
    <w:rsid w:val="007B450C"/>
    <w:pPr>
      <w:spacing w:after="0"/>
      <w:jc w:val="left"/>
    </w:pPr>
    <w:rPr>
      <w:rFonts w:asciiTheme="minorHAnsi" w:hAnsiTheme="minorHAnsi"/>
      <w:sz w:val="20"/>
      <w:szCs w:val="20"/>
    </w:rPr>
  </w:style>
  <w:style w:type="character" w:customStyle="1" w:styleId="Konnaopomba-besediloZnak">
    <w:name w:val="Končna opomba - besedilo Znak"/>
    <w:basedOn w:val="Privzetapisavaodstavka"/>
    <w:link w:val="Konnaopomba-besedilo"/>
    <w:uiPriority w:val="99"/>
    <w:semiHidden/>
    <w:rsid w:val="007B450C"/>
    <w:rPr>
      <w:sz w:val="20"/>
      <w:szCs w:val="20"/>
    </w:rPr>
  </w:style>
  <w:style w:type="character" w:styleId="Konnaopomba-sklic">
    <w:name w:val="endnote reference"/>
    <w:basedOn w:val="Privzetapisavaodstavka"/>
    <w:uiPriority w:val="99"/>
    <w:semiHidden/>
    <w:unhideWhenUsed/>
    <w:rsid w:val="007B450C"/>
    <w:rPr>
      <w:vertAlign w:val="superscript"/>
    </w:rPr>
  </w:style>
  <w:style w:type="character" w:customStyle="1" w:styleId="OdstavekseznamaZnak">
    <w:name w:val="Odstavek seznama Znak"/>
    <w:link w:val="Odstavekseznama"/>
    <w:uiPriority w:val="34"/>
    <w:locked/>
    <w:rsid w:val="007B450C"/>
    <w:rPr>
      <w:rFonts w:ascii="Arial" w:hAnsi="Arial"/>
    </w:rPr>
  </w:style>
  <w:style w:type="numbering" w:customStyle="1" w:styleId="Brezseznama11">
    <w:name w:val="Brez seznama11"/>
    <w:next w:val="Brezseznama"/>
    <w:uiPriority w:val="99"/>
    <w:semiHidden/>
    <w:unhideWhenUsed/>
    <w:rsid w:val="007B450C"/>
  </w:style>
  <w:style w:type="numbering" w:customStyle="1" w:styleId="Brezseznama3">
    <w:name w:val="Brez seznama3"/>
    <w:next w:val="Brezseznama"/>
    <w:uiPriority w:val="99"/>
    <w:semiHidden/>
    <w:unhideWhenUsed/>
    <w:rsid w:val="007B450C"/>
  </w:style>
  <w:style w:type="paragraph" w:customStyle="1" w:styleId="Default">
    <w:name w:val="Default"/>
    <w:rsid w:val="007B450C"/>
    <w:pPr>
      <w:autoSpaceDE w:val="0"/>
      <w:autoSpaceDN w:val="0"/>
      <w:adjustRightInd w:val="0"/>
      <w:spacing w:after="0" w:line="240" w:lineRule="auto"/>
    </w:pPr>
    <w:rPr>
      <w:rFonts w:ascii="Arial" w:hAnsi="Arial" w:cs="Arial"/>
      <w:color w:val="000000"/>
      <w:sz w:val="24"/>
      <w:szCs w:val="24"/>
    </w:rPr>
  </w:style>
  <w:style w:type="numbering" w:customStyle="1" w:styleId="Brezseznama4">
    <w:name w:val="Brez seznama4"/>
    <w:next w:val="Brezseznama"/>
    <w:uiPriority w:val="99"/>
    <w:semiHidden/>
    <w:unhideWhenUsed/>
    <w:rsid w:val="007B450C"/>
  </w:style>
  <w:style w:type="numbering" w:customStyle="1" w:styleId="Brezseznama5">
    <w:name w:val="Brez seznama5"/>
    <w:next w:val="Brezseznama"/>
    <w:uiPriority w:val="99"/>
    <w:semiHidden/>
    <w:unhideWhenUsed/>
    <w:rsid w:val="00C639F8"/>
  </w:style>
  <w:style w:type="numbering" w:customStyle="1" w:styleId="Brezseznama6">
    <w:name w:val="Brez seznama6"/>
    <w:next w:val="Brezseznama"/>
    <w:uiPriority w:val="99"/>
    <w:semiHidden/>
    <w:unhideWhenUsed/>
    <w:rsid w:val="00C639F8"/>
  </w:style>
  <w:style w:type="numbering" w:customStyle="1" w:styleId="Brezseznama7">
    <w:name w:val="Brez seznama7"/>
    <w:next w:val="Brezseznama"/>
    <w:uiPriority w:val="99"/>
    <w:semiHidden/>
    <w:unhideWhenUsed/>
    <w:rsid w:val="00E46F79"/>
  </w:style>
  <w:style w:type="numbering" w:customStyle="1" w:styleId="Brezseznama12">
    <w:name w:val="Brez seznama12"/>
    <w:next w:val="Brezseznama"/>
    <w:uiPriority w:val="99"/>
    <w:semiHidden/>
    <w:unhideWhenUsed/>
    <w:rsid w:val="00E46F79"/>
  </w:style>
  <w:style w:type="table" w:customStyle="1" w:styleId="Tabelamrea8">
    <w:name w:val="Tabela – mreža8"/>
    <w:basedOn w:val="Navadnatabela"/>
    <w:next w:val="Tabelamrea"/>
    <w:uiPriority w:val="39"/>
    <w:rsid w:val="00D257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8">
    <w:name w:val="Brez seznama8"/>
    <w:next w:val="Brezseznama"/>
    <w:uiPriority w:val="99"/>
    <w:semiHidden/>
    <w:unhideWhenUsed/>
    <w:rsid w:val="00765D6F"/>
  </w:style>
  <w:style w:type="numbering" w:customStyle="1" w:styleId="Brezseznama9">
    <w:name w:val="Brez seznama9"/>
    <w:next w:val="Brezseznama"/>
    <w:uiPriority w:val="99"/>
    <w:semiHidden/>
    <w:unhideWhenUsed/>
    <w:rsid w:val="001070DD"/>
  </w:style>
  <w:style w:type="paragraph" w:customStyle="1" w:styleId="Navedek">
    <w:name w:val="Navedek"/>
    <w:basedOn w:val="Navaden"/>
    <w:link w:val="NavedekChar"/>
    <w:qFormat/>
    <w:rsid w:val="00F07FC5"/>
    <w:pPr>
      <w:keepNext/>
      <w:numPr>
        <w:numId w:val="8"/>
      </w:numPr>
      <w:spacing w:before="360" w:after="240" w:line="257" w:lineRule="auto"/>
      <w:ind w:left="714" w:hanging="357"/>
    </w:pPr>
    <w:rPr>
      <w:rFonts w:eastAsia="Calibri" w:cs="Arial"/>
      <w:i/>
      <w:iCs/>
    </w:rPr>
  </w:style>
  <w:style w:type="paragraph" w:customStyle="1" w:styleId="OdzivM">
    <w:name w:val="Odziv M..."/>
    <w:basedOn w:val="Navaden"/>
    <w:qFormat/>
    <w:rsid w:val="00F07FC5"/>
    <w:pPr>
      <w:keepNext/>
    </w:pPr>
    <w:rPr>
      <w:b/>
      <w:bCs/>
    </w:rPr>
  </w:style>
  <w:style w:type="character" w:customStyle="1" w:styleId="NavedekChar">
    <w:name w:val="Navedek Char"/>
    <w:basedOn w:val="Privzetapisavaodstavka"/>
    <w:link w:val="Navedek"/>
    <w:rsid w:val="00F07FC5"/>
    <w:rPr>
      <w:rFonts w:ascii="Arial" w:eastAsia="Calibri" w:hAnsi="Arial" w:cs="Arial"/>
      <w:i/>
      <w:iCs/>
    </w:rPr>
  </w:style>
  <w:style w:type="numbering" w:customStyle="1" w:styleId="NoList1">
    <w:name w:val="No List1"/>
    <w:next w:val="Brezseznama"/>
    <w:uiPriority w:val="99"/>
    <w:semiHidden/>
    <w:unhideWhenUsed/>
    <w:rsid w:val="007D5A12"/>
  </w:style>
  <w:style w:type="table" w:customStyle="1" w:styleId="TableGrid1">
    <w:name w:val="Table Grid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7D5A12"/>
  </w:style>
  <w:style w:type="table" w:customStyle="1" w:styleId="Tabelamrea61">
    <w:name w:val="Tabela – mreža6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7D5A12"/>
  </w:style>
  <w:style w:type="table" w:customStyle="1" w:styleId="Tabelamrea71">
    <w:name w:val="Tabela – mreža7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7D5A12"/>
  </w:style>
  <w:style w:type="numbering" w:customStyle="1" w:styleId="Brezseznama111">
    <w:name w:val="Brez seznama111"/>
    <w:next w:val="Brezseznama"/>
    <w:uiPriority w:val="99"/>
    <w:semiHidden/>
    <w:unhideWhenUsed/>
    <w:rsid w:val="007D5A12"/>
  </w:style>
  <w:style w:type="numbering" w:customStyle="1" w:styleId="Brezseznama31">
    <w:name w:val="Brez seznama31"/>
    <w:next w:val="Brezseznama"/>
    <w:uiPriority w:val="99"/>
    <w:semiHidden/>
    <w:unhideWhenUsed/>
    <w:rsid w:val="007D5A12"/>
  </w:style>
  <w:style w:type="numbering" w:customStyle="1" w:styleId="Brezseznama41">
    <w:name w:val="Brez seznama41"/>
    <w:next w:val="Brezseznama"/>
    <w:uiPriority w:val="99"/>
    <w:semiHidden/>
    <w:unhideWhenUsed/>
    <w:rsid w:val="007D5A12"/>
  </w:style>
  <w:style w:type="numbering" w:customStyle="1" w:styleId="Brezseznama51">
    <w:name w:val="Brez seznama51"/>
    <w:next w:val="Brezseznama"/>
    <w:uiPriority w:val="99"/>
    <w:semiHidden/>
    <w:unhideWhenUsed/>
    <w:rsid w:val="007D5A12"/>
  </w:style>
  <w:style w:type="numbering" w:customStyle="1" w:styleId="Brezseznama61">
    <w:name w:val="Brez seznama61"/>
    <w:next w:val="Brezseznama"/>
    <w:uiPriority w:val="99"/>
    <w:semiHidden/>
    <w:unhideWhenUsed/>
    <w:rsid w:val="007D5A12"/>
  </w:style>
  <w:style w:type="numbering" w:customStyle="1" w:styleId="Brezseznama71">
    <w:name w:val="Brez seznama71"/>
    <w:next w:val="Brezseznama"/>
    <w:uiPriority w:val="99"/>
    <w:semiHidden/>
    <w:unhideWhenUsed/>
    <w:rsid w:val="007D5A12"/>
  </w:style>
  <w:style w:type="numbering" w:customStyle="1" w:styleId="Brezseznama121">
    <w:name w:val="Brez seznama121"/>
    <w:next w:val="Brezseznama"/>
    <w:uiPriority w:val="99"/>
    <w:semiHidden/>
    <w:unhideWhenUsed/>
    <w:rsid w:val="007D5A12"/>
  </w:style>
  <w:style w:type="table" w:customStyle="1" w:styleId="Tabelamrea81">
    <w:name w:val="Tabela – mreža81"/>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81">
    <w:name w:val="Brez seznama81"/>
    <w:next w:val="Brezseznama"/>
    <w:uiPriority w:val="99"/>
    <w:semiHidden/>
    <w:unhideWhenUsed/>
    <w:rsid w:val="007D5A12"/>
  </w:style>
  <w:style w:type="numbering" w:customStyle="1" w:styleId="Brezseznama91">
    <w:name w:val="Brez seznama91"/>
    <w:next w:val="Brezseznama"/>
    <w:uiPriority w:val="99"/>
    <w:semiHidden/>
    <w:unhideWhenUsed/>
    <w:rsid w:val="007D5A12"/>
  </w:style>
  <w:style w:type="numbering" w:customStyle="1" w:styleId="NoList2">
    <w:name w:val="No List2"/>
    <w:next w:val="Brezseznama"/>
    <w:uiPriority w:val="99"/>
    <w:semiHidden/>
    <w:unhideWhenUsed/>
    <w:rsid w:val="007D5A12"/>
  </w:style>
  <w:style w:type="table" w:customStyle="1" w:styleId="TableGrid2">
    <w:name w:val="Table Grid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2">
    <w:name w:val="Tabela – mreža4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2">
    <w:name w:val="Tabela – mreža5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7D5A12"/>
    <w:pPr>
      <w:numPr>
        <w:numId w:val="4"/>
      </w:numPr>
    </w:pPr>
  </w:style>
  <w:style w:type="table" w:customStyle="1" w:styleId="Tabelamrea62">
    <w:name w:val="Tabela – mreža6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7D5A12"/>
  </w:style>
  <w:style w:type="table" w:customStyle="1" w:styleId="Tabelamrea72">
    <w:name w:val="Tabela – mreža7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2">
    <w:name w:val="Brez seznama22"/>
    <w:next w:val="Brezseznama"/>
    <w:uiPriority w:val="99"/>
    <w:semiHidden/>
    <w:unhideWhenUsed/>
    <w:rsid w:val="007D5A12"/>
  </w:style>
  <w:style w:type="numbering" w:customStyle="1" w:styleId="Brezseznama112">
    <w:name w:val="Brez seznama112"/>
    <w:next w:val="Brezseznama"/>
    <w:uiPriority w:val="99"/>
    <w:semiHidden/>
    <w:unhideWhenUsed/>
    <w:rsid w:val="007D5A12"/>
  </w:style>
  <w:style w:type="numbering" w:customStyle="1" w:styleId="Brezseznama32">
    <w:name w:val="Brez seznama32"/>
    <w:next w:val="Brezseznama"/>
    <w:uiPriority w:val="99"/>
    <w:semiHidden/>
    <w:unhideWhenUsed/>
    <w:rsid w:val="007D5A12"/>
  </w:style>
  <w:style w:type="numbering" w:customStyle="1" w:styleId="Brezseznama42">
    <w:name w:val="Brez seznama42"/>
    <w:next w:val="Brezseznama"/>
    <w:uiPriority w:val="99"/>
    <w:semiHidden/>
    <w:unhideWhenUsed/>
    <w:rsid w:val="007D5A12"/>
  </w:style>
  <w:style w:type="numbering" w:customStyle="1" w:styleId="Brezseznama52">
    <w:name w:val="Brez seznama52"/>
    <w:next w:val="Brezseznama"/>
    <w:uiPriority w:val="99"/>
    <w:semiHidden/>
    <w:unhideWhenUsed/>
    <w:rsid w:val="007D5A12"/>
  </w:style>
  <w:style w:type="numbering" w:customStyle="1" w:styleId="Brezseznama62">
    <w:name w:val="Brez seznama62"/>
    <w:next w:val="Brezseznama"/>
    <w:uiPriority w:val="99"/>
    <w:semiHidden/>
    <w:unhideWhenUsed/>
    <w:rsid w:val="007D5A12"/>
  </w:style>
  <w:style w:type="numbering" w:customStyle="1" w:styleId="Brezseznama72">
    <w:name w:val="Brez seznama72"/>
    <w:next w:val="Brezseznama"/>
    <w:uiPriority w:val="99"/>
    <w:semiHidden/>
    <w:unhideWhenUsed/>
    <w:rsid w:val="007D5A12"/>
  </w:style>
  <w:style w:type="numbering" w:customStyle="1" w:styleId="Brezseznama122">
    <w:name w:val="Brez seznama122"/>
    <w:next w:val="Brezseznama"/>
    <w:uiPriority w:val="99"/>
    <w:semiHidden/>
    <w:unhideWhenUsed/>
    <w:rsid w:val="007D5A12"/>
  </w:style>
  <w:style w:type="table" w:customStyle="1" w:styleId="Tabelamrea82">
    <w:name w:val="Tabela – mreža82"/>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82">
    <w:name w:val="Brez seznama82"/>
    <w:next w:val="Brezseznama"/>
    <w:uiPriority w:val="99"/>
    <w:semiHidden/>
    <w:unhideWhenUsed/>
    <w:rsid w:val="007D5A12"/>
  </w:style>
  <w:style w:type="numbering" w:customStyle="1" w:styleId="Brezseznama92">
    <w:name w:val="Brez seznama92"/>
    <w:next w:val="Brezseznama"/>
    <w:uiPriority w:val="99"/>
    <w:semiHidden/>
    <w:unhideWhenUsed/>
    <w:rsid w:val="007D5A12"/>
  </w:style>
  <w:style w:type="paragraph" w:customStyle="1" w:styleId="tevilnatoka">
    <w:name w:val="tevilnatoka"/>
    <w:basedOn w:val="Navaden"/>
    <w:rsid w:val="007D5A12"/>
    <w:pPr>
      <w:spacing w:before="100" w:beforeAutospacing="1" w:after="100" w:afterAutospacing="1"/>
      <w:jc w:val="left"/>
    </w:pPr>
    <w:rPr>
      <w:rFonts w:ascii="Times New Roman" w:eastAsia="Times New Roman" w:hAnsi="Times New Roman" w:cs="Times New Roman"/>
      <w:sz w:val="24"/>
      <w:szCs w:val="24"/>
      <w:lang w:eastAsia="sl-SI"/>
    </w:rPr>
  </w:style>
  <w:style w:type="numbering" w:customStyle="1" w:styleId="Slog13">
    <w:name w:val="Slog13"/>
    <w:uiPriority w:val="99"/>
    <w:rsid w:val="005B4F51"/>
  </w:style>
  <w:style w:type="numbering" w:customStyle="1" w:styleId="Slog14">
    <w:name w:val="Slog14"/>
    <w:uiPriority w:val="99"/>
    <w:rsid w:val="00DD0056"/>
  </w:style>
  <w:style w:type="numbering" w:customStyle="1" w:styleId="Slog15">
    <w:name w:val="Slog15"/>
    <w:uiPriority w:val="99"/>
    <w:rsid w:val="0066411B"/>
  </w:style>
  <w:style w:type="numbering" w:customStyle="1" w:styleId="Slog16">
    <w:name w:val="Slog16"/>
    <w:uiPriority w:val="99"/>
    <w:rsid w:val="0066411B"/>
  </w:style>
  <w:style w:type="numbering" w:customStyle="1" w:styleId="Slog17">
    <w:name w:val="Slog17"/>
    <w:uiPriority w:val="99"/>
    <w:rsid w:val="008B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401">
      <w:bodyDiv w:val="1"/>
      <w:marLeft w:val="0"/>
      <w:marRight w:val="0"/>
      <w:marTop w:val="0"/>
      <w:marBottom w:val="0"/>
      <w:divBdr>
        <w:top w:val="none" w:sz="0" w:space="0" w:color="auto"/>
        <w:left w:val="none" w:sz="0" w:space="0" w:color="auto"/>
        <w:bottom w:val="none" w:sz="0" w:space="0" w:color="auto"/>
        <w:right w:val="none" w:sz="0" w:space="0" w:color="auto"/>
      </w:divBdr>
    </w:div>
    <w:div w:id="94256315">
      <w:bodyDiv w:val="1"/>
      <w:marLeft w:val="0"/>
      <w:marRight w:val="0"/>
      <w:marTop w:val="0"/>
      <w:marBottom w:val="0"/>
      <w:divBdr>
        <w:top w:val="none" w:sz="0" w:space="0" w:color="auto"/>
        <w:left w:val="none" w:sz="0" w:space="0" w:color="auto"/>
        <w:bottom w:val="none" w:sz="0" w:space="0" w:color="auto"/>
        <w:right w:val="none" w:sz="0" w:space="0" w:color="auto"/>
      </w:divBdr>
      <w:divsChild>
        <w:div w:id="224026549">
          <w:marLeft w:val="0"/>
          <w:marRight w:val="0"/>
          <w:marTop w:val="0"/>
          <w:marBottom w:val="0"/>
          <w:divBdr>
            <w:top w:val="none" w:sz="0" w:space="0" w:color="auto"/>
            <w:left w:val="none" w:sz="0" w:space="0" w:color="auto"/>
            <w:bottom w:val="none" w:sz="0" w:space="0" w:color="auto"/>
            <w:right w:val="none" w:sz="0" w:space="0" w:color="auto"/>
          </w:divBdr>
        </w:div>
        <w:div w:id="275790174">
          <w:marLeft w:val="0"/>
          <w:marRight w:val="0"/>
          <w:marTop w:val="0"/>
          <w:marBottom w:val="0"/>
          <w:divBdr>
            <w:top w:val="none" w:sz="0" w:space="0" w:color="auto"/>
            <w:left w:val="none" w:sz="0" w:space="0" w:color="auto"/>
            <w:bottom w:val="none" w:sz="0" w:space="0" w:color="auto"/>
            <w:right w:val="none" w:sz="0" w:space="0" w:color="auto"/>
          </w:divBdr>
        </w:div>
        <w:div w:id="378553233">
          <w:marLeft w:val="0"/>
          <w:marRight w:val="0"/>
          <w:marTop w:val="0"/>
          <w:marBottom w:val="0"/>
          <w:divBdr>
            <w:top w:val="none" w:sz="0" w:space="0" w:color="auto"/>
            <w:left w:val="none" w:sz="0" w:space="0" w:color="auto"/>
            <w:bottom w:val="none" w:sz="0" w:space="0" w:color="auto"/>
            <w:right w:val="none" w:sz="0" w:space="0" w:color="auto"/>
          </w:divBdr>
        </w:div>
        <w:div w:id="415790103">
          <w:marLeft w:val="0"/>
          <w:marRight w:val="0"/>
          <w:marTop w:val="0"/>
          <w:marBottom w:val="0"/>
          <w:divBdr>
            <w:top w:val="none" w:sz="0" w:space="0" w:color="auto"/>
            <w:left w:val="none" w:sz="0" w:space="0" w:color="auto"/>
            <w:bottom w:val="none" w:sz="0" w:space="0" w:color="auto"/>
            <w:right w:val="none" w:sz="0" w:space="0" w:color="auto"/>
          </w:divBdr>
        </w:div>
        <w:div w:id="583540113">
          <w:marLeft w:val="0"/>
          <w:marRight w:val="0"/>
          <w:marTop w:val="0"/>
          <w:marBottom w:val="0"/>
          <w:divBdr>
            <w:top w:val="none" w:sz="0" w:space="0" w:color="auto"/>
            <w:left w:val="none" w:sz="0" w:space="0" w:color="auto"/>
            <w:bottom w:val="none" w:sz="0" w:space="0" w:color="auto"/>
            <w:right w:val="none" w:sz="0" w:space="0" w:color="auto"/>
          </w:divBdr>
        </w:div>
        <w:div w:id="765463430">
          <w:marLeft w:val="0"/>
          <w:marRight w:val="0"/>
          <w:marTop w:val="0"/>
          <w:marBottom w:val="0"/>
          <w:divBdr>
            <w:top w:val="none" w:sz="0" w:space="0" w:color="auto"/>
            <w:left w:val="none" w:sz="0" w:space="0" w:color="auto"/>
            <w:bottom w:val="none" w:sz="0" w:space="0" w:color="auto"/>
            <w:right w:val="none" w:sz="0" w:space="0" w:color="auto"/>
          </w:divBdr>
        </w:div>
        <w:div w:id="797114778">
          <w:marLeft w:val="0"/>
          <w:marRight w:val="0"/>
          <w:marTop w:val="0"/>
          <w:marBottom w:val="0"/>
          <w:divBdr>
            <w:top w:val="none" w:sz="0" w:space="0" w:color="auto"/>
            <w:left w:val="none" w:sz="0" w:space="0" w:color="auto"/>
            <w:bottom w:val="none" w:sz="0" w:space="0" w:color="auto"/>
            <w:right w:val="none" w:sz="0" w:space="0" w:color="auto"/>
          </w:divBdr>
        </w:div>
        <w:div w:id="952711539">
          <w:marLeft w:val="0"/>
          <w:marRight w:val="0"/>
          <w:marTop w:val="0"/>
          <w:marBottom w:val="0"/>
          <w:divBdr>
            <w:top w:val="none" w:sz="0" w:space="0" w:color="auto"/>
            <w:left w:val="none" w:sz="0" w:space="0" w:color="auto"/>
            <w:bottom w:val="none" w:sz="0" w:space="0" w:color="auto"/>
            <w:right w:val="none" w:sz="0" w:space="0" w:color="auto"/>
          </w:divBdr>
        </w:div>
        <w:div w:id="1031608055">
          <w:marLeft w:val="0"/>
          <w:marRight w:val="0"/>
          <w:marTop w:val="0"/>
          <w:marBottom w:val="0"/>
          <w:divBdr>
            <w:top w:val="none" w:sz="0" w:space="0" w:color="auto"/>
            <w:left w:val="none" w:sz="0" w:space="0" w:color="auto"/>
            <w:bottom w:val="none" w:sz="0" w:space="0" w:color="auto"/>
            <w:right w:val="none" w:sz="0" w:space="0" w:color="auto"/>
          </w:divBdr>
        </w:div>
        <w:div w:id="1205869989">
          <w:marLeft w:val="0"/>
          <w:marRight w:val="0"/>
          <w:marTop w:val="0"/>
          <w:marBottom w:val="0"/>
          <w:divBdr>
            <w:top w:val="none" w:sz="0" w:space="0" w:color="auto"/>
            <w:left w:val="none" w:sz="0" w:space="0" w:color="auto"/>
            <w:bottom w:val="none" w:sz="0" w:space="0" w:color="auto"/>
            <w:right w:val="none" w:sz="0" w:space="0" w:color="auto"/>
          </w:divBdr>
        </w:div>
        <w:div w:id="1287811462">
          <w:marLeft w:val="0"/>
          <w:marRight w:val="0"/>
          <w:marTop w:val="0"/>
          <w:marBottom w:val="0"/>
          <w:divBdr>
            <w:top w:val="none" w:sz="0" w:space="0" w:color="auto"/>
            <w:left w:val="none" w:sz="0" w:space="0" w:color="auto"/>
            <w:bottom w:val="none" w:sz="0" w:space="0" w:color="auto"/>
            <w:right w:val="none" w:sz="0" w:space="0" w:color="auto"/>
          </w:divBdr>
        </w:div>
        <w:div w:id="1320114296">
          <w:marLeft w:val="0"/>
          <w:marRight w:val="0"/>
          <w:marTop w:val="0"/>
          <w:marBottom w:val="0"/>
          <w:divBdr>
            <w:top w:val="none" w:sz="0" w:space="0" w:color="auto"/>
            <w:left w:val="none" w:sz="0" w:space="0" w:color="auto"/>
            <w:bottom w:val="none" w:sz="0" w:space="0" w:color="auto"/>
            <w:right w:val="none" w:sz="0" w:space="0" w:color="auto"/>
          </w:divBdr>
        </w:div>
        <w:div w:id="1474521903">
          <w:marLeft w:val="0"/>
          <w:marRight w:val="0"/>
          <w:marTop w:val="0"/>
          <w:marBottom w:val="0"/>
          <w:divBdr>
            <w:top w:val="none" w:sz="0" w:space="0" w:color="auto"/>
            <w:left w:val="none" w:sz="0" w:space="0" w:color="auto"/>
            <w:bottom w:val="none" w:sz="0" w:space="0" w:color="auto"/>
            <w:right w:val="none" w:sz="0" w:space="0" w:color="auto"/>
          </w:divBdr>
        </w:div>
        <w:div w:id="1474592157">
          <w:marLeft w:val="0"/>
          <w:marRight w:val="0"/>
          <w:marTop w:val="0"/>
          <w:marBottom w:val="0"/>
          <w:divBdr>
            <w:top w:val="none" w:sz="0" w:space="0" w:color="auto"/>
            <w:left w:val="none" w:sz="0" w:space="0" w:color="auto"/>
            <w:bottom w:val="none" w:sz="0" w:space="0" w:color="auto"/>
            <w:right w:val="none" w:sz="0" w:space="0" w:color="auto"/>
          </w:divBdr>
        </w:div>
        <w:div w:id="1592424862">
          <w:marLeft w:val="0"/>
          <w:marRight w:val="0"/>
          <w:marTop w:val="0"/>
          <w:marBottom w:val="0"/>
          <w:divBdr>
            <w:top w:val="none" w:sz="0" w:space="0" w:color="auto"/>
            <w:left w:val="none" w:sz="0" w:space="0" w:color="auto"/>
            <w:bottom w:val="none" w:sz="0" w:space="0" w:color="auto"/>
            <w:right w:val="none" w:sz="0" w:space="0" w:color="auto"/>
          </w:divBdr>
        </w:div>
      </w:divsChild>
    </w:div>
    <w:div w:id="126776230">
      <w:bodyDiv w:val="1"/>
      <w:marLeft w:val="0"/>
      <w:marRight w:val="0"/>
      <w:marTop w:val="0"/>
      <w:marBottom w:val="0"/>
      <w:divBdr>
        <w:top w:val="none" w:sz="0" w:space="0" w:color="auto"/>
        <w:left w:val="none" w:sz="0" w:space="0" w:color="auto"/>
        <w:bottom w:val="none" w:sz="0" w:space="0" w:color="auto"/>
        <w:right w:val="none" w:sz="0" w:space="0" w:color="auto"/>
      </w:divBdr>
    </w:div>
    <w:div w:id="378554123">
      <w:bodyDiv w:val="1"/>
      <w:marLeft w:val="0"/>
      <w:marRight w:val="0"/>
      <w:marTop w:val="0"/>
      <w:marBottom w:val="0"/>
      <w:divBdr>
        <w:top w:val="none" w:sz="0" w:space="0" w:color="auto"/>
        <w:left w:val="none" w:sz="0" w:space="0" w:color="auto"/>
        <w:bottom w:val="none" w:sz="0" w:space="0" w:color="auto"/>
        <w:right w:val="none" w:sz="0" w:space="0" w:color="auto"/>
      </w:divBdr>
      <w:divsChild>
        <w:div w:id="60031318">
          <w:marLeft w:val="0"/>
          <w:marRight w:val="0"/>
          <w:marTop w:val="0"/>
          <w:marBottom w:val="0"/>
          <w:divBdr>
            <w:top w:val="none" w:sz="0" w:space="0" w:color="auto"/>
            <w:left w:val="none" w:sz="0" w:space="0" w:color="auto"/>
            <w:bottom w:val="none" w:sz="0" w:space="0" w:color="auto"/>
            <w:right w:val="none" w:sz="0" w:space="0" w:color="auto"/>
          </w:divBdr>
        </w:div>
        <w:div w:id="193613564">
          <w:marLeft w:val="0"/>
          <w:marRight w:val="0"/>
          <w:marTop w:val="0"/>
          <w:marBottom w:val="0"/>
          <w:divBdr>
            <w:top w:val="none" w:sz="0" w:space="0" w:color="auto"/>
            <w:left w:val="none" w:sz="0" w:space="0" w:color="auto"/>
            <w:bottom w:val="none" w:sz="0" w:space="0" w:color="auto"/>
            <w:right w:val="none" w:sz="0" w:space="0" w:color="auto"/>
          </w:divBdr>
        </w:div>
        <w:div w:id="237176567">
          <w:marLeft w:val="0"/>
          <w:marRight w:val="0"/>
          <w:marTop w:val="0"/>
          <w:marBottom w:val="0"/>
          <w:divBdr>
            <w:top w:val="none" w:sz="0" w:space="0" w:color="auto"/>
            <w:left w:val="none" w:sz="0" w:space="0" w:color="auto"/>
            <w:bottom w:val="none" w:sz="0" w:space="0" w:color="auto"/>
            <w:right w:val="none" w:sz="0" w:space="0" w:color="auto"/>
          </w:divBdr>
        </w:div>
        <w:div w:id="503322163">
          <w:marLeft w:val="0"/>
          <w:marRight w:val="0"/>
          <w:marTop w:val="0"/>
          <w:marBottom w:val="0"/>
          <w:divBdr>
            <w:top w:val="none" w:sz="0" w:space="0" w:color="auto"/>
            <w:left w:val="none" w:sz="0" w:space="0" w:color="auto"/>
            <w:bottom w:val="none" w:sz="0" w:space="0" w:color="auto"/>
            <w:right w:val="none" w:sz="0" w:space="0" w:color="auto"/>
          </w:divBdr>
        </w:div>
        <w:div w:id="504170156">
          <w:marLeft w:val="0"/>
          <w:marRight w:val="0"/>
          <w:marTop w:val="0"/>
          <w:marBottom w:val="0"/>
          <w:divBdr>
            <w:top w:val="none" w:sz="0" w:space="0" w:color="auto"/>
            <w:left w:val="none" w:sz="0" w:space="0" w:color="auto"/>
            <w:bottom w:val="none" w:sz="0" w:space="0" w:color="auto"/>
            <w:right w:val="none" w:sz="0" w:space="0" w:color="auto"/>
          </w:divBdr>
        </w:div>
        <w:div w:id="817919925">
          <w:marLeft w:val="0"/>
          <w:marRight w:val="0"/>
          <w:marTop w:val="0"/>
          <w:marBottom w:val="0"/>
          <w:divBdr>
            <w:top w:val="none" w:sz="0" w:space="0" w:color="auto"/>
            <w:left w:val="none" w:sz="0" w:space="0" w:color="auto"/>
            <w:bottom w:val="none" w:sz="0" w:space="0" w:color="auto"/>
            <w:right w:val="none" w:sz="0" w:space="0" w:color="auto"/>
          </w:divBdr>
        </w:div>
        <w:div w:id="826702604">
          <w:marLeft w:val="0"/>
          <w:marRight w:val="0"/>
          <w:marTop w:val="0"/>
          <w:marBottom w:val="0"/>
          <w:divBdr>
            <w:top w:val="none" w:sz="0" w:space="0" w:color="auto"/>
            <w:left w:val="none" w:sz="0" w:space="0" w:color="auto"/>
            <w:bottom w:val="none" w:sz="0" w:space="0" w:color="auto"/>
            <w:right w:val="none" w:sz="0" w:space="0" w:color="auto"/>
          </w:divBdr>
        </w:div>
        <w:div w:id="1123773459">
          <w:marLeft w:val="0"/>
          <w:marRight w:val="0"/>
          <w:marTop w:val="0"/>
          <w:marBottom w:val="0"/>
          <w:divBdr>
            <w:top w:val="none" w:sz="0" w:space="0" w:color="auto"/>
            <w:left w:val="none" w:sz="0" w:space="0" w:color="auto"/>
            <w:bottom w:val="none" w:sz="0" w:space="0" w:color="auto"/>
            <w:right w:val="none" w:sz="0" w:space="0" w:color="auto"/>
          </w:divBdr>
        </w:div>
        <w:div w:id="1244022249">
          <w:marLeft w:val="0"/>
          <w:marRight w:val="0"/>
          <w:marTop w:val="0"/>
          <w:marBottom w:val="0"/>
          <w:divBdr>
            <w:top w:val="none" w:sz="0" w:space="0" w:color="auto"/>
            <w:left w:val="none" w:sz="0" w:space="0" w:color="auto"/>
            <w:bottom w:val="none" w:sz="0" w:space="0" w:color="auto"/>
            <w:right w:val="none" w:sz="0" w:space="0" w:color="auto"/>
          </w:divBdr>
        </w:div>
        <w:div w:id="1268737674">
          <w:marLeft w:val="0"/>
          <w:marRight w:val="0"/>
          <w:marTop w:val="0"/>
          <w:marBottom w:val="0"/>
          <w:divBdr>
            <w:top w:val="none" w:sz="0" w:space="0" w:color="auto"/>
            <w:left w:val="none" w:sz="0" w:space="0" w:color="auto"/>
            <w:bottom w:val="none" w:sz="0" w:space="0" w:color="auto"/>
            <w:right w:val="none" w:sz="0" w:space="0" w:color="auto"/>
          </w:divBdr>
        </w:div>
        <w:div w:id="1338000745">
          <w:marLeft w:val="0"/>
          <w:marRight w:val="0"/>
          <w:marTop w:val="0"/>
          <w:marBottom w:val="0"/>
          <w:divBdr>
            <w:top w:val="none" w:sz="0" w:space="0" w:color="auto"/>
            <w:left w:val="none" w:sz="0" w:space="0" w:color="auto"/>
            <w:bottom w:val="none" w:sz="0" w:space="0" w:color="auto"/>
            <w:right w:val="none" w:sz="0" w:space="0" w:color="auto"/>
          </w:divBdr>
        </w:div>
        <w:div w:id="1343363850">
          <w:marLeft w:val="0"/>
          <w:marRight w:val="0"/>
          <w:marTop w:val="0"/>
          <w:marBottom w:val="0"/>
          <w:divBdr>
            <w:top w:val="none" w:sz="0" w:space="0" w:color="auto"/>
            <w:left w:val="none" w:sz="0" w:space="0" w:color="auto"/>
            <w:bottom w:val="none" w:sz="0" w:space="0" w:color="auto"/>
            <w:right w:val="none" w:sz="0" w:space="0" w:color="auto"/>
          </w:divBdr>
        </w:div>
        <w:div w:id="1456288533">
          <w:marLeft w:val="0"/>
          <w:marRight w:val="0"/>
          <w:marTop w:val="0"/>
          <w:marBottom w:val="0"/>
          <w:divBdr>
            <w:top w:val="none" w:sz="0" w:space="0" w:color="auto"/>
            <w:left w:val="none" w:sz="0" w:space="0" w:color="auto"/>
            <w:bottom w:val="none" w:sz="0" w:space="0" w:color="auto"/>
            <w:right w:val="none" w:sz="0" w:space="0" w:color="auto"/>
          </w:divBdr>
        </w:div>
        <w:div w:id="1506168901">
          <w:marLeft w:val="0"/>
          <w:marRight w:val="0"/>
          <w:marTop w:val="0"/>
          <w:marBottom w:val="0"/>
          <w:divBdr>
            <w:top w:val="none" w:sz="0" w:space="0" w:color="auto"/>
            <w:left w:val="none" w:sz="0" w:space="0" w:color="auto"/>
            <w:bottom w:val="none" w:sz="0" w:space="0" w:color="auto"/>
            <w:right w:val="none" w:sz="0" w:space="0" w:color="auto"/>
          </w:divBdr>
        </w:div>
        <w:div w:id="1635476593">
          <w:marLeft w:val="0"/>
          <w:marRight w:val="0"/>
          <w:marTop w:val="0"/>
          <w:marBottom w:val="0"/>
          <w:divBdr>
            <w:top w:val="none" w:sz="0" w:space="0" w:color="auto"/>
            <w:left w:val="none" w:sz="0" w:space="0" w:color="auto"/>
            <w:bottom w:val="none" w:sz="0" w:space="0" w:color="auto"/>
            <w:right w:val="none" w:sz="0" w:space="0" w:color="auto"/>
          </w:divBdr>
        </w:div>
      </w:divsChild>
    </w:div>
    <w:div w:id="394013426">
      <w:bodyDiv w:val="1"/>
      <w:marLeft w:val="0"/>
      <w:marRight w:val="0"/>
      <w:marTop w:val="0"/>
      <w:marBottom w:val="0"/>
      <w:divBdr>
        <w:top w:val="none" w:sz="0" w:space="0" w:color="auto"/>
        <w:left w:val="none" w:sz="0" w:space="0" w:color="auto"/>
        <w:bottom w:val="none" w:sz="0" w:space="0" w:color="auto"/>
        <w:right w:val="none" w:sz="0" w:space="0" w:color="auto"/>
      </w:divBdr>
    </w:div>
    <w:div w:id="485901682">
      <w:bodyDiv w:val="1"/>
      <w:marLeft w:val="0"/>
      <w:marRight w:val="0"/>
      <w:marTop w:val="0"/>
      <w:marBottom w:val="0"/>
      <w:divBdr>
        <w:top w:val="none" w:sz="0" w:space="0" w:color="auto"/>
        <w:left w:val="none" w:sz="0" w:space="0" w:color="auto"/>
        <w:bottom w:val="none" w:sz="0" w:space="0" w:color="auto"/>
        <w:right w:val="none" w:sz="0" w:space="0" w:color="auto"/>
      </w:divBdr>
      <w:divsChild>
        <w:div w:id="124547160">
          <w:marLeft w:val="0"/>
          <w:marRight w:val="0"/>
          <w:marTop w:val="0"/>
          <w:marBottom w:val="0"/>
          <w:divBdr>
            <w:top w:val="none" w:sz="0" w:space="0" w:color="auto"/>
            <w:left w:val="none" w:sz="0" w:space="0" w:color="auto"/>
            <w:bottom w:val="none" w:sz="0" w:space="0" w:color="auto"/>
            <w:right w:val="none" w:sz="0" w:space="0" w:color="auto"/>
          </w:divBdr>
        </w:div>
        <w:div w:id="133104550">
          <w:marLeft w:val="0"/>
          <w:marRight w:val="0"/>
          <w:marTop w:val="0"/>
          <w:marBottom w:val="0"/>
          <w:divBdr>
            <w:top w:val="none" w:sz="0" w:space="0" w:color="auto"/>
            <w:left w:val="none" w:sz="0" w:space="0" w:color="auto"/>
            <w:bottom w:val="none" w:sz="0" w:space="0" w:color="auto"/>
            <w:right w:val="none" w:sz="0" w:space="0" w:color="auto"/>
          </w:divBdr>
        </w:div>
        <w:div w:id="188421259">
          <w:marLeft w:val="0"/>
          <w:marRight w:val="0"/>
          <w:marTop w:val="0"/>
          <w:marBottom w:val="0"/>
          <w:divBdr>
            <w:top w:val="none" w:sz="0" w:space="0" w:color="auto"/>
            <w:left w:val="none" w:sz="0" w:space="0" w:color="auto"/>
            <w:bottom w:val="none" w:sz="0" w:space="0" w:color="auto"/>
            <w:right w:val="none" w:sz="0" w:space="0" w:color="auto"/>
          </w:divBdr>
        </w:div>
        <w:div w:id="316882925">
          <w:marLeft w:val="0"/>
          <w:marRight w:val="0"/>
          <w:marTop w:val="0"/>
          <w:marBottom w:val="0"/>
          <w:divBdr>
            <w:top w:val="none" w:sz="0" w:space="0" w:color="auto"/>
            <w:left w:val="none" w:sz="0" w:space="0" w:color="auto"/>
            <w:bottom w:val="none" w:sz="0" w:space="0" w:color="auto"/>
            <w:right w:val="none" w:sz="0" w:space="0" w:color="auto"/>
          </w:divBdr>
        </w:div>
        <w:div w:id="353729128">
          <w:marLeft w:val="0"/>
          <w:marRight w:val="0"/>
          <w:marTop w:val="0"/>
          <w:marBottom w:val="0"/>
          <w:divBdr>
            <w:top w:val="none" w:sz="0" w:space="0" w:color="auto"/>
            <w:left w:val="none" w:sz="0" w:space="0" w:color="auto"/>
            <w:bottom w:val="none" w:sz="0" w:space="0" w:color="auto"/>
            <w:right w:val="none" w:sz="0" w:space="0" w:color="auto"/>
          </w:divBdr>
        </w:div>
        <w:div w:id="354114067">
          <w:marLeft w:val="0"/>
          <w:marRight w:val="0"/>
          <w:marTop w:val="0"/>
          <w:marBottom w:val="0"/>
          <w:divBdr>
            <w:top w:val="none" w:sz="0" w:space="0" w:color="auto"/>
            <w:left w:val="none" w:sz="0" w:space="0" w:color="auto"/>
            <w:bottom w:val="none" w:sz="0" w:space="0" w:color="auto"/>
            <w:right w:val="none" w:sz="0" w:space="0" w:color="auto"/>
          </w:divBdr>
        </w:div>
        <w:div w:id="375475538">
          <w:marLeft w:val="0"/>
          <w:marRight w:val="0"/>
          <w:marTop w:val="0"/>
          <w:marBottom w:val="0"/>
          <w:divBdr>
            <w:top w:val="none" w:sz="0" w:space="0" w:color="auto"/>
            <w:left w:val="none" w:sz="0" w:space="0" w:color="auto"/>
            <w:bottom w:val="none" w:sz="0" w:space="0" w:color="auto"/>
            <w:right w:val="none" w:sz="0" w:space="0" w:color="auto"/>
          </w:divBdr>
        </w:div>
        <w:div w:id="387652510">
          <w:marLeft w:val="0"/>
          <w:marRight w:val="0"/>
          <w:marTop w:val="0"/>
          <w:marBottom w:val="0"/>
          <w:divBdr>
            <w:top w:val="none" w:sz="0" w:space="0" w:color="auto"/>
            <w:left w:val="none" w:sz="0" w:space="0" w:color="auto"/>
            <w:bottom w:val="none" w:sz="0" w:space="0" w:color="auto"/>
            <w:right w:val="none" w:sz="0" w:space="0" w:color="auto"/>
          </w:divBdr>
        </w:div>
        <w:div w:id="578908221">
          <w:marLeft w:val="0"/>
          <w:marRight w:val="0"/>
          <w:marTop w:val="0"/>
          <w:marBottom w:val="0"/>
          <w:divBdr>
            <w:top w:val="none" w:sz="0" w:space="0" w:color="auto"/>
            <w:left w:val="none" w:sz="0" w:space="0" w:color="auto"/>
            <w:bottom w:val="none" w:sz="0" w:space="0" w:color="auto"/>
            <w:right w:val="none" w:sz="0" w:space="0" w:color="auto"/>
          </w:divBdr>
        </w:div>
        <w:div w:id="580798148">
          <w:marLeft w:val="0"/>
          <w:marRight w:val="0"/>
          <w:marTop w:val="0"/>
          <w:marBottom w:val="0"/>
          <w:divBdr>
            <w:top w:val="none" w:sz="0" w:space="0" w:color="auto"/>
            <w:left w:val="none" w:sz="0" w:space="0" w:color="auto"/>
            <w:bottom w:val="none" w:sz="0" w:space="0" w:color="auto"/>
            <w:right w:val="none" w:sz="0" w:space="0" w:color="auto"/>
          </w:divBdr>
        </w:div>
        <w:div w:id="723600963">
          <w:marLeft w:val="0"/>
          <w:marRight w:val="0"/>
          <w:marTop w:val="0"/>
          <w:marBottom w:val="0"/>
          <w:divBdr>
            <w:top w:val="none" w:sz="0" w:space="0" w:color="auto"/>
            <w:left w:val="none" w:sz="0" w:space="0" w:color="auto"/>
            <w:bottom w:val="none" w:sz="0" w:space="0" w:color="auto"/>
            <w:right w:val="none" w:sz="0" w:space="0" w:color="auto"/>
          </w:divBdr>
        </w:div>
        <w:div w:id="772281475">
          <w:marLeft w:val="0"/>
          <w:marRight w:val="0"/>
          <w:marTop w:val="0"/>
          <w:marBottom w:val="0"/>
          <w:divBdr>
            <w:top w:val="none" w:sz="0" w:space="0" w:color="auto"/>
            <w:left w:val="none" w:sz="0" w:space="0" w:color="auto"/>
            <w:bottom w:val="none" w:sz="0" w:space="0" w:color="auto"/>
            <w:right w:val="none" w:sz="0" w:space="0" w:color="auto"/>
          </w:divBdr>
        </w:div>
        <w:div w:id="1236428875">
          <w:marLeft w:val="0"/>
          <w:marRight w:val="0"/>
          <w:marTop w:val="0"/>
          <w:marBottom w:val="0"/>
          <w:divBdr>
            <w:top w:val="none" w:sz="0" w:space="0" w:color="auto"/>
            <w:left w:val="none" w:sz="0" w:space="0" w:color="auto"/>
            <w:bottom w:val="none" w:sz="0" w:space="0" w:color="auto"/>
            <w:right w:val="none" w:sz="0" w:space="0" w:color="auto"/>
          </w:divBdr>
        </w:div>
        <w:div w:id="1486505820">
          <w:marLeft w:val="0"/>
          <w:marRight w:val="0"/>
          <w:marTop w:val="0"/>
          <w:marBottom w:val="0"/>
          <w:divBdr>
            <w:top w:val="none" w:sz="0" w:space="0" w:color="auto"/>
            <w:left w:val="none" w:sz="0" w:space="0" w:color="auto"/>
            <w:bottom w:val="none" w:sz="0" w:space="0" w:color="auto"/>
            <w:right w:val="none" w:sz="0" w:space="0" w:color="auto"/>
          </w:divBdr>
        </w:div>
        <w:div w:id="1680742245">
          <w:marLeft w:val="0"/>
          <w:marRight w:val="0"/>
          <w:marTop w:val="0"/>
          <w:marBottom w:val="0"/>
          <w:divBdr>
            <w:top w:val="none" w:sz="0" w:space="0" w:color="auto"/>
            <w:left w:val="none" w:sz="0" w:space="0" w:color="auto"/>
            <w:bottom w:val="none" w:sz="0" w:space="0" w:color="auto"/>
            <w:right w:val="none" w:sz="0" w:space="0" w:color="auto"/>
          </w:divBdr>
        </w:div>
        <w:div w:id="1815946650">
          <w:marLeft w:val="0"/>
          <w:marRight w:val="0"/>
          <w:marTop w:val="0"/>
          <w:marBottom w:val="0"/>
          <w:divBdr>
            <w:top w:val="none" w:sz="0" w:space="0" w:color="auto"/>
            <w:left w:val="none" w:sz="0" w:space="0" w:color="auto"/>
            <w:bottom w:val="none" w:sz="0" w:space="0" w:color="auto"/>
            <w:right w:val="none" w:sz="0" w:space="0" w:color="auto"/>
          </w:divBdr>
        </w:div>
        <w:div w:id="1843080821">
          <w:marLeft w:val="0"/>
          <w:marRight w:val="0"/>
          <w:marTop w:val="0"/>
          <w:marBottom w:val="0"/>
          <w:divBdr>
            <w:top w:val="none" w:sz="0" w:space="0" w:color="auto"/>
            <w:left w:val="none" w:sz="0" w:space="0" w:color="auto"/>
            <w:bottom w:val="none" w:sz="0" w:space="0" w:color="auto"/>
            <w:right w:val="none" w:sz="0" w:space="0" w:color="auto"/>
          </w:divBdr>
        </w:div>
        <w:div w:id="2058582242">
          <w:marLeft w:val="0"/>
          <w:marRight w:val="0"/>
          <w:marTop w:val="0"/>
          <w:marBottom w:val="0"/>
          <w:divBdr>
            <w:top w:val="none" w:sz="0" w:space="0" w:color="auto"/>
            <w:left w:val="none" w:sz="0" w:space="0" w:color="auto"/>
            <w:bottom w:val="none" w:sz="0" w:space="0" w:color="auto"/>
            <w:right w:val="none" w:sz="0" w:space="0" w:color="auto"/>
          </w:divBdr>
        </w:div>
        <w:div w:id="2082288769">
          <w:marLeft w:val="0"/>
          <w:marRight w:val="0"/>
          <w:marTop w:val="0"/>
          <w:marBottom w:val="0"/>
          <w:divBdr>
            <w:top w:val="none" w:sz="0" w:space="0" w:color="auto"/>
            <w:left w:val="none" w:sz="0" w:space="0" w:color="auto"/>
            <w:bottom w:val="none" w:sz="0" w:space="0" w:color="auto"/>
            <w:right w:val="none" w:sz="0" w:space="0" w:color="auto"/>
          </w:divBdr>
        </w:div>
      </w:divsChild>
    </w:div>
    <w:div w:id="667827962">
      <w:bodyDiv w:val="1"/>
      <w:marLeft w:val="0"/>
      <w:marRight w:val="0"/>
      <w:marTop w:val="0"/>
      <w:marBottom w:val="0"/>
      <w:divBdr>
        <w:top w:val="none" w:sz="0" w:space="0" w:color="auto"/>
        <w:left w:val="none" w:sz="0" w:space="0" w:color="auto"/>
        <w:bottom w:val="none" w:sz="0" w:space="0" w:color="auto"/>
        <w:right w:val="none" w:sz="0" w:space="0" w:color="auto"/>
      </w:divBdr>
    </w:div>
    <w:div w:id="689725614">
      <w:bodyDiv w:val="1"/>
      <w:marLeft w:val="0"/>
      <w:marRight w:val="0"/>
      <w:marTop w:val="0"/>
      <w:marBottom w:val="0"/>
      <w:divBdr>
        <w:top w:val="none" w:sz="0" w:space="0" w:color="auto"/>
        <w:left w:val="none" w:sz="0" w:space="0" w:color="auto"/>
        <w:bottom w:val="none" w:sz="0" w:space="0" w:color="auto"/>
        <w:right w:val="none" w:sz="0" w:space="0" w:color="auto"/>
      </w:divBdr>
    </w:div>
    <w:div w:id="713698422">
      <w:bodyDiv w:val="1"/>
      <w:marLeft w:val="0"/>
      <w:marRight w:val="0"/>
      <w:marTop w:val="0"/>
      <w:marBottom w:val="0"/>
      <w:divBdr>
        <w:top w:val="none" w:sz="0" w:space="0" w:color="auto"/>
        <w:left w:val="none" w:sz="0" w:space="0" w:color="auto"/>
        <w:bottom w:val="none" w:sz="0" w:space="0" w:color="auto"/>
        <w:right w:val="none" w:sz="0" w:space="0" w:color="auto"/>
      </w:divBdr>
    </w:div>
    <w:div w:id="715474800">
      <w:bodyDiv w:val="1"/>
      <w:marLeft w:val="0"/>
      <w:marRight w:val="0"/>
      <w:marTop w:val="0"/>
      <w:marBottom w:val="0"/>
      <w:divBdr>
        <w:top w:val="none" w:sz="0" w:space="0" w:color="auto"/>
        <w:left w:val="none" w:sz="0" w:space="0" w:color="auto"/>
        <w:bottom w:val="none" w:sz="0" w:space="0" w:color="auto"/>
        <w:right w:val="none" w:sz="0" w:space="0" w:color="auto"/>
      </w:divBdr>
      <w:divsChild>
        <w:div w:id="64189919">
          <w:marLeft w:val="0"/>
          <w:marRight w:val="0"/>
          <w:marTop w:val="0"/>
          <w:marBottom w:val="0"/>
          <w:divBdr>
            <w:top w:val="none" w:sz="0" w:space="0" w:color="auto"/>
            <w:left w:val="none" w:sz="0" w:space="0" w:color="auto"/>
            <w:bottom w:val="none" w:sz="0" w:space="0" w:color="auto"/>
            <w:right w:val="none" w:sz="0" w:space="0" w:color="auto"/>
          </w:divBdr>
        </w:div>
        <w:div w:id="163201735">
          <w:marLeft w:val="0"/>
          <w:marRight w:val="0"/>
          <w:marTop w:val="0"/>
          <w:marBottom w:val="0"/>
          <w:divBdr>
            <w:top w:val="none" w:sz="0" w:space="0" w:color="auto"/>
            <w:left w:val="none" w:sz="0" w:space="0" w:color="auto"/>
            <w:bottom w:val="none" w:sz="0" w:space="0" w:color="auto"/>
            <w:right w:val="none" w:sz="0" w:space="0" w:color="auto"/>
          </w:divBdr>
        </w:div>
        <w:div w:id="261106986">
          <w:marLeft w:val="0"/>
          <w:marRight w:val="0"/>
          <w:marTop w:val="0"/>
          <w:marBottom w:val="0"/>
          <w:divBdr>
            <w:top w:val="none" w:sz="0" w:space="0" w:color="auto"/>
            <w:left w:val="none" w:sz="0" w:space="0" w:color="auto"/>
            <w:bottom w:val="none" w:sz="0" w:space="0" w:color="auto"/>
            <w:right w:val="none" w:sz="0" w:space="0" w:color="auto"/>
          </w:divBdr>
        </w:div>
        <w:div w:id="284822583">
          <w:marLeft w:val="0"/>
          <w:marRight w:val="0"/>
          <w:marTop w:val="0"/>
          <w:marBottom w:val="0"/>
          <w:divBdr>
            <w:top w:val="none" w:sz="0" w:space="0" w:color="auto"/>
            <w:left w:val="none" w:sz="0" w:space="0" w:color="auto"/>
            <w:bottom w:val="none" w:sz="0" w:space="0" w:color="auto"/>
            <w:right w:val="none" w:sz="0" w:space="0" w:color="auto"/>
          </w:divBdr>
        </w:div>
        <w:div w:id="297495600">
          <w:marLeft w:val="0"/>
          <w:marRight w:val="0"/>
          <w:marTop w:val="0"/>
          <w:marBottom w:val="0"/>
          <w:divBdr>
            <w:top w:val="none" w:sz="0" w:space="0" w:color="auto"/>
            <w:left w:val="none" w:sz="0" w:space="0" w:color="auto"/>
            <w:bottom w:val="none" w:sz="0" w:space="0" w:color="auto"/>
            <w:right w:val="none" w:sz="0" w:space="0" w:color="auto"/>
          </w:divBdr>
        </w:div>
        <w:div w:id="383136345">
          <w:marLeft w:val="0"/>
          <w:marRight w:val="0"/>
          <w:marTop w:val="0"/>
          <w:marBottom w:val="0"/>
          <w:divBdr>
            <w:top w:val="none" w:sz="0" w:space="0" w:color="auto"/>
            <w:left w:val="none" w:sz="0" w:space="0" w:color="auto"/>
            <w:bottom w:val="none" w:sz="0" w:space="0" w:color="auto"/>
            <w:right w:val="none" w:sz="0" w:space="0" w:color="auto"/>
          </w:divBdr>
        </w:div>
        <w:div w:id="466826703">
          <w:marLeft w:val="0"/>
          <w:marRight w:val="0"/>
          <w:marTop w:val="0"/>
          <w:marBottom w:val="0"/>
          <w:divBdr>
            <w:top w:val="none" w:sz="0" w:space="0" w:color="auto"/>
            <w:left w:val="none" w:sz="0" w:space="0" w:color="auto"/>
            <w:bottom w:val="none" w:sz="0" w:space="0" w:color="auto"/>
            <w:right w:val="none" w:sz="0" w:space="0" w:color="auto"/>
          </w:divBdr>
        </w:div>
        <w:div w:id="518785889">
          <w:marLeft w:val="0"/>
          <w:marRight w:val="0"/>
          <w:marTop w:val="0"/>
          <w:marBottom w:val="0"/>
          <w:divBdr>
            <w:top w:val="none" w:sz="0" w:space="0" w:color="auto"/>
            <w:left w:val="none" w:sz="0" w:space="0" w:color="auto"/>
            <w:bottom w:val="none" w:sz="0" w:space="0" w:color="auto"/>
            <w:right w:val="none" w:sz="0" w:space="0" w:color="auto"/>
          </w:divBdr>
        </w:div>
        <w:div w:id="525558887">
          <w:marLeft w:val="0"/>
          <w:marRight w:val="0"/>
          <w:marTop w:val="0"/>
          <w:marBottom w:val="0"/>
          <w:divBdr>
            <w:top w:val="none" w:sz="0" w:space="0" w:color="auto"/>
            <w:left w:val="none" w:sz="0" w:space="0" w:color="auto"/>
            <w:bottom w:val="none" w:sz="0" w:space="0" w:color="auto"/>
            <w:right w:val="none" w:sz="0" w:space="0" w:color="auto"/>
          </w:divBdr>
        </w:div>
        <w:div w:id="550001018">
          <w:marLeft w:val="0"/>
          <w:marRight w:val="0"/>
          <w:marTop w:val="0"/>
          <w:marBottom w:val="0"/>
          <w:divBdr>
            <w:top w:val="none" w:sz="0" w:space="0" w:color="auto"/>
            <w:left w:val="none" w:sz="0" w:space="0" w:color="auto"/>
            <w:bottom w:val="none" w:sz="0" w:space="0" w:color="auto"/>
            <w:right w:val="none" w:sz="0" w:space="0" w:color="auto"/>
          </w:divBdr>
        </w:div>
        <w:div w:id="584075322">
          <w:marLeft w:val="0"/>
          <w:marRight w:val="0"/>
          <w:marTop w:val="0"/>
          <w:marBottom w:val="0"/>
          <w:divBdr>
            <w:top w:val="none" w:sz="0" w:space="0" w:color="auto"/>
            <w:left w:val="none" w:sz="0" w:space="0" w:color="auto"/>
            <w:bottom w:val="none" w:sz="0" w:space="0" w:color="auto"/>
            <w:right w:val="none" w:sz="0" w:space="0" w:color="auto"/>
          </w:divBdr>
        </w:div>
        <w:div w:id="756290108">
          <w:marLeft w:val="0"/>
          <w:marRight w:val="0"/>
          <w:marTop w:val="0"/>
          <w:marBottom w:val="0"/>
          <w:divBdr>
            <w:top w:val="none" w:sz="0" w:space="0" w:color="auto"/>
            <w:left w:val="none" w:sz="0" w:space="0" w:color="auto"/>
            <w:bottom w:val="none" w:sz="0" w:space="0" w:color="auto"/>
            <w:right w:val="none" w:sz="0" w:space="0" w:color="auto"/>
          </w:divBdr>
        </w:div>
        <w:div w:id="1169833962">
          <w:marLeft w:val="0"/>
          <w:marRight w:val="0"/>
          <w:marTop w:val="0"/>
          <w:marBottom w:val="0"/>
          <w:divBdr>
            <w:top w:val="none" w:sz="0" w:space="0" w:color="auto"/>
            <w:left w:val="none" w:sz="0" w:space="0" w:color="auto"/>
            <w:bottom w:val="none" w:sz="0" w:space="0" w:color="auto"/>
            <w:right w:val="none" w:sz="0" w:space="0" w:color="auto"/>
          </w:divBdr>
        </w:div>
        <w:div w:id="1336150052">
          <w:marLeft w:val="0"/>
          <w:marRight w:val="0"/>
          <w:marTop w:val="0"/>
          <w:marBottom w:val="0"/>
          <w:divBdr>
            <w:top w:val="none" w:sz="0" w:space="0" w:color="auto"/>
            <w:left w:val="none" w:sz="0" w:space="0" w:color="auto"/>
            <w:bottom w:val="none" w:sz="0" w:space="0" w:color="auto"/>
            <w:right w:val="none" w:sz="0" w:space="0" w:color="auto"/>
          </w:divBdr>
        </w:div>
        <w:div w:id="1504011128">
          <w:marLeft w:val="0"/>
          <w:marRight w:val="0"/>
          <w:marTop w:val="0"/>
          <w:marBottom w:val="0"/>
          <w:divBdr>
            <w:top w:val="none" w:sz="0" w:space="0" w:color="auto"/>
            <w:left w:val="none" w:sz="0" w:space="0" w:color="auto"/>
            <w:bottom w:val="none" w:sz="0" w:space="0" w:color="auto"/>
            <w:right w:val="none" w:sz="0" w:space="0" w:color="auto"/>
          </w:divBdr>
        </w:div>
        <w:div w:id="1662469653">
          <w:marLeft w:val="0"/>
          <w:marRight w:val="0"/>
          <w:marTop w:val="0"/>
          <w:marBottom w:val="0"/>
          <w:divBdr>
            <w:top w:val="none" w:sz="0" w:space="0" w:color="auto"/>
            <w:left w:val="none" w:sz="0" w:space="0" w:color="auto"/>
            <w:bottom w:val="none" w:sz="0" w:space="0" w:color="auto"/>
            <w:right w:val="none" w:sz="0" w:space="0" w:color="auto"/>
          </w:divBdr>
        </w:div>
        <w:div w:id="1753119206">
          <w:marLeft w:val="0"/>
          <w:marRight w:val="0"/>
          <w:marTop w:val="0"/>
          <w:marBottom w:val="0"/>
          <w:divBdr>
            <w:top w:val="none" w:sz="0" w:space="0" w:color="auto"/>
            <w:left w:val="none" w:sz="0" w:space="0" w:color="auto"/>
            <w:bottom w:val="none" w:sz="0" w:space="0" w:color="auto"/>
            <w:right w:val="none" w:sz="0" w:space="0" w:color="auto"/>
          </w:divBdr>
        </w:div>
        <w:div w:id="1931238091">
          <w:marLeft w:val="0"/>
          <w:marRight w:val="0"/>
          <w:marTop w:val="0"/>
          <w:marBottom w:val="0"/>
          <w:divBdr>
            <w:top w:val="none" w:sz="0" w:space="0" w:color="auto"/>
            <w:left w:val="none" w:sz="0" w:space="0" w:color="auto"/>
            <w:bottom w:val="none" w:sz="0" w:space="0" w:color="auto"/>
            <w:right w:val="none" w:sz="0" w:space="0" w:color="auto"/>
          </w:divBdr>
        </w:div>
        <w:div w:id="1955624555">
          <w:marLeft w:val="0"/>
          <w:marRight w:val="0"/>
          <w:marTop w:val="0"/>
          <w:marBottom w:val="0"/>
          <w:divBdr>
            <w:top w:val="none" w:sz="0" w:space="0" w:color="auto"/>
            <w:left w:val="none" w:sz="0" w:space="0" w:color="auto"/>
            <w:bottom w:val="none" w:sz="0" w:space="0" w:color="auto"/>
            <w:right w:val="none" w:sz="0" w:space="0" w:color="auto"/>
          </w:divBdr>
        </w:div>
      </w:divsChild>
    </w:div>
    <w:div w:id="764038666">
      <w:bodyDiv w:val="1"/>
      <w:marLeft w:val="0"/>
      <w:marRight w:val="0"/>
      <w:marTop w:val="0"/>
      <w:marBottom w:val="0"/>
      <w:divBdr>
        <w:top w:val="none" w:sz="0" w:space="0" w:color="auto"/>
        <w:left w:val="none" w:sz="0" w:space="0" w:color="auto"/>
        <w:bottom w:val="none" w:sz="0" w:space="0" w:color="auto"/>
        <w:right w:val="none" w:sz="0" w:space="0" w:color="auto"/>
      </w:divBdr>
    </w:div>
    <w:div w:id="810102006">
      <w:bodyDiv w:val="1"/>
      <w:marLeft w:val="0"/>
      <w:marRight w:val="0"/>
      <w:marTop w:val="0"/>
      <w:marBottom w:val="0"/>
      <w:divBdr>
        <w:top w:val="none" w:sz="0" w:space="0" w:color="auto"/>
        <w:left w:val="none" w:sz="0" w:space="0" w:color="auto"/>
        <w:bottom w:val="none" w:sz="0" w:space="0" w:color="auto"/>
        <w:right w:val="none" w:sz="0" w:space="0" w:color="auto"/>
      </w:divBdr>
    </w:div>
    <w:div w:id="851063801">
      <w:bodyDiv w:val="1"/>
      <w:marLeft w:val="0"/>
      <w:marRight w:val="0"/>
      <w:marTop w:val="0"/>
      <w:marBottom w:val="0"/>
      <w:divBdr>
        <w:top w:val="none" w:sz="0" w:space="0" w:color="auto"/>
        <w:left w:val="none" w:sz="0" w:space="0" w:color="auto"/>
        <w:bottom w:val="none" w:sz="0" w:space="0" w:color="auto"/>
        <w:right w:val="none" w:sz="0" w:space="0" w:color="auto"/>
      </w:divBdr>
    </w:div>
    <w:div w:id="875196142">
      <w:bodyDiv w:val="1"/>
      <w:marLeft w:val="0"/>
      <w:marRight w:val="0"/>
      <w:marTop w:val="0"/>
      <w:marBottom w:val="0"/>
      <w:divBdr>
        <w:top w:val="none" w:sz="0" w:space="0" w:color="auto"/>
        <w:left w:val="none" w:sz="0" w:space="0" w:color="auto"/>
        <w:bottom w:val="none" w:sz="0" w:space="0" w:color="auto"/>
        <w:right w:val="none" w:sz="0" w:space="0" w:color="auto"/>
      </w:divBdr>
    </w:div>
    <w:div w:id="1082489040">
      <w:bodyDiv w:val="1"/>
      <w:marLeft w:val="0"/>
      <w:marRight w:val="0"/>
      <w:marTop w:val="0"/>
      <w:marBottom w:val="0"/>
      <w:divBdr>
        <w:top w:val="none" w:sz="0" w:space="0" w:color="auto"/>
        <w:left w:val="none" w:sz="0" w:space="0" w:color="auto"/>
        <w:bottom w:val="none" w:sz="0" w:space="0" w:color="auto"/>
        <w:right w:val="none" w:sz="0" w:space="0" w:color="auto"/>
      </w:divBdr>
    </w:div>
    <w:div w:id="1129779571">
      <w:bodyDiv w:val="1"/>
      <w:marLeft w:val="0"/>
      <w:marRight w:val="0"/>
      <w:marTop w:val="0"/>
      <w:marBottom w:val="0"/>
      <w:divBdr>
        <w:top w:val="none" w:sz="0" w:space="0" w:color="auto"/>
        <w:left w:val="none" w:sz="0" w:space="0" w:color="auto"/>
        <w:bottom w:val="none" w:sz="0" w:space="0" w:color="auto"/>
        <w:right w:val="none" w:sz="0" w:space="0" w:color="auto"/>
      </w:divBdr>
    </w:div>
    <w:div w:id="1166431665">
      <w:bodyDiv w:val="1"/>
      <w:marLeft w:val="0"/>
      <w:marRight w:val="0"/>
      <w:marTop w:val="0"/>
      <w:marBottom w:val="0"/>
      <w:divBdr>
        <w:top w:val="none" w:sz="0" w:space="0" w:color="auto"/>
        <w:left w:val="none" w:sz="0" w:space="0" w:color="auto"/>
        <w:bottom w:val="none" w:sz="0" w:space="0" w:color="auto"/>
        <w:right w:val="none" w:sz="0" w:space="0" w:color="auto"/>
      </w:divBdr>
    </w:div>
    <w:div w:id="1250233377">
      <w:bodyDiv w:val="1"/>
      <w:marLeft w:val="0"/>
      <w:marRight w:val="0"/>
      <w:marTop w:val="0"/>
      <w:marBottom w:val="0"/>
      <w:divBdr>
        <w:top w:val="none" w:sz="0" w:space="0" w:color="auto"/>
        <w:left w:val="none" w:sz="0" w:space="0" w:color="auto"/>
        <w:bottom w:val="none" w:sz="0" w:space="0" w:color="auto"/>
        <w:right w:val="none" w:sz="0" w:space="0" w:color="auto"/>
      </w:divBdr>
    </w:div>
    <w:div w:id="1262103959">
      <w:bodyDiv w:val="1"/>
      <w:marLeft w:val="0"/>
      <w:marRight w:val="0"/>
      <w:marTop w:val="0"/>
      <w:marBottom w:val="0"/>
      <w:divBdr>
        <w:top w:val="none" w:sz="0" w:space="0" w:color="auto"/>
        <w:left w:val="none" w:sz="0" w:space="0" w:color="auto"/>
        <w:bottom w:val="none" w:sz="0" w:space="0" w:color="auto"/>
        <w:right w:val="none" w:sz="0" w:space="0" w:color="auto"/>
      </w:divBdr>
      <w:divsChild>
        <w:div w:id="171799634">
          <w:marLeft w:val="0"/>
          <w:marRight w:val="0"/>
          <w:marTop w:val="0"/>
          <w:marBottom w:val="0"/>
          <w:divBdr>
            <w:top w:val="none" w:sz="0" w:space="0" w:color="auto"/>
            <w:left w:val="none" w:sz="0" w:space="0" w:color="auto"/>
            <w:bottom w:val="none" w:sz="0" w:space="0" w:color="auto"/>
            <w:right w:val="none" w:sz="0" w:space="0" w:color="auto"/>
          </w:divBdr>
        </w:div>
        <w:div w:id="213084117">
          <w:marLeft w:val="0"/>
          <w:marRight w:val="0"/>
          <w:marTop w:val="0"/>
          <w:marBottom w:val="0"/>
          <w:divBdr>
            <w:top w:val="none" w:sz="0" w:space="0" w:color="auto"/>
            <w:left w:val="none" w:sz="0" w:space="0" w:color="auto"/>
            <w:bottom w:val="none" w:sz="0" w:space="0" w:color="auto"/>
            <w:right w:val="none" w:sz="0" w:space="0" w:color="auto"/>
          </w:divBdr>
        </w:div>
        <w:div w:id="252131380">
          <w:marLeft w:val="0"/>
          <w:marRight w:val="0"/>
          <w:marTop w:val="0"/>
          <w:marBottom w:val="0"/>
          <w:divBdr>
            <w:top w:val="none" w:sz="0" w:space="0" w:color="auto"/>
            <w:left w:val="none" w:sz="0" w:space="0" w:color="auto"/>
            <w:bottom w:val="none" w:sz="0" w:space="0" w:color="auto"/>
            <w:right w:val="none" w:sz="0" w:space="0" w:color="auto"/>
          </w:divBdr>
        </w:div>
        <w:div w:id="286159208">
          <w:marLeft w:val="0"/>
          <w:marRight w:val="0"/>
          <w:marTop w:val="0"/>
          <w:marBottom w:val="0"/>
          <w:divBdr>
            <w:top w:val="none" w:sz="0" w:space="0" w:color="auto"/>
            <w:left w:val="none" w:sz="0" w:space="0" w:color="auto"/>
            <w:bottom w:val="none" w:sz="0" w:space="0" w:color="auto"/>
            <w:right w:val="none" w:sz="0" w:space="0" w:color="auto"/>
          </w:divBdr>
        </w:div>
        <w:div w:id="573899411">
          <w:marLeft w:val="0"/>
          <w:marRight w:val="0"/>
          <w:marTop w:val="0"/>
          <w:marBottom w:val="0"/>
          <w:divBdr>
            <w:top w:val="none" w:sz="0" w:space="0" w:color="auto"/>
            <w:left w:val="none" w:sz="0" w:space="0" w:color="auto"/>
            <w:bottom w:val="none" w:sz="0" w:space="0" w:color="auto"/>
            <w:right w:val="none" w:sz="0" w:space="0" w:color="auto"/>
          </w:divBdr>
        </w:div>
        <w:div w:id="975375227">
          <w:marLeft w:val="0"/>
          <w:marRight w:val="0"/>
          <w:marTop w:val="0"/>
          <w:marBottom w:val="0"/>
          <w:divBdr>
            <w:top w:val="none" w:sz="0" w:space="0" w:color="auto"/>
            <w:left w:val="none" w:sz="0" w:space="0" w:color="auto"/>
            <w:bottom w:val="none" w:sz="0" w:space="0" w:color="auto"/>
            <w:right w:val="none" w:sz="0" w:space="0" w:color="auto"/>
          </w:divBdr>
        </w:div>
        <w:div w:id="1073049020">
          <w:marLeft w:val="0"/>
          <w:marRight w:val="0"/>
          <w:marTop w:val="0"/>
          <w:marBottom w:val="0"/>
          <w:divBdr>
            <w:top w:val="none" w:sz="0" w:space="0" w:color="auto"/>
            <w:left w:val="none" w:sz="0" w:space="0" w:color="auto"/>
            <w:bottom w:val="none" w:sz="0" w:space="0" w:color="auto"/>
            <w:right w:val="none" w:sz="0" w:space="0" w:color="auto"/>
          </w:divBdr>
        </w:div>
        <w:div w:id="1125853199">
          <w:marLeft w:val="0"/>
          <w:marRight w:val="0"/>
          <w:marTop w:val="0"/>
          <w:marBottom w:val="0"/>
          <w:divBdr>
            <w:top w:val="none" w:sz="0" w:space="0" w:color="auto"/>
            <w:left w:val="none" w:sz="0" w:space="0" w:color="auto"/>
            <w:bottom w:val="none" w:sz="0" w:space="0" w:color="auto"/>
            <w:right w:val="none" w:sz="0" w:space="0" w:color="auto"/>
          </w:divBdr>
        </w:div>
        <w:div w:id="1351183460">
          <w:marLeft w:val="0"/>
          <w:marRight w:val="0"/>
          <w:marTop w:val="0"/>
          <w:marBottom w:val="0"/>
          <w:divBdr>
            <w:top w:val="none" w:sz="0" w:space="0" w:color="auto"/>
            <w:left w:val="none" w:sz="0" w:space="0" w:color="auto"/>
            <w:bottom w:val="none" w:sz="0" w:space="0" w:color="auto"/>
            <w:right w:val="none" w:sz="0" w:space="0" w:color="auto"/>
          </w:divBdr>
        </w:div>
        <w:div w:id="1387222322">
          <w:marLeft w:val="0"/>
          <w:marRight w:val="0"/>
          <w:marTop w:val="0"/>
          <w:marBottom w:val="0"/>
          <w:divBdr>
            <w:top w:val="none" w:sz="0" w:space="0" w:color="auto"/>
            <w:left w:val="none" w:sz="0" w:space="0" w:color="auto"/>
            <w:bottom w:val="none" w:sz="0" w:space="0" w:color="auto"/>
            <w:right w:val="none" w:sz="0" w:space="0" w:color="auto"/>
          </w:divBdr>
        </w:div>
        <w:div w:id="1452087063">
          <w:marLeft w:val="0"/>
          <w:marRight w:val="0"/>
          <w:marTop w:val="0"/>
          <w:marBottom w:val="0"/>
          <w:divBdr>
            <w:top w:val="none" w:sz="0" w:space="0" w:color="auto"/>
            <w:left w:val="none" w:sz="0" w:space="0" w:color="auto"/>
            <w:bottom w:val="none" w:sz="0" w:space="0" w:color="auto"/>
            <w:right w:val="none" w:sz="0" w:space="0" w:color="auto"/>
          </w:divBdr>
        </w:div>
        <w:div w:id="1664160219">
          <w:marLeft w:val="0"/>
          <w:marRight w:val="0"/>
          <w:marTop w:val="0"/>
          <w:marBottom w:val="0"/>
          <w:divBdr>
            <w:top w:val="none" w:sz="0" w:space="0" w:color="auto"/>
            <w:left w:val="none" w:sz="0" w:space="0" w:color="auto"/>
            <w:bottom w:val="none" w:sz="0" w:space="0" w:color="auto"/>
            <w:right w:val="none" w:sz="0" w:space="0" w:color="auto"/>
          </w:divBdr>
        </w:div>
        <w:div w:id="1690717060">
          <w:marLeft w:val="0"/>
          <w:marRight w:val="0"/>
          <w:marTop w:val="0"/>
          <w:marBottom w:val="0"/>
          <w:divBdr>
            <w:top w:val="none" w:sz="0" w:space="0" w:color="auto"/>
            <w:left w:val="none" w:sz="0" w:space="0" w:color="auto"/>
            <w:bottom w:val="none" w:sz="0" w:space="0" w:color="auto"/>
            <w:right w:val="none" w:sz="0" w:space="0" w:color="auto"/>
          </w:divBdr>
        </w:div>
        <w:div w:id="1779836120">
          <w:marLeft w:val="0"/>
          <w:marRight w:val="0"/>
          <w:marTop w:val="0"/>
          <w:marBottom w:val="0"/>
          <w:divBdr>
            <w:top w:val="none" w:sz="0" w:space="0" w:color="auto"/>
            <w:left w:val="none" w:sz="0" w:space="0" w:color="auto"/>
            <w:bottom w:val="none" w:sz="0" w:space="0" w:color="auto"/>
            <w:right w:val="none" w:sz="0" w:space="0" w:color="auto"/>
          </w:divBdr>
        </w:div>
        <w:div w:id="1783109692">
          <w:marLeft w:val="0"/>
          <w:marRight w:val="0"/>
          <w:marTop w:val="0"/>
          <w:marBottom w:val="0"/>
          <w:divBdr>
            <w:top w:val="none" w:sz="0" w:space="0" w:color="auto"/>
            <w:left w:val="none" w:sz="0" w:space="0" w:color="auto"/>
            <w:bottom w:val="none" w:sz="0" w:space="0" w:color="auto"/>
            <w:right w:val="none" w:sz="0" w:space="0" w:color="auto"/>
          </w:divBdr>
        </w:div>
        <w:div w:id="2072337874">
          <w:marLeft w:val="0"/>
          <w:marRight w:val="0"/>
          <w:marTop w:val="0"/>
          <w:marBottom w:val="0"/>
          <w:divBdr>
            <w:top w:val="none" w:sz="0" w:space="0" w:color="auto"/>
            <w:left w:val="none" w:sz="0" w:space="0" w:color="auto"/>
            <w:bottom w:val="none" w:sz="0" w:space="0" w:color="auto"/>
            <w:right w:val="none" w:sz="0" w:space="0" w:color="auto"/>
          </w:divBdr>
        </w:div>
        <w:div w:id="2098400071">
          <w:marLeft w:val="0"/>
          <w:marRight w:val="0"/>
          <w:marTop w:val="0"/>
          <w:marBottom w:val="0"/>
          <w:divBdr>
            <w:top w:val="none" w:sz="0" w:space="0" w:color="auto"/>
            <w:left w:val="none" w:sz="0" w:space="0" w:color="auto"/>
            <w:bottom w:val="none" w:sz="0" w:space="0" w:color="auto"/>
            <w:right w:val="none" w:sz="0" w:space="0" w:color="auto"/>
          </w:divBdr>
        </w:div>
      </w:divsChild>
    </w:div>
    <w:div w:id="1268394208">
      <w:bodyDiv w:val="1"/>
      <w:marLeft w:val="0"/>
      <w:marRight w:val="0"/>
      <w:marTop w:val="0"/>
      <w:marBottom w:val="0"/>
      <w:divBdr>
        <w:top w:val="none" w:sz="0" w:space="0" w:color="auto"/>
        <w:left w:val="none" w:sz="0" w:space="0" w:color="auto"/>
        <w:bottom w:val="none" w:sz="0" w:space="0" w:color="auto"/>
        <w:right w:val="none" w:sz="0" w:space="0" w:color="auto"/>
      </w:divBdr>
      <w:divsChild>
        <w:div w:id="151609068">
          <w:marLeft w:val="0"/>
          <w:marRight w:val="0"/>
          <w:marTop w:val="0"/>
          <w:marBottom w:val="0"/>
          <w:divBdr>
            <w:top w:val="none" w:sz="0" w:space="0" w:color="auto"/>
            <w:left w:val="none" w:sz="0" w:space="0" w:color="auto"/>
            <w:bottom w:val="none" w:sz="0" w:space="0" w:color="auto"/>
            <w:right w:val="none" w:sz="0" w:space="0" w:color="auto"/>
          </w:divBdr>
        </w:div>
        <w:div w:id="229534567">
          <w:marLeft w:val="0"/>
          <w:marRight w:val="0"/>
          <w:marTop w:val="0"/>
          <w:marBottom w:val="0"/>
          <w:divBdr>
            <w:top w:val="none" w:sz="0" w:space="0" w:color="auto"/>
            <w:left w:val="none" w:sz="0" w:space="0" w:color="auto"/>
            <w:bottom w:val="none" w:sz="0" w:space="0" w:color="auto"/>
            <w:right w:val="none" w:sz="0" w:space="0" w:color="auto"/>
          </w:divBdr>
        </w:div>
        <w:div w:id="256640964">
          <w:marLeft w:val="0"/>
          <w:marRight w:val="0"/>
          <w:marTop w:val="0"/>
          <w:marBottom w:val="0"/>
          <w:divBdr>
            <w:top w:val="none" w:sz="0" w:space="0" w:color="auto"/>
            <w:left w:val="none" w:sz="0" w:space="0" w:color="auto"/>
            <w:bottom w:val="none" w:sz="0" w:space="0" w:color="auto"/>
            <w:right w:val="none" w:sz="0" w:space="0" w:color="auto"/>
          </w:divBdr>
        </w:div>
        <w:div w:id="333799260">
          <w:marLeft w:val="0"/>
          <w:marRight w:val="0"/>
          <w:marTop w:val="0"/>
          <w:marBottom w:val="0"/>
          <w:divBdr>
            <w:top w:val="none" w:sz="0" w:space="0" w:color="auto"/>
            <w:left w:val="none" w:sz="0" w:space="0" w:color="auto"/>
            <w:bottom w:val="none" w:sz="0" w:space="0" w:color="auto"/>
            <w:right w:val="none" w:sz="0" w:space="0" w:color="auto"/>
          </w:divBdr>
        </w:div>
        <w:div w:id="340594049">
          <w:marLeft w:val="0"/>
          <w:marRight w:val="0"/>
          <w:marTop w:val="0"/>
          <w:marBottom w:val="0"/>
          <w:divBdr>
            <w:top w:val="none" w:sz="0" w:space="0" w:color="auto"/>
            <w:left w:val="none" w:sz="0" w:space="0" w:color="auto"/>
            <w:bottom w:val="none" w:sz="0" w:space="0" w:color="auto"/>
            <w:right w:val="none" w:sz="0" w:space="0" w:color="auto"/>
          </w:divBdr>
        </w:div>
        <w:div w:id="399056376">
          <w:marLeft w:val="0"/>
          <w:marRight w:val="0"/>
          <w:marTop w:val="0"/>
          <w:marBottom w:val="0"/>
          <w:divBdr>
            <w:top w:val="none" w:sz="0" w:space="0" w:color="auto"/>
            <w:left w:val="none" w:sz="0" w:space="0" w:color="auto"/>
            <w:bottom w:val="none" w:sz="0" w:space="0" w:color="auto"/>
            <w:right w:val="none" w:sz="0" w:space="0" w:color="auto"/>
          </w:divBdr>
        </w:div>
        <w:div w:id="400912918">
          <w:marLeft w:val="0"/>
          <w:marRight w:val="0"/>
          <w:marTop w:val="0"/>
          <w:marBottom w:val="0"/>
          <w:divBdr>
            <w:top w:val="none" w:sz="0" w:space="0" w:color="auto"/>
            <w:left w:val="none" w:sz="0" w:space="0" w:color="auto"/>
            <w:bottom w:val="none" w:sz="0" w:space="0" w:color="auto"/>
            <w:right w:val="none" w:sz="0" w:space="0" w:color="auto"/>
          </w:divBdr>
        </w:div>
        <w:div w:id="407044683">
          <w:marLeft w:val="0"/>
          <w:marRight w:val="0"/>
          <w:marTop w:val="0"/>
          <w:marBottom w:val="0"/>
          <w:divBdr>
            <w:top w:val="none" w:sz="0" w:space="0" w:color="auto"/>
            <w:left w:val="none" w:sz="0" w:space="0" w:color="auto"/>
            <w:bottom w:val="none" w:sz="0" w:space="0" w:color="auto"/>
            <w:right w:val="none" w:sz="0" w:space="0" w:color="auto"/>
          </w:divBdr>
        </w:div>
        <w:div w:id="478230467">
          <w:marLeft w:val="0"/>
          <w:marRight w:val="0"/>
          <w:marTop w:val="0"/>
          <w:marBottom w:val="0"/>
          <w:divBdr>
            <w:top w:val="none" w:sz="0" w:space="0" w:color="auto"/>
            <w:left w:val="none" w:sz="0" w:space="0" w:color="auto"/>
            <w:bottom w:val="none" w:sz="0" w:space="0" w:color="auto"/>
            <w:right w:val="none" w:sz="0" w:space="0" w:color="auto"/>
          </w:divBdr>
        </w:div>
        <w:div w:id="1064257827">
          <w:marLeft w:val="0"/>
          <w:marRight w:val="0"/>
          <w:marTop w:val="0"/>
          <w:marBottom w:val="0"/>
          <w:divBdr>
            <w:top w:val="none" w:sz="0" w:space="0" w:color="auto"/>
            <w:left w:val="none" w:sz="0" w:space="0" w:color="auto"/>
            <w:bottom w:val="none" w:sz="0" w:space="0" w:color="auto"/>
            <w:right w:val="none" w:sz="0" w:space="0" w:color="auto"/>
          </w:divBdr>
        </w:div>
        <w:div w:id="1390300342">
          <w:marLeft w:val="0"/>
          <w:marRight w:val="0"/>
          <w:marTop w:val="0"/>
          <w:marBottom w:val="0"/>
          <w:divBdr>
            <w:top w:val="none" w:sz="0" w:space="0" w:color="auto"/>
            <w:left w:val="none" w:sz="0" w:space="0" w:color="auto"/>
            <w:bottom w:val="none" w:sz="0" w:space="0" w:color="auto"/>
            <w:right w:val="none" w:sz="0" w:space="0" w:color="auto"/>
          </w:divBdr>
        </w:div>
        <w:div w:id="1418210099">
          <w:marLeft w:val="0"/>
          <w:marRight w:val="0"/>
          <w:marTop w:val="0"/>
          <w:marBottom w:val="0"/>
          <w:divBdr>
            <w:top w:val="none" w:sz="0" w:space="0" w:color="auto"/>
            <w:left w:val="none" w:sz="0" w:space="0" w:color="auto"/>
            <w:bottom w:val="none" w:sz="0" w:space="0" w:color="auto"/>
            <w:right w:val="none" w:sz="0" w:space="0" w:color="auto"/>
          </w:divBdr>
        </w:div>
        <w:div w:id="1507131709">
          <w:marLeft w:val="0"/>
          <w:marRight w:val="0"/>
          <w:marTop w:val="0"/>
          <w:marBottom w:val="0"/>
          <w:divBdr>
            <w:top w:val="none" w:sz="0" w:space="0" w:color="auto"/>
            <w:left w:val="none" w:sz="0" w:space="0" w:color="auto"/>
            <w:bottom w:val="none" w:sz="0" w:space="0" w:color="auto"/>
            <w:right w:val="none" w:sz="0" w:space="0" w:color="auto"/>
          </w:divBdr>
        </w:div>
        <w:div w:id="1606958809">
          <w:marLeft w:val="0"/>
          <w:marRight w:val="0"/>
          <w:marTop w:val="0"/>
          <w:marBottom w:val="0"/>
          <w:divBdr>
            <w:top w:val="none" w:sz="0" w:space="0" w:color="auto"/>
            <w:left w:val="none" w:sz="0" w:space="0" w:color="auto"/>
            <w:bottom w:val="none" w:sz="0" w:space="0" w:color="auto"/>
            <w:right w:val="none" w:sz="0" w:space="0" w:color="auto"/>
          </w:divBdr>
        </w:div>
        <w:div w:id="1617173003">
          <w:marLeft w:val="0"/>
          <w:marRight w:val="0"/>
          <w:marTop w:val="0"/>
          <w:marBottom w:val="0"/>
          <w:divBdr>
            <w:top w:val="none" w:sz="0" w:space="0" w:color="auto"/>
            <w:left w:val="none" w:sz="0" w:space="0" w:color="auto"/>
            <w:bottom w:val="none" w:sz="0" w:space="0" w:color="auto"/>
            <w:right w:val="none" w:sz="0" w:space="0" w:color="auto"/>
          </w:divBdr>
        </w:div>
        <w:div w:id="1768456034">
          <w:marLeft w:val="0"/>
          <w:marRight w:val="0"/>
          <w:marTop w:val="0"/>
          <w:marBottom w:val="0"/>
          <w:divBdr>
            <w:top w:val="none" w:sz="0" w:space="0" w:color="auto"/>
            <w:left w:val="none" w:sz="0" w:space="0" w:color="auto"/>
            <w:bottom w:val="none" w:sz="0" w:space="0" w:color="auto"/>
            <w:right w:val="none" w:sz="0" w:space="0" w:color="auto"/>
          </w:divBdr>
        </w:div>
        <w:div w:id="1913004065">
          <w:marLeft w:val="0"/>
          <w:marRight w:val="0"/>
          <w:marTop w:val="0"/>
          <w:marBottom w:val="0"/>
          <w:divBdr>
            <w:top w:val="none" w:sz="0" w:space="0" w:color="auto"/>
            <w:left w:val="none" w:sz="0" w:space="0" w:color="auto"/>
            <w:bottom w:val="none" w:sz="0" w:space="0" w:color="auto"/>
            <w:right w:val="none" w:sz="0" w:space="0" w:color="auto"/>
          </w:divBdr>
        </w:div>
        <w:div w:id="2008898490">
          <w:marLeft w:val="0"/>
          <w:marRight w:val="0"/>
          <w:marTop w:val="0"/>
          <w:marBottom w:val="0"/>
          <w:divBdr>
            <w:top w:val="none" w:sz="0" w:space="0" w:color="auto"/>
            <w:left w:val="none" w:sz="0" w:space="0" w:color="auto"/>
            <w:bottom w:val="none" w:sz="0" w:space="0" w:color="auto"/>
            <w:right w:val="none" w:sz="0" w:space="0" w:color="auto"/>
          </w:divBdr>
        </w:div>
        <w:div w:id="2093818367">
          <w:marLeft w:val="0"/>
          <w:marRight w:val="0"/>
          <w:marTop w:val="0"/>
          <w:marBottom w:val="0"/>
          <w:divBdr>
            <w:top w:val="none" w:sz="0" w:space="0" w:color="auto"/>
            <w:left w:val="none" w:sz="0" w:space="0" w:color="auto"/>
            <w:bottom w:val="none" w:sz="0" w:space="0" w:color="auto"/>
            <w:right w:val="none" w:sz="0" w:space="0" w:color="auto"/>
          </w:divBdr>
        </w:div>
      </w:divsChild>
    </w:div>
    <w:div w:id="1301958935">
      <w:bodyDiv w:val="1"/>
      <w:marLeft w:val="0"/>
      <w:marRight w:val="0"/>
      <w:marTop w:val="0"/>
      <w:marBottom w:val="0"/>
      <w:divBdr>
        <w:top w:val="none" w:sz="0" w:space="0" w:color="auto"/>
        <w:left w:val="none" w:sz="0" w:space="0" w:color="auto"/>
        <w:bottom w:val="none" w:sz="0" w:space="0" w:color="auto"/>
        <w:right w:val="none" w:sz="0" w:space="0" w:color="auto"/>
      </w:divBdr>
    </w:div>
    <w:div w:id="1512332623">
      <w:bodyDiv w:val="1"/>
      <w:marLeft w:val="0"/>
      <w:marRight w:val="0"/>
      <w:marTop w:val="0"/>
      <w:marBottom w:val="0"/>
      <w:divBdr>
        <w:top w:val="none" w:sz="0" w:space="0" w:color="auto"/>
        <w:left w:val="none" w:sz="0" w:space="0" w:color="auto"/>
        <w:bottom w:val="none" w:sz="0" w:space="0" w:color="auto"/>
        <w:right w:val="none" w:sz="0" w:space="0" w:color="auto"/>
      </w:divBdr>
    </w:div>
    <w:div w:id="1574046869">
      <w:bodyDiv w:val="1"/>
      <w:marLeft w:val="0"/>
      <w:marRight w:val="0"/>
      <w:marTop w:val="0"/>
      <w:marBottom w:val="0"/>
      <w:divBdr>
        <w:top w:val="none" w:sz="0" w:space="0" w:color="auto"/>
        <w:left w:val="none" w:sz="0" w:space="0" w:color="auto"/>
        <w:bottom w:val="none" w:sz="0" w:space="0" w:color="auto"/>
        <w:right w:val="none" w:sz="0" w:space="0" w:color="auto"/>
      </w:divBdr>
    </w:div>
    <w:div w:id="1585869658">
      <w:bodyDiv w:val="1"/>
      <w:marLeft w:val="0"/>
      <w:marRight w:val="0"/>
      <w:marTop w:val="0"/>
      <w:marBottom w:val="0"/>
      <w:divBdr>
        <w:top w:val="none" w:sz="0" w:space="0" w:color="auto"/>
        <w:left w:val="none" w:sz="0" w:space="0" w:color="auto"/>
        <w:bottom w:val="none" w:sz="0" w:space="0" w:color="auto"/>
        <w:right w:val="none" w:sz="0" w:space="0" w:color="auto"/>
      </w:divBdr>
    </w:div>
    <w:div w:id="1588726551">
      <w:bodyDiv w:val="1"/>
      <w:marLeft w:val="0"/>
      <w:marRight w:val="0"/>
      <w:marTop w:val="0"/>
      <w:marBottom w:val="0"/>
      <w:divBdr>
        <w:top w:val="none" w:sz="0" w:space="0" w:color="auto"/>
        <w:left w:val="none" w:sz="0" w:space="0" w:color="auto"/>
        <w:bottom w:val="none" w:sz="0" w:space="0" w:color="auto"/>
        <w:right w:val="none" w:sz="0" w:space="0" w:color="auto"/>
      </w:divBdr>
    </w:div>
    <w:div w:id="1590653228">
      <w:bodyDiv w:val="1"/>
      <w:marLeft w:val="0"/>
      <w:marRight w:val="0"/>
      <w:marTop w:val="0"/>
      <w:marBottom w:val="0"/>
      <w:divBdr>
        <w:top w:val="none" w:sz="0" w:space="0" w:color="auto"/>
        <w:left w:val="none" w:sz="0" w:space="0" w:color="auto"/>
        <w:bottom w:val="none" w:sz="0" w:space="0" w:color="auto"/>
        <w:right w:val="none" w:sz="0" w:space="0" w:color="auto"/>
      </w:divBdr>
    </w:div>
    <w:div w:id="1684865261">
      <w:bodyDiv w:val="1"/>
      <w:marLeft w:val="0"/>
      <w:marRight w:val="0"/>
      <w:marTop w:val="0"/>
      <w:marBottom w:val="0"/>
      <w:divBdr>
        <w:top w:val="none" w:sz="0" w:space="0" w:color="auto"/>
        <w:left w:val="none" w:sz="0" w:space="0" w:color="auto"/>
        <w:bottom w:val="none" w:sz="0" w:space="0" w:color="auto"/>
        <w:right w:val="none" w:sz="0" w:space="0" w:color="auto"/>
      </w:divBdr>
    </w:div>
    <w:div w:id="1709330771">
      <w:bodyDiv w:val="1"/>
      <w:marLeft w:val="0"/>
      <w:marRight w:val="0"/>
      <w:marTop w:val="0"/>
      <w:marBottom w:val="0"/>
      <w:divBdr>
        <w:top w:val="none" w:sz="0" w:space="0" w:color="auto"/>
        <w:left w:val="none" w:sz="0" w:space="0" w:color="auto"/>
        <w:bottom w:val="none" w:sz="0" w:space="0" w:color="auto"/>
        <w:right w:val="none" w:sz="0" w:space="0" w:color="auto"/>
      </w:divBdr>
    </w:div>
    <w:div w:id="1735856014">
      <w:bodyDiv w:val="1"/>
      <w:marLeft w:val="0"/>
      <w:marRight w:val="0"/>
      <w:marTop w:val="0"/>
      <w:marBottom w:val="0"/>
      <w:divBdr>
        <w:top w:val="none" w:sz="0" w:space="0" w:color="auto"/>
        <w:left w:val="none" w:sz="0" w:space="0" w:color="auto"/>
        <w:bottom w:val="none" w:sz="0" w:space="0" w:color="auto"/>
        <w:right w:val="none" w:sz="0" w:space="0" w:color="auto"/>
      </w:divBdr>
    </w:div>
    <w:div w:id="1873961307">
      <w:bodyDiv w:val="1"/>
      <w:marLeft w:val="0"/>
      <w:marRight w:val="0"/>
      <w:marTop w:val="0"/>
      <w:marBottom w:val="0"/>
      <w:divBdr>
        <w:top w:val="none" w:sz="0" w:space="0" w:color="auto"/>
        <w:left w:val="none" w:sz="0" w:space="0" w:color="auto"/>
        <w:bottom w:val="none" w:sz="0" w:space="0" w:color="auto"/>
        <w:right w:val="none" w:sz="0" w:space="0" w:color="auto"/>
      </w:divBdr>
    </w:div>
    <w:div w:id="1875344395">
      <w:bodyDiv w:val="1"/>
      <w:marLeft w:val="0"/>
      <w:marRight w:val="0"/>
      <w:marTop w:val="0"/>
      <w:marBottom w:val="0"/>
      <w:divBdr>
        <w:top w:val="none" w:sz="0" w:space="0" w:color="auto"/>
        <w:left w:val="none" w:sz="0" w:space="0" w:color="auto"/>
        <w:bottom w:val="none" w:sz="0" w:space="0" w:color="auto"/>
        <w:right w:val="none" w:sz="0" w:space="0" w:color="auto"/>
      </w:divBdr>
    </w:div>
    <w:div w:id="2083483406">
      <w:bodyDiv w:val="1"/>
      <w:marLeft w:val="0"/>
      <w:marRight w:val="0"/>
      <w:marTop w:val="0"/>
      <w:marBottom w:val="0"/>
      <w:divBdr>
        <w:top w:val="none" w:sz="0" w:space="0" w:color="auto"/>
        <w:left w:val="none" w:sz="0" w:space="0" w:color="auto"/>
        <w:bottom w:val="none" w:sz="0" w:space="0" w:color="auto"/>
        <w:right w:val="none" w:sz="0" w:space="0" w:color="auto"/>
      </w:divBdr>
      <w:divsChild>
        <w:div w:id="78136554">
          <w:marLeft w:val="0"/>
          <w:marRight w:val="0"/>
          <w:marTop w:val="0"/>
          <w:marBottom w:val="0"/>
          <w:divBdr>
            <w:top w:val="none" w:sz="0" w:space="0" w:color="auto"/>
            <w:left w:val="none" w:sz="0" w:space="0" w:color="auto"/>
            <w:bottom w:val="none" w:sz="0" w:space="0" w:color="auto"/>
            <w:right w:val="none" w:sz="0" w:space="0" w:color="auto"/>
          </w:divBdr>
        </w:div>
        <w:div w:id="173307432">
          <w:marLeft w:val="0"/>
          <w:marRight w:val="0"/>
          <w:marTop w:val="0"/>
          <w:marBottom w:val="0"/>
          <w:divBdr>
            <w:top w:val="none" w:sz="0" w:space="0" w:color="auto"/>
            <w:left w:val="none" w:sz="0" w:space="0" w:color="auto"/>
            <w:bottom w:val="none" w:sz="0" w:space="0" w:color="auto"/>
            <w:right w:val="none" w:sz="0" w:space="0" w:color="auto"/>
          </w:divBdr>
        </w:div>
        <w:div w:id="210768948">
          <w:marLeft w:val="0"/>
          <w:marRight w:val="0"/>
          <w:marTop w:val="0"/>
          <w:marBottom w:val="0"/>
          <w:divBdr>
            <w:top w:val="none" w:sz="0" w:space="0" w:color="auto"/>
            <w:left w:val="none" w:sz="0" w:space="0" w:color="auto"/>
            <w:bottom w:val="none" w:sz="0" w:space="0" w:color="auto"/>
            <w:right w:val="none" w:sz="0" w:space="0" w:color="auto"/>
          </w:divBdr>
        </w:div>
        <w:div w:id="472017994">
          <w:marLeft w:val="0"/>
          <w:marRight w:val="0"/>
          <w:marTop w:val="0"/>
          <w:marBottom w:val="0"/>
          <w:divBdr>
            <w:top w:val="none" w:sz="0" w:space="0" w:color="auto"/>
            <w:left w:val="none" w:sz="0" w:space="0" w:color="auto"/>
            <w:bottom w:val="none" w:sz="0" w:space="0" w:color="auto"/>
            <w:right w:val="none" w:sz="0" w:space="0" w:color="auto"/>
          </w:divBdr>
        </w:div>
        <w:div w:id="555168762">
          <w:marLeft w:val="0"/>
          <w:marRight w:val="0"/>
          <w:marTop w:val="0"/>
          <w:marBottom w:val="0"/>
          <w:divBdr>
            <w:top w:val="none" w:sz="0" w:space="0" w:color="auto"/>
            <w:left w:val="none" w:sz="0" w:space="0" w:color="auto"/>
            <w:bottom w:val="none" w:sz="0" w:space="0" w:color="auto"/>
            <w:right w:val="none" w:sz="0" w:space="0" w:color="auto"/>
          </w:divBdr>
        </w:div>
        <w:div w:id="590239492">
          <w:marLeft w:val="0"/>
          <w:marRight w:val="0"/>
          <w:marTop w:val="0"/>
          <w:marBottom w:val="0"/>
          <w:divBdr>
            <w:top w:val="none" w:sz="0" w:space="0" w:color="auto"/>
            <w:left w:val="none" w:sz="0" w:space="0" w:color="auto"/>
            <w:bottom w:val="none" w:sz="0" w:space="0" w:color="auto"/>
            <w:right w:val="none" w:sz="0" w:space="0" w:color="auto"/>
          </w:divBdr>
        </w:div>
        <w:div w:id="629288160">
          <w:marLeft w:val="0"/>
          <w:marRight w:val="0"/>
          <w:marTop w:val="0"/>
          <w:marBottom w:val="0"/>
          <w:divBdr>
            <w:top w:val="none" w:sz="0" w:space="0" w:color="auto"/>
            <w:left w:val="none" w:sz="0" w:space="0" w:color="auto"/>
            <w:bottom w:val="none" w:sz="0" w:space="0" w:color="auto"/>
            <w:right w:val="none" w:sz="0" w:space="0" w:color="auto"/>
          </w:divBdr>
        </w:div>
        <w:div w:id="660810620">
          <w:marLeft w:val="0"/>
          <w:marRight w:val="0"/>
          <w:marTop w:val="0"/>
          <w:marBottom w:val="0"/>
          <w:divBdr>
            <w:top w:val="none" w:sz="0" w:space="0" w:color="auto"/>
            <w:left w:val="none" w:sz="0" w:space="0" w:color="auto"/>
            <w:bottom w:val="none" w:sz="0" w:space="0" w:color="auto"/>
            <w:right w:val="none" w:sz="0" w:space="0" w:color="auto"/>
          </w:divBdr>
        </w:div>
        <w:div w:id="826554080">
          <w:marLeft w:val="0"/>
          <w:marRight w:val="0"/>
          <w:marTop w:val="0"/>
          <w:marBottom w:val="0"/>
          <w:divBdr>
            <w:top w:val="none" w:sz="0" w:space="0" w:color="auto"/>
            <w:left w:val="none" w:sz="0" w:space="0" w:color="auto"/>
            <w:bottom w:val="none" w:sz="0" w:space="0" w:color="auto"/>
            <w:right w:val="none" w:sz="0" w:space="0" w:color="auto"/>
          </w:divBdr>
        </w:div>
        <w:div w:id="948700636">
          <w:marLeft w:val="0"/>
          <w:marRight w:val="0"/>
          <w:marTop w:val="0"/>
          <w:marBottom w:val="0"/>
          <w:divBdr>
            <w:top w:val="none" w:sz="0" w:space="0" w:color="auto"/>
            <w:left w:val="none" w:sz="0" w:space="0" w:color="auto"/>
            <w:bottom w:val="none" w:sz="0" w:space="0" w:color="auto"/>
            <w:right w:val="none" w:sz="0" w:space="0" w:color="auto"/>
          </w:divBdr>
        </w:div>
        <w:div w:id="1011300017">
          <w:marLeft w:val="0"/>
          <w:marRight w:val="0"/>
          <w:marTop w:val="0"/>
          <w:marBottom w:val="0"/>
          <w:divBdr>
            <w:top w:val="none" w:sz="0" w:space="0" w:color="auto"/>
            <w:left w:val="none" w:sz="0" w:space="0" w:color="auto"/>
            <w:bottom w:val="none" w:sz="0" w:space="0" w:color="auto"/>
            <w:right w:val="none" w:sz="0" w:space="0" w:color="auto"/>
          </w:divBdr>
        </w:div>
        <w:div w:id="1214391273">
          <w:marLeft w:val="0"/>
          <w:marRight w:val="0"/>
          <w:marTop w:val="0"/>
          <w:marBottom w:val="0"/>
          <w:divBdr>
            <w:top w:val="none" w:sz="0" w:space="0" w:color="auto"/>
            <w:left w:val="none" w:sz="0" w:space="0" w:color="auto"/>
            <w:bottom w:val="none" w:sz="0" w:space="0" w:color="auto"/>
            <w:right w:val="none" w:sz="0" w:space="0" w:color="auto"/>
          </w:divBdr>
        </w:div>
        <w:div w:id="1230530280">
          <w:marLeft w:val="0"/>
          <w:marRight w:val="0"/>
          <w:marTop w:val="0"/>
          <w:marBottom w:val="0"/>
          <w:divBdr>
            <w:top w:val="none" w:sz="0" w:space="0" w:color="auto"/>
            <w:left w:val="none" w:sz="0" w:space="0" w:color="auto"/>
            <w:bottom w:val="none" w:sz="0" w:space="0" w:color="auto"/>
            <w:right w:val="none" w:sz="0" w:space="0" w:color="auto"/>
          </w:divBdr>
        </w:div>
        <w:div w:id="1364598055">
          <w:marLeft w:val="0"/>
          <w:marRight w:val="0"/>
          <w:marTop w:val="0"/>
          <w:marBottom w:val="0"/>
          <w:divBdr>
            <w:top w:val="none" w:sz="0" w:space="0" w:color="auto"/>
            <w:left w:val="none" w:sz="0" w:space="0" w:color="auto"/>
            <w:bottom w:val="none" w:sz="0" w:space="0" w:color="auto"/>
            <w:right w:val="none" w:sz="0" w:space="0" w:color="auto"/>
          </w:divBdr>
        </w:div>
        <w:div w:id="1382053662">
          <w:marLeft w:val="0"/>
          <w:marRight w:val="0"/>
          <w:marTop w:val="0"/>
          <w:marBottom w:val="0"/>
          <w:divBdr>
            <w:top w:val="none" w:sz="0" w:space="0" w:color="auto"/>
            <w:left w:val="none" w:sz="0" w:space="0" w:color="auto"/>
            <w:bottom w:val="none" w:sz="0" w:space="0" w:color="auto"/>
            <w:right w:val="none" w:sz="0" w:space="0" w:color="auto"/>
          </w:divBdr>
        </w:div>
        <w:div w:id="1442263371">
          <w:marLeft w:val="0"/>
          <w:marRight w:val="0"/>
          <w:marTop w:val="0"/>
          <w:marBottom w:val="0"/>
          <w:divBdr>
            <w:top w:val="none" w:sz="0" w:space="0" w:color="auto"/>
            <w:left w:val="none" w:sz="0" w:space="0" w:color="auto"/>
            <w:bottom w:val="none" w:sz="0" w:space="0" w:color="auto"/>
            <w:right w:val="none" w:sz="0" w:space="0" w:color="auto"/>
          </w:divBdr>
        </w:div>
        <w:div w:id="1643461450">
          <w:marLeft w:val="0"/>
          <w:marRight w:val="0"/>
          <w:marTop w:val="0"/>
          <w:marBottom w:val="0"/>
          <w:divBdr>
            <w:top w:val="none" w:sz="0" w:space="0" w:color="auto"/>
            <w:left w:val="none" w:sz="0" w:space="0" w:color="auto"/>
            <w:bottom w:val="none" w:sz="0" w:space="0" w:color="auto"/>
            <w:right w:val="none" w:sz="0" w:space="0" w:color="auto"/>
          </w:divBdr>
        </w:div>
        <w:div w:id="1936596341">
          <w:marLeft w:val="0"/>
          <w:marRight w:val="0"/>
          <w:marTop w:val="0"/>
          <w:marBottom w:val="0"/>
          <w:divBdr>
            <w:top w:val="none" w:sz="0" w:space="0" w:color="auto"/>
            <w:left w:val="none" w:sz="0" w:space="0" w:color="auto"/>
            <w:bottom w:val="none" w:sz="0" w:space="0" w:color="auto"/>
            <w:right w:val="none" w:sz="0" w:space="0" w:color="auto"/>
          </w:divBdr>
        </w:div>
        <w:div w:id="20612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08-01-0555" TargetMode="External"/><Relationship Id="rId18" Type="http://schemas.openxmlformats.org/officeDocument/2006/relationships/hyperlink" Target="http://www.uradni-list.si/1/objava.jsp?sop=2021-01-195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6-01-5104" TargetMode="External"/><Relationship Id="rId17" Type="http://schemas.openxmlformats.org/officeDocument/2006/relationships/hyperlink" Target="http://www.uradni-list.si/1/objava.jsp?sop=2020-21-1829" TargetMode="External"/><Relationship Id="rId2" Type="http://schemas.openxmlformats.org/officeDocument/2006/relationships/numbering" Target="numbering.xml"/><Relationship Id="rId16" Type="http://schemas.openxmlformats.org/officeDocument/2006/relationships/hyperlink" Target="http://www.uradni-list.si/1/objava.jsp?sop=2020-01-0980" TargetMode="External"/><Relationship Id="rId20" Type="http://schemas.openxmlformats.org/officeDocument/2006/relationships/hyperlink" Target="https://www.gov.si/zbirke/delovna-telesa/medresorska-delovna-skupina-za-boj-proti-trgovini-z-ljud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4-01-0630" TargetMode="External"/><Relationship Id="rId5" Type="http://schemas.openxmlformats.org/officeDocument/2006/relationships/webSettings" Target="webSettings.xml"/><Relationship Id="rId15" Type="http://schemas.openxmlformats.org/officeDocument/2006/relationships/hyperlink" Target="http://www.uradni-list.si/1/objava.jsp?sop=2018-01-1407" TargetMode="External"/><Relationship Id="rId10" Type="http://schemas.openxmlformats.org/officeDocument/2006/relationships/hyperlink" Target="http://www.uradni-list.si/1/objava.jsp?sop=2021-01-3972" TargetMode="External"/><Relationship Id="rId19" Type="http://schemas.openxmlformats.org/officeDocument/2006/relationships/hyperlink" Target="http://www.uradni-list.si/1/objava.jsp?sop=2021-21-2072" TargetMode="External"/><Relationship Id="rId4" Type="http://schemas.openxmlformats.org/officeDocument/2006/relationships/settings" Target="settings.xml"/><Relationship Id="rId9" Type="http://schemas.openxmlformats.org/officeDocument/2006/relationships/hyperlink" Target="https://www.policija.si/o-slovenski-policiji/organiziranost/generalna-policijska-uprava/uprava-uniformirane-policije/center-za-tujce/monitoring-vracanja-tujcev" TargetMode="External"/><Relationship Id="rId14" Type="http://schemas.openxmlformats.org/officeDocument/2006/relationships/hyperlink" Target="http://www.uradni-list.si/1/objava.jsp?sop=2014-01-1918"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0E01F1-6180-41B8-BF1D-246DCC5D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80324</Words>
  <Characters>457848</Characters>
  <Application>Microsoft Office Word</Application>
  <DocSecurity>0</DocSecurity>
  <Lines>3815</Lines>
  <Paragraphs>1074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Kumer</dc:creator>
  <cp:keywords/>
  <dc:description/>
  <cp:lastModifiedBy>Nataša Kuzmič</cp:lastModifiedBy>
  <cp:revision>2</cp:revision>
  <cp:lastPrinted>2022-09-19T08:04:00Z</cp:lastPrinted>
  <dcterms:created xsi:type="dcterms:W3CDTF">2022-10-26T07:37:00Z</dcterms:created>
  <dcterms:modified xsi:type="dcterms:W3CDTF">2022-10-26T07:37:00Z</dcterms:modified>
</cp:coreProperties>
</file>