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17BFB" w14:textId="77777777" w:rsidR="00D04F5C" w:rsidRPr="00A9231D" w:rsidRDefault="00D04F5C" w:rsidP="00D04F5C">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78B5969" wp14:editId="67F20548">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0F1E1BD6" w14:textId="77777777" w:rsidR="00D04F5C" w:rsidRPr="00A9231D" w:rsidRDefault="00D04F5C" w:rsidP="00D04F5C">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11E9771" w14:textId="77777777" w:rsidR="00D04F5C" w:rsidRPr="00A9231D" w:rsidRDefault="00D04F5C" w:rsidP="00D04F5C">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5DA49474" w14:textId="77777777" w:rsidR="00D04F5C" w:rsidRPr="00A9231D" w:rsidRDefault="00D04F5C" w:rsidP="00D04F5C">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0DE00E25" w14:textId="77777777" w:rsidR="00D04F5C" w:rsidRPr="00A9231D" w:rsidRDefault="00D04F5C" w:rsidP="00D04F5C">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6667D506" w14:textId="77777777" w:rsidR="00D04F5C" w:rsidRPr="002760DC" w:rsidRDefault="00D04F5C" w:rsidP="00D04F5C">
      <w:pPr>
        <w:pStyle w:val="datumtevilka"/>
      </w:pPr>
      <w:r w:rsidRPr="002760DC">
        <w:t xml:space="preserve">Številka: </w:t>
      </w:r>
      <w:r w:rsidRPr="002760DC">
        <w:tab/>
      </w:r>
      <w:r>
        <w:rPr>
          <w:rFonts w:cs="Arial"/>
          <w:color w:val="000000"/>
        </w:rPr>
        <w:t>07000-8/2025/31</w:t>
      </w:r>
    </w:p>
    <w:p w14:paraId="38642C55" w14:textId="77777777" w:rsidR="00D04F5C" w:rsidRPr="002760DC" w:rsidRDefault="00D04F5C" w:rsidP="00D04F5C">
      <w:pPr>
        <w:pStyle w:val="datumtevilka"/>
      </w:pPr>
      <w:r>
        <w:t>Datum:</w:t>
      </w:r>
      <w:r w:rsidRPr="002760DC">
        <w:tab/>
      </w:r>
      <w:r>
        <w:rPr>
          <w:rFonts w:cs="Arial"/>
          <w:color w:val="000000"/>
        </w:rPr>
        <w:t>2. 10. 2025</w:t>
      </w:r>
      <w:r w:rsidRPr="002760DC">
        <w:t xml:space="preserve"> </w:t>
      </w:r>
    </w:p>
    <w:p w14:paraId="76059AF5" w14:textId="77777777" w:rsidR="00D04F5C" w:rsidRPr="002760DC" w:rsidRDefault="00D04F5C" w:rsidP="00D04F5C"/>
    <w:p w14:paraId="78572F78" w14:textId="77777777" w:rsidR="00CC11B3" w:rsidRDefault="00CC11B3" w:rsidP="00997EB8">
      <w:pPr>
        <w:rPr>
          <w:rFonts w:eastAsiaTheme="majorEastAsia" w:cs="Arial"/>
          <w:spacing w:val="-10"/>
          <w:kern w:val="28"/>
          <w:sz w:val="20"/>
          <w:szCs w:val="20"/>
        </w:rPr>
      </w:pPr>
    </w:p>
    <w:p w14:paraId="1B937D70" w14:textId="0500428B" w:rsidR="00CC11B3" w:rsidRDefault="00CC11B3" w:rsidP="00CC11B3">
      <w:pPr>
        <w:pBdr>
          <w:top w:val="single" w:sz="4" w:space="1" w:color="auto"/>
          <w:left w:val="single" w:sz="4" w:space="4" w:color="auto"/>
          <w:bottom w:val="single" w:sz="4" w:space="1" w:color="auto"/>
          <w:right w:val="single" w:sz="4" w:space="4" w:color="auto"/>
        </w:pBdr>
        <w:rPr>
          <w:rFonts w:eastAsia="Times New Roman" w:cs="Arial"/>
          <w:b/>
          <w:bCs/>
          <w:sz w:val="20"/>
          <w:szCs w:val="20"/>
          <w:lang w:eastAsia="sl-SI"/>
        </w:rPr>
      </w:pPr>
    </w:p>
    <w:p w14:paraId="76057E39" w14:textId="77777777" w:rsidR="00CC11B3" w:rsidRPr="00D05A7E" w:rsidRDefault="00CC11B3" w:rsidP="00CC11B3">
      <w:pPr>
        <w:pBdr>
          <w:top w:val="single" w:sz="4" w:space="1" w:color="auto"/>
          <w:left w:val="single" w:sz="4" w:space="4" w:color="auto"/>
          <w:bottom w:val="single" w:sz="4" w:space="1" w:color="auto"/>
          <w:right w:val="single" w:sz="4" w:space="4" w:color="auto"/>
        </w:pBdr>
        <w:rPr>
          <w:rFonts w:eastAsia="Times New Roman" w:cs="Arial"/>
          <w:b/>
          <w:bCs/>
          <w:sz w:val="20"/>
          <w:szCs w:val="20"/>
          <w:lang w:eastAsia="sl-SI"/>
        </w:rPr>
      </w:pPr>
    </w:p>
    <w:p w14:paraId="043FEDC9" w14:textId="41B51DAA" w:rsidR="00CC11B3" w:rsidRPr="00BA2D02"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lang w:eastAsia="sl-SI"/>
        </w:rPr>
      </w:pPr>
      <w:bookmarkStart w:id="0" w:name="_GoBack"/>
      <w:r w:rsidRPr="00BA2D02">
        <w:rPr>
          <w:rFonts w:eastAsia="Times New Roman" w:cs="Arial"/>
          <w:b/>
          <w:bCs/>
          <w:lang w:eastAsia="sl-SI"/>
        </w:rPr>
        <w:t>SKUPNO ODZIVNO POROČILO VLADE NA POROČILA VARUHA ČLOVEKOVIH PRAVIC ZA LETO 202</w:t>
      </w:r>
      <w:r w:rsidR="00004D56" w:rsidRPr="00BA2D02">
        <w:rPr>
          <w:rFonts w:eastAsia="Times New Roman" w:cs="Arial"/>
          <w:b/>
          <w:bCs/>
          <w:lang w:eastAsia="sl-SI"/>
        </w:rPr>
        <w:t>4</w:t>
      </w:r>
      <w:r w:rsidRPr="00BA2D02">
        <w:rPr>
          <w:rFonts w:eastAsia="Times New Roman" w:cs="Arial"/>
          <w:b/>
          <w:bCs/>
          <w:lang w:eastAsia="sl-SI"/>
        </w:rPr>
        <w:t>:</w:t>
      </w:r>
    </w:p>
    <w:p w14:paraId="2391DF0F" w14:textId="77777777" w:rsidR="00CC11B3" w:rsidRPr="00BA2D02"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highlight w:val="yellow"/>
          <w:lang w:eastAsia="sl-SI"/>
        </w:rPr>
      </w:pPr>
    </w:p>
    <w:p w14:paraId="2E270E47" w14:textId="3CE7AC4B" w:rsidR="00CC11B3" w:rsidRPr="00BA2D02"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lang w:eastAsia="sl-SI"/>
        </w:rPr>
      </w:pPr>
      <w:bookmarkStart w:id="1" w:name="_Hlk81217576"/>
      <w:r w:rsidRPr="00BA2D02">
        <w:rPr>
          <w:rFonts w:eastAsia="Times New Roman" w:cs="Arial"/>
          <w:b/>
          <w:bCs/>
          <w:lang w:eastAsia="sl-SI"/>
        </w:rPr>
        <w:t xml:space="preserve">Odzivno poročilo </w:t>
      </w:r>
      <w:r w:rsidR="000525A1" w:rsidRPr="00BA2D02">
        <w:rPr>
          <w:rFonts w:eastAsia="Times New Roman" w:cs="Arial"/>
          <w:b/>
          <w:bCs/>
          <w:lang w:eastAsia="sl-SI"/>
        </w:rPr>
        <w:t>Vlade Republike Slovenije</w:t>
      </w:r>
      <w:r w:rsidRPr="00BA2D02">
        <w:rPr>
          <w:rFonts w:eastAsia="Times New Roman" w:cs="Arial"/>
          <w:b/>
          <w:bCs/>
          <w:lang w:eastAsia="sl-SI"/>
        </w:rPr>
        <w:t xml:space="preserve"> na </w:t>
      </w:r>
      <w:bookmarkStart w:id="2" w:name="_Hlk80360533"/>
      <w:r w:rsidRPr="00BA2D02">
        <w:rPr>
          <w:rFonts w:eastAsia="Times New Roman" w:cs="Arial"/>
          <w:b/>
          <w:bCs/>
          <w:lang w:eastAsia="sl-SI"/>
        </w:rPr>
        <w:t xml:space="preserve">Letno poročilo Varuha človekovih </w:t>
      </w:r>
      <w:r w:rsidR="00BA2D02">
        <w:rPr>
          <w:rFonts w:eastAsia="Times New Roman" w:cs="Arial"/>
          <w:b/>
          <w:bCs/>
          <w:lang w:eastAsia="sl-SI"/>
        </w:rPr>
        <w:br/>
      </w:r>
      <w:r w:rsidRPr="00BA2D02">
        <w:rPr>
          <w:rFonts w:eastAsia="Times New Roman" w:cs="Arial"/>
          <w:b/>
          <w:bCs/>
          <w:lang w:eastAsia="sl-SI"/>
        </w:rPr>
        <w:t>pravic</w:t>
      </w:r>
      <w:r w:rsidR="00BA2D02">
        <w:rPr>
          <w:rFonts w:eastAsia="Times New Roman" w:cs="Arial"/>
          <w:b/>
          <w:bCs/>
          <w:lang w:eastAsia="sl-SI"/>
        </w:rPr>
        <w:t xml:space="preserve"> </w:t>
      </w:r>
      <w:r w:rsidRPr="00BA2D02">
        <w:rPr>
          <w:rFonts w:eastAsia="Times New Roman" w:cs="Arial"/>
          <w:b/>
          <w:bCs/>
          <w:lang w:eastAsia="sl-SI"/>
        </w:rPr>
        <w:t>Republike Slovenije za leto 202</w:t>
      </w:r>
      <w:bookmarkEnd w:id="1"/>
      <w:bookmarkEnd w:id="2"/>
      <w:r w:rsidR="00004D56" w:rsidRPr="00BA2D02">
        <w:rPr>
          <w:rFonts w:eastAsia="Times New Roman" w:cs="Arial"/>
          <w:b/>
          <w:bCs/>
          <w:lang w:eastAsia="sl-SI"/>
        </w:rPr>
        <w:t>4</w:t>
      </w:r>
      <w:r w:rsidRPr="00BA2D02">
        <w:rPr>
          <w:rFonts w:eastAsia="Times New Roman" w:cs="Arial"/>
          <w:b/>
          <w:bCs/>
          <w:lang w:eastAsia="sl-SI"/>
        </w:rPr>
        <w:t xml:space="preserve"> </w:t>
      </w:r>
    </w:p>
    <w:p w14:paraId="2B5B8CBD" w14:textId="66954E01" w:rsidR="00CC11B3" w:rsidRPr="00BA2D02"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lang w:eastAsia="sl-SI"/>
        </w:rPr>
      </w:pPr>
      <w:r w:rsidRPr="00BA2D02">
        <w:rPr>
          <w:rFonts w:eastAsia="Times New Roman" w:cs="Arial"/>
          <w:b/>
          <w:bCs/>
          <w:lang w:eastAsia="sl-SI"/>
        </w:rPr>
        <w:t>in</w:t>
      </w:r>
    </w:p>
    <w:p w14:paraId="72330B6B" w14:textId="30DA3870" w:rsidR="00CC11B3" w:rsidRPr="00BA2D02"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lang w:eastAsia="sl-SI"/>
        </w:rPr>
      </w:pPr>
      <w:bookmarkStart w:id="3" w:name="_Hlk80360606"/>
      <w:r w:rsidRPr="00BA2D02">
        <w:rPr>
          <w:rFonts w:eastAsia="Times New Roman" w:cs="Arial"/>
          <w:b/>
          <w:bCs/>
          <w:lang w:eastAsia="sl-SI"/>
        </w:rPr>
        <w:t xml:space="preserve">Odzivno poročilo </w:t>
      </w:r>
      <w:r w:rsidR="000525A1" w:rsidRPr="00BA2D02">
        <w:rPr>
          <w:rFonts w:eastAsia="Times New Roman" w:cs="Arial"/>
          <w:b/>
          <w:bCs/>
          <w:lang w:eastAsia="sl-SI"/>
        </w:rPr>
        <w:t>Vlade Republike Slovenije</w:t>
      </w:r>
      <w:r w:rsidRPr="00BA2D02">
        <w:rPr>
          <w:rFonts w:eastAsia="Times New Roman" w:cs="Arial"/>
          <w:b/>
          <w:bCs/>
          <w:lang w:eastAsia="sl-SI"/>
        </w:rPr>
        <w:t xml:space="preserve"> na Poročilo Varuha človekovih pravic </w:t>
      </w:r>
      <w:r w:rsidR="00BA2D02">
        <w:rPr>
          <w:rFonts w:eastAsia="Times New Roman" w:cs="Arial"/>
          <w:b/>
          <w:bCs/>
          <w:lang w:eastAsia="sl-SI"/>
        </w:rPr>
        <w:br/>
      </w:r>
      <w:r w:rsidRPr="00BA2D02">
        <w:rPr>
          <w:rFonts w:eastAsia="Times New Roman" w:cs="Arial"/>
          <w:b/>
          <w:bCs/>
          <w:lang w:eastAsia="sl-SI"/>
        </w:rPr>
        <w:t xml:space="preserve">Republike Slovenije o izvajanju nalog državnega preventivnega mehanizma po </w:t>
      </w:r>
      <w:r w:rsidR="00BA2D02">
        <w:rPr>
          <w:rFonts w:eastAsia="Times New Roman" w:cs="Arial"/>
          <w:b/>
          <w:bCs/>
          <w:lang w:eastAsia="sl-SI"/>
        </w:rPr>
        <w:br/>
      </w:r>
      <w:r w:rsidRPr="00BA2D02">
        <w:rPr>
          <w:rFonts w:eastAsia="Times New Roman" w:cs="Arial"/>
          <w:b/>
          <w:bCs/>
          <w:lang w:eastAsia="sl-SI"/>
        </w:rPr>
        <w:t>Opcijskem protokolu h Konvenciji OZN proti mučenju in drugim krutim, nečloveškim ali poniževalnim kaznim ali</w:t>
      </w:r>
      <w:r w:rsidR="00BA2D02">
        <w:rPr>
          <w:rFonts w:eastAsia="Times New Roman" w:cs="Arial"/>
          <w:b/>
          <w:bCs/>
          <w:lang w:eastAsia="sl-SI"/>
        </w:rPr>
        <w:t xml:space="preserve"> </w:t>
      </w:r>
      <w:r w:rsidRPr="00BA2D02">
        <w:rPr>
          <w:rFonts w:eastAsia="Times New Roman" w:cs="Arial"/>
          <w:b/>
          <w:bCs/>
          <w:lang w:eastAsia="sl-SI"/>
        </w:rPr>
        <w:t>ravnanju za leto 202</w:t>
      </w:r>
      <w:r w:rsidR="00004D56" w:rsidRPr="00BA2D02">
        <w:rPr>
          <w:rFonts w:eastAsia="Times New Roman" w:cs="Arial"/>
          <w:b/>
          <w:bCs/>
          <w:lang w:eastAsia="sl-SI"/>
        </w:rPr>
        <w:t>4</w:t>
      </w:r>
    </w:p>
    <w:bookmarkEnd w:id="3"/>
    <w:bookmarkEnd w:id="0"/>
    <w:p w14:paraId="2B4A0321" w14:textId="4BC84598" w:rsidR="00CC11B3" w:rsidRPr="00BA2D02" w:rsidRDefault="00CC11B3" w:rsidP="00CC11B3">
      <w:pPr>
        <w:pBdr>
          <w:top w:val="single" w:sz="4" w:space="1" w:color="auto"/>
          <w:left w:val="single" w:sz="4" w:space="4" w:color="auto"/>
          <w:bottom w:val="single" w:sz="4" w:space="1" w:color="auto"/>
          <w:right w:val="single" w:sz="4" w:space="4" w:color="auto"/>
        </w:pBdr>
        <w:rPr>
          <w:rFonts w:eastAsia="Times New Roman" w:cs="Arial"/>
          <w:sz w:val="20"/>
          <w:szCs w:val="20"/>
          <w:highlight w:val="yellow"/>
          <w:lang w:eastAsia="sl-SI"/>
        </w:rPr>
      </w:pPr>
    </w:p>
    <w:p w14:paraId="5D22BFD8" w14:textId="77777777" w:rsidR="00CC11B3" w:rsidRPr="00BA2D02" w:rsidRDefault="00CC11B3" w:rsidP="00CC11B3">
      <w:pPr>
        <w:pBdr>
          <w:top w:val="single" w:sz="4" w:space="1" w:color="auto"/>
          <w:left w:val="single" w:sz="4" w:space="4" w:color="auto"/>
          <w:bottom w:val="single" w:sz="4" w:space="1" w:color="auto"/>
          <w:right w:val="single" w:sz="4" w:space="4" w:color="auto"/>
        </w:pBdr>
        <w:rPr>
          <w:rFonts w:eastAsia="Times New Roman" w:cs="Arial"/>
          <w:sz w:val="20"/>
          <w:szCs w:val="20"/>
          <w:highlight w:val="yellow"/>
          <w:lang w:eastAsia="sl-SI"/>
        </w:rPr>
      </w:pPr>
    </w:p>
    <w:p w14:paraId="5166DB2F" w14:textId="77777777" w:rsidR="00CC11B3" w:rsidRPr="00BA2D02" w:rsidRDefault="00CC11B3" w:rsidP="00CC11B3">
      <w:pPr>
        <w:rPr>
          <w:rFonts w:eastAsiaTheme="majorEastAsia" w:cs="Arial"/>
          <w:spacing w:val="-10"/>
          <w:kern w:val="28"/>
          <w:sz w:val="20"/>
          <w:szCs w:val="20"/>
          <w:highlight w:val="yellow"/>
        </w:rPr>
      </w:pPr>
    </w:p>
    <w:p w14:paraId="115F9994" w14:textId="77777777" w:rsidR="00CC11B3" w:rsidRPr="00BA2D02" w:rsidRDefault="00CC11B3" w:rsidP="00997EB8">
      <w:pPr>
        <w:rPr>
          <w:rFonts w:eastAsiaTheme="majorEastAsia" w:cs="Arial"/>
          <w:spacing w:val="-10"/>
          <w:kern w:val="28"/>
          <w:sz w:val="20"/>
          <w:szCs w:val="20"/>
          <w:highlight w:val="yellow"/>
        </w:rPr>
      </w:pPr>
    </w:p>
    <w:p w14:paraId="1B4165F2" w14:textId="77777777" w:rsidR="00693829" w:rsidRPr="00BA2D02" w:rsidRDefault="00693829" w:rsidP="00997EB8">
      <w:pPr>
        <w:rPr>
          <w:rFonts w:eastAsiaTheme="majorEastAsia" w:cs="Arial"/>
          <w:spacing w:val="-10"/>
          <w:kern w:val="28"/>
          <w:sz w:val="20"/>
          <w:szCs w:val="20"/>
          <w:highlight w:val="yellow"/>
        </w:rPr>
      </w:pPr>
    </w:p>
    <w:p w14:paraId="36F0BB7F" w14:textId="77777777" w:rsidR="00693829" w:rsidRPr="00BA2D02" w:rsidRDefault="00693829" w:rsidP="00997EB8">
      <w:pPr>
        <w:rPr>
          <w:rFonts w:eastAsiaTheme="majorEastAsia" w:cs="Arial"/>
          <w:spacing w:val="-10"/>
          <w:kern w:val="28"/>
          <w:sz w:val="20"/>
          <w:szCs w:val="20"/>
          <w:highlight w:val="yellow"/>
        </w:rPr>
      </w:pPr>
    </w:p>
    <w:p w14:paraId="4C55D505" w14:textId="77777777" w:rsidR="00693829" w:rsidRPr="00BA2D02" w:rsidRDefault="00693829" w:rsidP="00997EB8">
      <w:pPr>
        <w:rPr>
          <w:rFonts w:eastAsiaTheme="majorEastAsia" w:cs="Arial"/>
          <w:spacing w:val="-10"/>
          <w:kern w:val="28"/>
          <w:sz w:val="20"/>
          <w:szCs w:val="20"/>
          <w:highlight w:val="yellow"/>
        </w:rPr>
      </w:pPr>
    </w:p>
    <w:p w14:paraId="30534163" w14:textId="77777777" w:rsidR="00CC11B3" w:rsidRPr="00BA2D02" w:rsidRDefault="00CC11B3" w:rsidP="00997EB8">
      <w:pPr>
        <w:rPr>
          <w:rFonts w:eastAsiaTheme="majorEastAsia" w:cs="Arial"/>
          <w:spacing w:val="-10"/>
          <w:kern w:val="28"/>
          <w:sz w:val="20"/>
          <w:szCs w:val="20"/>
          <w:highlight w:val="yellow"/>
        </w:rPr>
      </w:pPr>
    </w:p>
    <w:p w14:paraId="2FDE8943" w14:textId="77777777" w:rsidR="00693829" w:rsidRPr="00BA2D02" w:rsidRDefault="00693829" w:rsidP="00997EB8">
      <w:pPr>
        <w:rPr>
          <w:rFonts w:eastAsiaTheme="majorEastAsia" w:cs="Arial"/>
          <w:spacing w:val="-10"/>
          <w:kern w:val="28"/>
          <w:sz w:val="20"/>
          <w:szCs w:val="20"/>
          <w:highlight w:val="yellow"/>
        </w:rPr>
      </w:pPr>
    </w:p>
    <w:p w14:paraId="07448B70" w14:textId="77777777" w:rsidR="00693829" w:rsidRPr="00BA2D02" w:rsidRDefault="00693829" w:rsidP="00997EB8">
      <w:pPr>
        <w:rPr>
          <w:rFonts w:eastAsiaTheme="majorEastAsia" w:cs="Arial"/>
          <w:spacing w:val="-10"/>
          <w:kern w:val="28"/>
          <w:sz w:val="20"/>
          <w:szCs w:val="20"/>
          <w:highlight w:val="yellow"/>
        </w:rPr>
      </w:pPr>
    </w:p>
    <w:p w14:paraId="6BA5EEB9" w14:textId="77777777" w:rsidR="00693829" w:rsidRPr="00BA2D02" w:rsidRDefault="00693829" w:rsidP="00997EB8">
      <w:pPr>
        <w:rPr>
          <w:rFonts w:eastAsiaTheme="majorEastAsia" w:cs="Arial"/>
          <w:spacing w:val="-10"/>
          <w:kern w:val="28"/>
          <w:sz w:val="20"/>
          <w:szCs w:val="20"/>
          <w:highlight w:val="yellow"/>
        </w:rPr>
      </w:pPr>
    </w:p>
    <w:p w14:paraId="6197B821" w14:textId="77777777" w:rsidR="00CC11B3" w:rsidRPr="00BA2D02" w:rsidRDefault="00CC11B3" w:rsidP="00997EB8">
      <w:pPr>
        <w:rPr>
          <w:rFonts w:eastAsiaTheme="majorEastAsia" w:cs="Arial"/>
          <w:spacing w:val="-10"/>
          <w:kern w:val="28"/>
          <w:sz w:val="20"/>
          <w:szCs w:val="20"/>
          <w:highlight w:val="yellow"/>
        </w:rPr>
      </w:pPr>
    </w:p>
    <w:p w14:paraId="74C5F1C2" w14:textId="77777777" w:rsidR="00693829" w:rsidRPr="00BA2D02" w:rsidRDefault="00693829" w:rsidP="00997EB8">
      <w:pPr>
        <w:rPr>
          <w:rFonts w:eastAsiaTheme="majorEastAsia" w:cs="Arial"/>
          <w:spacing w:val="-10"/>
          <w:kern w:val="28"/>
          <w:sz w:val="20"/>
          <w:szCs w:val="20"/>
          <w:highlight w:val="yellow"/>
        </w:rPr>
      </w:pPr>
    </w:p>
    <w:p w14:paraId="68D89ABB" w14:textId="1E9CF922" w:rsidR="00693829" w:rsidRPr="00BA2D02" w:rsidRDefault="00693829" w:rsidP="00997EB8">
      <w:pPr>
        <w:rPr>
          <w:rFonts w:eastAsiaTheme="majorEastAsia" w:cs="Arial"/>
          <w:spacing w:val="-10"/>
          <w:kern w:val="28"/>
          <w:sz w:val="20"/>
          <w:szCs w:val="20"/>
          <w:highlight w:val="yellow"/>
        </w:rPr>
      </w:pPr>
    </w:p>
    <w:p w14:paraId="58B4F07E" w14:textId="77777777" w:rsidR="00693829" w:rsidRPr="00BA2D02" w:rsidRDefault="00693829" w:rsidP="00997EB8">
      <w:pPr>
        <w:rPr>
          <w:rFonts w:eastAsiaTheme="majorEastAsia" w:cs="Arial"/>
          <w:spacing w:val="-10"/>
          <w:kern w:val="28"/>
          <w:sz w:val="20"/>
          <w:szCs w:val="20"/>
          <w:highlight w:val="yellow"/>
        </w:rPr>
      </w:pPr>
    </w:p>
    <w:p w14:paraId="307AF594" w14:textId="77777777" w:rsidR="00A417DA" w:rsidRPr="00BA2D02" w:rsidRDefault="00A417DA" w:rsidP="00997EB8">
      <w:pPr>
        <w:rPr>
          <w:rFonts w:eastAsiaTheme="majorEastAsia" w:cs="Arial"/>
          <w:spacing w:val="-10"/>
          <w:kern w:val="28"/>
          <w:sz w:val="20"/>
          <w:szCs w:val="20"/>
          <w:highlight w:val="yellow"/>
        </w:rPr>
      </w:pPr>
    </w:p>
    <w:p w14:paraId="782C0681" w14:textId="77777777" w:rsidR="00A417DA" w:rsidRPr="00BA2D02" w:rsidRDefault="00A417DA" w:rsidP="00997EB8">
      <w:pPr>
        <w:rPr>
          <w:rFonts w:eastAsiaTheme="majorEastAsia" w:cs="Arial"/>
          <w:spacing w:val="-10"/>
          <w:kern w:val="28"/>
          <w:sz w:val="20"/>
          <w:szCs w:val="20"/>
          <w:highlight w:val="yellow"/>
        </w:rPr>
      </w:pPr>
    </w:p>
    <w:p w14:paraId="4C02779A" w14:textId="6000AE9F" w:rsidR="0091745E" w:rsidRPr="00BA2D02" w:rsidRDefault="00A417DA" w:rsidP="00CC0310">
      <w:pPr>
        <w:jc w:val="center"/>
        <w:rPr>
          <w:rFonts w:eastAsiaTheme="majorEastAsia" w:cs="Arial"/>
          <w:b/>
          <w:spacing w:val="-10"/>
          <w:kern w:val="28"/>
          <w:highlight w:val="yellow"/>
        </w:rPr>
      </w:pPr>
      <w:r w:rsidRPr="00BA2D02">
        <w:rPr>
          <w:rFonts w:eastAsiaTheme="majorEastAsia" w:cs="Arial"/>
          <w:b/>
          <w:spacing w:val="-10"/>
          <w:kern w:val="28"/>
        </w:rPr>
        <w:t xml:space="preserve">V </w:t>
      </w:r>
      <w:r w:rsidRPr="00DB041E">
        <w:rPr>
          <w:rFonts w:eastAsiaTheme="majorEastAsia" w:cs="Arial"/>
          <w:b/>
          <w:spacing w:val="-10"/>
          <w:kern w:val="28"/>
        </w:rPr>
        <w:t xml:space="preserve">Ljubljani, </w:t>
      </w:r>
      <w:r w:rsidR="00A73DA4" w:rsidRPr="00DB041E">
        <w:rPr>
          <w:rFonts w:eastAsiaTheme="majorEastAsia" w:cs="Arial"/>
          <w:b/>
          <w:spacing w:val="-10"/>
          <w:kern w:val="28"/>
        </w:rPr>
        <w:t>2</w:t>
      </w:r>
      <w:r w:rsidRPr="00DB041E">
        <w:rPr>
          <w:rFonts w:eastAsiaTheme="majorEastAsia" w:cs="Arial"/>
          <w:b/>
          <w:spacing w:val="-10"/>
          <w:kern w:val="28"/>
        </w:rPr>
        <w:t xml:space="preserve">. </w:t>
      </w:r>
      <w:r w:rsidR="00975C8C" w:rsidRPr="00DB041E">
        <w:rPr>
          <w:rFonts w:eastAsiaTheme="majorEastAsia" w:cs="Arial"/>
          <w:b/>
          <w:spacing w:val="-10"/>
          <w:kern w:val="28"/>
        </w:rPr>
        <w:t>oktobra</w:t>
      </w:r>
      <w:r w:rsidRPr="00BA2D02">
        <w:rPr>
          <w:rFonts w:eastAsiaTheme="majorEastAsia" w:cs="Arial"/>
          <w:b/>
          <w:spacing w:val="-10"/>
          <w:kern w:val="28"/>
        </w:rPr>
        <w:t xml:space="preserve"> 202</w:t>
      </w:r>
      <w:r w:rsidR="00876320" w:rsidRPr="00BA2D02">
        <w:rPr>
          <w:rFonts w:eastAsiaTheme="majorEastAsia" w:cs="Arial"/>
          <w:b/>
          <w:spacing w:val="-10"/>
          <w:kern w:val="28"/>
        </w:rPr>
        <w:t>5</w:t>
      </w:r>
      <w:r w:rsidR="0091745E" w:rsidRPr="00BA2D02">
        <w:rPr>
          <w:rFonts w:eastAsiaTheme="majorEastAsia" w:cs="Arial"/>
          <w:b/>
          <w:spacing w:val="-10"/>
          <w:kern w:val="28"/>
        </w:rPr>
        <w:br w:type="page"/>
      </w:r>
    </w:p>
    <w:p w14:paraId="15B328CA" w14:textId="59F26644" w:rsidR="00365120" w:rsidRPr="00004D56" w:rsidRDefault="00A417DA" w:rsidP="00747AB2">
      <w:pPr>
        <w:pStyle w:val="Navadenzamik"/>
        <w:ind w:left="0"/>
        <w:rPr>
          <w:rFonts w:ascii="Arial" w:hAnsi="Arial"/>
          <w:spacing w:val="-10"/>
          <w:kern w:val="28"/>
          <w:sz w:val="32"/>
          <w:szCs w:val="32"/>
        </w:rPr>
      </w:pPr>
      <w:r w:rsidRPr="00004D56">
        <w:rPr>
          <w:rFonts w:ascii="Arial" w:hAnsi="Arial"/>
          <w:sz w:val="32"/>
          <w:szCs w:val="32"/>
        </w:rPr>
        <w:lastRenderedPageBreak/>
        <w:t>Kazalo</w:t>
      </w:r>
    </w:p>
    <w:p w14:paraId="153078B2" w14:textId="77777777" w:rsidR="00A417DA" w:rsidRPr="00004D56" w:rsidRDefault="00A417DA" w:rsidP="00997EB8">
      <w:pPr>
        <w:rPr>
          <w:rFonts w:cs="Arial"/>
          <w:sz w:val="20"/>
          <w:szCs w:val="20"/>
        </w:rPr>
      </w:pPr>
    </w:p>
    <w:sdt>
      <w:sdtPr>
        <w:rPr>
          <w:rFonts w:ascii="Arial" w:eastAsiaTheme="minorHAnsi" w:hAnsi="Arial" w:cs="Arial"/>
          <w:color w:val="000000" w:themeColor="text1"/>
          <w:sz w:val="22"/>
          <w:szCs w:val="22"/>
          <w:lang w:eastAsia="en-US"/>
        </w:rPr>
        <w:id w:val="-1716188678"/>
        <w:docPartObj>
          <w:docPartGallery w:val="Table of Contents"/>
          <w:docPartUnique/>
        </w:docPartObj>
      </w:sdtPr>
      <w:sdtEndPr>
        <w:rPr>
          <w:b/>
          <w:bCs/>
          <w:color w:val="auto"/>
        </w:rPr>
      </w:sdtEndPr>
      <w:sdtContent>
        <w:p w14:paraId="7F92F7B0" w14:textId="77777777" w:rsidR="000207C9" w:rsidRPr="00004D56" w:rsidRDefault="000207C9" w:rsidP="00997EB8">
          <w:pPr>
            <w:pStyle w:val="NaslovTOC"/>
            <w:spacing w:after="120"/>
            <w:jc w:val="both"/>
            <w:rPr>
              <w:rFonts w:ascii="Arial" w:hAnsi="Arial" w:cs="Arial"/>
              <w:color w:val="000000" w:themeColor="text1"/>
            </w:rPr>
          </w:pPr>
        </w:p>
        <w:p w14:paraId="78958190" w14:textId="0E816D30" w:rsidR="007A7E46" w:rsidRDefault="00907A75">
          <w:pPr>
            <w:pStyle w:val="Kazalovsebine1"/>
            <w:rPr>
              <w:rFonts w:asciiTheme="minorHAnsi" w:hAnsiTheme="minorHAnsi" w:cstheme="minorBidi"/>
              <w:noProof/>
              <w:kern w:val="2"/>
              <w:sz w:val="24"/>
              <w:szCs w:val="24"/>
              <w14:ligatures w14:val="standardContextual"/>
            </w:rPr>
          </w:pPr>
          <w:r w:rsidRPr="00004D56">
            <w:rPr>
              <w:rFonts w:cs="Arial"/>
            </w:rPr>
            <w:fldChar w:fldCharType="begin"/>
          </w:r>
          <w:r w:rsidRPr="00004D56">
            <w:rPr>
              <w:rFonts w:cs="Arial"/>
            </w:rPr>
            <w:instrText xml:space="preserve"> TOC \o "1-2" \h \z \u </w:instrText>
          </w:r>
          <w:r w:rsidRPr="00004D56">
            <w:rPr>
              <w:rFonts w:cs="Arial"/>
            </w:rPr>
            <w:fldChar w:fldCharType="separate"/>
          </w:r>
          <w:hyperlink w:anchor="_Toc209537271" w:history="1">
            <w:r w:rsidR="007A7E46" w:rsidRPr="00073AAB">
              <w:rPr>
                <w:rStyle w:val="Hiperpovezava"/>
                <w:rFonts w:cs="Arial"/>
                <w:noProof/>
              </w:rPr>
              <w:t>I.</w:t>
            </w:r>
            <w:r w:rsidR="007A7E46">
              <w:rPr>
                <w:rFonts w:asciiTheme="minorHAnsi" w:hAnsiTheme="minorHAnsi" w:cstheme="minorBidi"/>
                <w:noProof/>
                <w:kern w:val="2"/>
                <w:sz w:val="24"/>
                <w:szCs w:val="24"/>
                <w14:ligatures w14:val="standardContextual"/>
              </w:rPr>
              <w:tab/>
            </w:r>
            <w:r w:rsidR="007A7E46" w:rsidRPr="00073AAB">
              <w:rPr>
                <w:rStyle w:val="Hiperpovezava"/>
                <w:rFonts w:cs="Arial"/>
                <w:noProof/>
              </w:rPr>
              <w:t>Uvod</w:t>
            </w:r>
            <w:r w:rsidR="007A7E46">
              <w:rPr>
                <w:noProof/>
                <w:webHidden/>
              </w:rPr>
              <w:tab/>
            </w:r>
            <w:r w:rsidR="007A7E46">
              <w:rPr>
                <w:noProof/>
                <w:webHidden/>
              </w:rPr>
              <w:fldChar w:fldCharType="begin"/>
            </w:r>
            <w:r w:rsidR="007A7E46">
              <w:rPr>
                <w:noProof/>
                <w:webHidden/>
              </w:rPr>
              <w:instrText xml:space="preserve"> PAGEREF _Toc209537271 \h </w:instrText>
            </w:r>
            <w:r w:rsidR="007A7E46">
              <w:rPr>
                <w:noProof/>
                <w:webHidden/>
              </w:rPr>
            </w:r>
            <w:r w:rsidR="007A7E46">
              <w:rPr>
                <w:noProof/>
                <w:webHidden/>
              </w:rPr>
              <w:fldChar w:fldCharType="separate"/>
            </w:r>
            <w:r w:rsidR="00D04F5C">
              <w:rPr>
                <w:noProof/>
                <w:webHidden/>
              </w:rPr>
              <w:t>3</w:t>
            </w:r>
            <w:r w:rsidR="007A7E46">
              <w:rPr>
                <w:noProof/>
                <w:webHidden/>
              </w:rPr>
              <w:fldChar w:fldCharType="end"/>
            </w:r>
          </w:hyperlink>
        </w:p>
        <w:p w14:paraId="1A9860A9" w14:textId="129BB160" w:rsidR="007A7E46" w:rsidRDefault="00B234C9">
          <w:pPr>
            <w:pStyle w:val="Kazalovsebine1"/>
            <w:rPr>
              <w:rFonts w:asciiTheme="minorHAnsi" w:hAnsiTheme="minorHAnsi" w:cstheme="minorBidi"/>
              <w:noProof/>
              <w:kern w:val="2"/>
              <w:sz w:val="24"/>
              <w:szCs w:val="24"/>
              <w14:ligatures w14:val="standardContextual"/>
            </w:rPr>
          </w:pPr>
          <w:hyperlink w:anchor="_Toc209537272" w:history="1">
            <w:r w:rsidR="007A7E46" w:rsidRPr="00073AAB">
              <w:rPr>
                <w:rStyle w:val="Hiperpovezava"/>
                <w:rFonts w:cs="Arial"/>
                <w:noProof/>
              </w:rPr>
              <w:t>II.</w:t>
            </w:r>
            <w:r w:rsidR="007A7E46">
              <w:rPr>
                <w:rFonts w:asciiTheme="minorHAnsi" w:hAnsiTheme="minorHAnsi" w:cstheme="minorBidi"/>
                <w:noProof/>
                <w:kern w:val="2"/>
                <w:sz w:val="24"/>
                <w:szCs w:val="24"/>
                <w14:ligatures w14:val="standardContextual"/>
              </w:rPr>
              <w:tab/>
            </w:r>
            <w:r w:rsidR="007A7E46" w:rsidRPr="00073AAB">
              <w:rPr>
                <w:rStyle w:val="Hiperpovezava"/>
                <w:rFonts w:cs="Arial"/>
                <w:noProof/>
              </w:rPr>
              <w:t>Odzivno poročilo Vlade Republike Slovenije na Letno  poročilo Varuha človekovih pravic Republike Slovenije za leto 2024</w:t>
            </w:r>
            <w:r w:rsidR="007A7E46">
              <w:rPr>
                <w:noProof/>
                <w:webHidden/>
              </w:rPr>
              <w:tab/>
            </w:r>
            <w:r w:rsidR="007A7E46">
              <w:rPr>
                <w:noProof/>
                <w:webHidden/>
              </w:rPr>
              <w:fldChar w:fldCharType="begin"/>
            </w:r>
            <w:r w:rsidR="007A7E46">
              <w:rPr>
                <w:noProof/>
                <w:webHidden/>
              </w:rPr>
              <w:instrText xml:space="preserve"> PAGEREF _Toc209537272 \h </w:instrText>
            </w:r>
            <w:r w:rsidR="007A7E46">
              <w:rPr>
                <w:noProof/>
                <w:webHidden/>
              </w:rPr>
            </w:r>
            <w:r w:rsidR="007A7E46">
              <w:rPr>
                <w:noProof/>
                <w:webHidden/>
              </w:rPr>
              <w:fldChar w:fldCharType="separate"/>
            </w:r>
            <w:r w:rsidR="00D04F5C">
              <w:rPr>
                <w:noProof/>
                <w:webHidden/>
              </w:rPr>
              <w:t>5</w:t>
            </w:r>
            <w:r w:rsidR="007A7E46">
              <w:rPr>
                <w:noProof/>
                <w:webHidden/>
              </w:rPr>
              <w:fldChar w:fldCharType="end"/>
            </w:r>
          </w:hyperlink>
        </w:p>
        <w:p w14:paraId="62C0E3DF" w14:textId="1208B855" w:rsidR="007A7E46" w:rsidRDefault="00B234C9">
          <w:pPr>
            <w:pStyle w:val="Kazalovsebine2"/>
            <w:rPr>
              <w:rFonts w:asciiTheme="minorHAnsi" w:hAnsiTheme="minorHAnsi" w:cstheme="minorBidi"/>
              <w:noProof/>
              <w:kern w:val="2"/>
              <w:sz w:val="24"/>
              <w:szCs w:val="24"/>
              <w14:ligatures w14:val="standardContextual"/>
            </w:rPr>
          </w:pPr>
          <w:hyperlink w:anchor="_Toc209537273" w:history="1">
            <w:r w:rsidR="007A7E46" w:rsidRPr="00073AAB">
              <w:rPr>
                <w:rStyle w:val="Hiperpovezava"/>
                <w:rFonts w:cs="Arial"/>
                <w:noProof/>
              </w:rPr>
              <w:t>A.</w:t>
            </w:r>
            <w:r w:rsidR="007A7E46">
              <w:rPr>
                <w:rFonts w:asciiTheme="minorHAnsi" w:hAnsiTheme="minorHAnsi" w:cstheme="minorBidi"/>
                <w:noProof/>
                <w:kern w:val="2"/>
                <w:sz w:val="24"/>
                <w:szCs w:val="24"/>
                <w14:ligatures w14:val="standardContextual"/>
              </w:rPr>
              <w:tab/>
            </w:r>
            <w:r w:rsidR="007A7E46" w:rsidRPr="00073AAB">
              <w:rPr>
                <w:rStyle w:val="Hiperpovezava"/>
                <w:rFonts w:cs="Arial"/>
                <w:noProof/>
              </w:rPr>
              <w:t>Osnovni pregled</w:t>
            </w:r>
            <w:r w:rsidR="007A7E46">
              <w:rPr>
                <w:noProof/>
                <w:webHidden/>
              </w:rPr>
              <w:tab/>
            </w:r>
            <w:r w:rsidR="007A7E46">
              <w:rPr>
                <w:noProof/>
                <w:webHidden/>
              </w:rPr>
              <w:fldChar w:fldCharType="begin"/>
            </w:r>
            <w:r w:rsidR="007A7E46">
              <w:rPr>
                <w:noProof/>
                <w:webHidden/>
              </w:rPr>
              <w:instrText xml:space="preserve"> PAGEREF _Toc209537273 \h </w:instrText>
            </w:r>
            <w:r w:rsidR="007A7E46">
              <w:rPr>
                <w:noProof/>
                <w:webHidden/>
              </w:rPr>
            </w:r>
            <w:r w:rsidR="007A7E46">
              <w:rPr>
                <w:noProof/>
                <w:webHidden/>
              </w:rPr>
              <w:fldChar w:fldCharType="separate"/>
            </w:r>
            <w:r w:rsidR="00D04F5C">
              <w:rPr>
                <w:noProof/>
                <w:webHidden/>
              </w:rPr>
              <w:t>5</w:t>
            </w:r>
            <w:r w:rsidR="007A7E46">
              <w:rPr>
                <w:noProof/>
                <w:webHidden/>
              </w:rPr>
              <w:fldChar w:fldCharType="end"/>
            </w:r>
          </w:hyperlink>
        </w:p>
        <w:p w14:paraId="1CF2CFDC" w14:textId="22197544" w:rsidR="007A7E46" w:rsidRDefault="00B234C9">
          <w:pPr>
            <w:pStyle w:val="Kazalovsebine2"/>
            <w:rPr>
              <w:rFonts w:asciiTheme="minorHAnsi" w:hAnsiTheme="minorHAnsi" w:cstheme="minorBidi"/>
              <w:noProof/>
              <w:kern w:val="2"/>
              <w:sz w:val="24"/>
              <w:szCs w:val="24"/>
              <w14:ligatures w14:val="standardContextual"/>
            </w:rPr>
          </w:pPr>
          <w:hyperlink w:anchor="_Toc209537274" w:history="1">
            <w:r w:rsidR="007A7E46" w:rsidRPr="00073AAB">
              <w:rPr>
                <w:rStyle w:val="Hiperpovezava"/>
                <w:rFonts w:cs="Arial"/>
                <w:noProof/>
              </w:rPr>
              <w:t>B.</w:t>
            </w:r>
            <w:r w:rsidR="007A7E46">
              <w:rPr>
                <w:rFonts w:asciiTheme="minorHAnsi" w:hAnsiTheme="minorHAnsi" w:cstheme="minorBidi"/>
                <w:noProof/>
                <w:kern w:val="2"/>
                <w:sz w:val="24"/>
                <w:szCs w:val="24"/>
                <w14:ligatures w14:val="standardContextual"/>
              </w:rPr>
              <w:tab/>
            </w:r>
            <w:r w:rsidR="007A7E46" w:rsidRPr="00073AAB">
              <w:rPr>
                <w:rStyle w:val="Hiperpovezava"/>
                <w:rFonts w:cs="Arial"/>
                <w:noProof/>
              </w:rPr>
              <w:t>Realizacija novih priporočil</w:t>
            </w:r>
            <w:r w:rsidR="007A7E46">
              <w:rPr>
                <w:noProof/>
                <w:webHidden/>
              </w:rPr>
              <w:tab/>
            </w:r>
            <w:r w:rsidR="007A7E46">
              <w:rPr>
                <w:noProof/>
                <w:webHidden/>
              </w:rPr>
              <w:fldChar w:fldCharType="begin"/>
            </w:r>
            <w:r w:rsidR="007A7E46">
              <w:rPr>
                <w:noProof/>
                <w:webHidden/>
              </w:rPr>
              <w:instrText xml:space="preserve"> PAGEREF _Toc209537274 \h </w:instrText>
            </w:r>
            <w:r w:rsidR="007A7E46">
              <w:rPr>
                <w:noProof/>
                <w:webHidden/>
              </w:rPr>
            </w:r>
            <w:r w:rsidR="007A7E46">
              <w:rPr>
                <w:noProof/>
                <w:webHidden/>
              </w:rPr>
              <w:fldChar w:fldCharType="separate"/>
            </w:r>
            <w:r w:rsidR="00D04F5C">
              <w:rPr>
                <w:noProof/>
                <w:webHidden/>
              </w:rPr>
              <w:t>9</w:t>
            </w:r>
            <w:r w:rsidR="007A7E46">
              <w:rPr>
                <w:noProof/>
                <w:webHidden/>
              </w:rPr>
              <w:fldChar w:fldCharType="end"/>
            </w:r>
          </w:hyperlink>
        </w:p>
        <w:p w14:paraId="2A1CE957" w14:textId="73431811" w:rsidR="007A7E46" w:rsidRDefault="00B234C9">
          <w:pPr>
            <w:pStyle w:val="Kazalovsebine2"/>
            <w:rPr>
              <w:rFonts w:asciiTheme="minorHAnsi" w:hAnsiTheme="minorHAnsi" w:cstheme="minorBidi"/>
              <w:noProof/>
              <w:kern w:val="2"/>
              <w:sz w:val="24"/>
              <w:szCs w:val="24"/>
              <w14:ligatures w14:val="standardContextual"/>
            </w:rPr>
          </w:pPr>
          <w:hyperlink w:anchor="_Toc209537275" w:history="1">
            <w:r w:rsidR="007A7E46" w:rsidRPr="00073AAB">
              <w:rPr>
                <w:rStyle w:val="Hiperpovezava"/>
                <w:rFonts w:cs="Arial"/>
                <w:noProof/>
              </w:rPr>
              <w:t>C.</w:t>
            </w:r>
            <w:r w:rsidR="007A7E46">
              <w:rPr>
                <w:rFonts w:asciiTheme="minorHAnsi" w:hAnsiTheme="minorHAnsi" w:cstheme="minorBidi"/>
                <w:noProof/>
                <w:kern w:val="2"/>
                <w:sz w:val="24"/>
                <w:szCs w:val="24"/>
                <w14:ligatures w14:val="standardContextual"/>
              </w:rPr>
              <w:tab/>
            </w:r>
            <w:r w:rsidR="007A7E46" w:rsidRPr="00073AAB">
              <w:rPr>
                <w:rStyle w:val="Hiperpovezava"/>
                <w:rFonts w:cs="Arial"/>
                <w:noProof/>
              </w:rPr>
              <w:t>Realizacija ponovljenih priporočil</w:t>
            </w:r>
            <w:r w:rsidR="007A7E46">
              <w:rPr>
                <w:noProof/>
                <w:webHidden/>
              </w:rPr>
              <w:tab/>
            </w:r>
            <w:r w:rsidR="007A7E46">
              <w:rPr>
                <w:noProof/>
                <w:webHidden/>
              </w:rPr>
              <w:fldChar w:fldCharType="begin"/>
            </w:r>
            <w:r w:rsidR="007A7E46">
              <w:rPr>
                <w:noProof/>
                <w:webHidden/>
              </w:rPr>
              <w:instrText xml:space="preserve"> PAGEREF _Toc209537275 \h </w:instrText>
            </w:r>
            <w:r w:rsidR="007A7E46">
              <w:rPr>
                <w:noProof/>
                <w:webHidden/>
              </w:rPr>
            </w:r>
            <w:r w:rsidR="007A7E46">
              <w:rPr>
                <w:noProof/>
                <w:webHidden/>
              </w:rPr>
              <w:fldChar w:fldCharType="separate"/>
            </w:r>
            <w:r w:rsidR="00D04F5C">
              <w:rPr>
                <w:noProof/>
                <w:webHidden/>
              </w:rPr>
              <w:t>56</w:t>
            </w:r>
            <w:r w:rsidR="007A7E46">
              <w:rPr>
                <w:noProof/>
                <w:webHidden/>
              </w:rPr>
              <w:fldChar w:fldCharType="end"/>
            </w:r>
          </w:hyperlink>
        </w:p>
        <w:p w14:paraId="32306DD9" w14:textId="735B5150" w:rsidR="007A7E46" w:rsidRDefault="00B234C9">
          <w:pPr>
            <w:pStyle w:val="Kazalovsebine2"/>
            <w:rPr>
              <w:rFonts w:asciiTheme="minorHAnsi" w:hAnsiTheme="minorHAnsi" w:cstheme="minorBidi"/>
              <w:noProof/>
              <w:kern w:val="2"/>
              <w:sz w:val="24"/>
              <w:szCs w:val="24"/>
              <w14:ligatures w14:val="standardContextual"/>
            </w:rPr>
          </w:pPr>
          <w:hyperlink w:anchor="_Toc209537276" w:history="1">
            <w:r w:rsidR="007A7E46" w:rsidRPr="00073AAB">
              <w:rPr>
                <w:rStyle w:val="Hiperpovezava"/>
                <w:rFonts w:cs="Arial"/>
                <w:noProof/>
              </w:rPr>
              <w:t>D.</w:t>
            </w:r>
            <w:r w:rsidR="007A7E46">
              <w:rPr>
                <w:rFonts w:asciiTheme="minorHAnsi" w:hAnsiTheme="minorHAnsi" w:cstheme="minorBidi"/>
                <w:noProof/>
                <w:kern w:val="2"/>
                <w:sz w:val="24"/>
                <w:szCs w:val="24"/>
                <w14:ligatures w14:val="standardContextual"/>
              </w:rPr>
              <w:tab/>
            </w:r>
            <w:r w:rsidR="007A7E46" w:rsidRPr="00073AAB">
              <w:rPr>
                <w:rStyle w:val="Hiperpovezava"/>
                <w:rFonts w:cs="Arial"/>
                <w:noProof/>
              </w:rPr>
              <w:t>Podrobnejša pojasnila</w:t>
            </w:r>
            <w:r w:rsidR="007A7E46">
              <w:rPr>
                <w:noProof/>
                <w:webHidden/>
              </w:rPr>
              <w:tab/>
            </w:r>
            <w:r w:rsidR="007A7E46">
              <w:rPr>
                <w:noProof/>
                <w:webHidden/>
              </w:rPr>
              <w:fldChar w:fldCharType="begin"/>
            </w:r>
            <w:r w:rsidR="007A7E46">
              <w:rPr>
                <w:noProof/>
                <w:webHidden/>
              </w:rPr>
              <w:instrText xml:space="preserve"> PAGEREF _Toc209537276 \h </w:instrText>
            </w:r>
            <w:r w:rsidR="007A7E46">
              <w:rPr>
                <w:noProof/>
                <w:webHidden/>
              </w:rPr>
            </w:r>
            <w:r w:rsidR="007A7E46">
              <w:rPr>
                <w:noProof/>
                <w:webHidden/>
              </w:rPr>
              <w:fldChar w:fldCharType="separate"/>
            </w:r>
            <w:r w:rsidR="00D04F5C">
              <w:rPr>
                <w:noProof/>
                <w:webHidden/>
              </w:rPr>
              <w:t>175</w:t>
            </w:r>
            <w:r w:rsidR="007A7E46">
              <w:rPr>
                <w:noProof/>
                <w:webHidden/>
              </w:rPr>
              <w:fldChar w:fldCharType="end"/>
            </w:r>
          </w:hyperlink>
        </w:p>
        <w:p w14:paraId="06F2DD00" w14:textId="73E34FC4" w:rsidR="007A7E46" w:rsidRDefault="00B234C9">
          <w:pPr>
            <w:pStyle w:val="Kazalovsebine1"/>
            <w:rPr>
              <w:rFonts w:asciiTheme="minorHAnsi" w:hAnsiTheme="minorHAnsi" w:cstheme="minorBidi"/>
              <w:noProof/>
              <w:kern w:val="2"/>
              <w:sz w:val="24"/>
              <w:szCs w:val="24"/>
              <w14:ligatures w14:val="standardContextual"/>
            </w:rPr>
          </w:pPr>
          <w:hyperlink w:anchor="_Toc209537277" w:history="1">
            <w:r w:rsidR="007A7E46" w:rsidRPr="00073AAB">
              <w:rPr>
                <w:rStyle w:val="Hiperpovezava"/>
                <w:rFonts w:cs="Arial"/>
                <w:noProof/>
              </w:rPr>
              <w:t>III.</w:t>
            </w:r>
            <w:r w:rsidR="007A7E46">
              <w:rPr>
                <w:rFonts w:asciiTheme="minorHAnsi" w:hAnsiTheme="minorHAnsi" w:cstheme="minorBidi"/>
                <w:noProof/>
                <w:kern w:val="2"/>
                <w:sz w:val="24"/>
                <w:szCs w:val="24"/>
                <w14:ligatures w14:val="standardContextual"/>
              </w:rPr>
              <w:tab/>
            </w:r>
            <w:r w:rsidR="007A7E46" w:rsidRPr="00073AAB">
              <w:rPr>
                <w:rStyle w:val="Hiperpovezava"/>
                <w:rFonts w:cs="Arial"/>
                <w:noProof/>
              </w:rPr>
              <w:t>Odzivno poročilo Vlade Republike Slovenije na Poročilo  Varuha človekovih pravic Republike Slovenije o izvajanju nalog državnega preventivnega mehanizma po Opcijskem protokolu h Konvenciji OZN proti mučenju in drugim krutim, nečloveškim ali poniževalnim kaznim ali ravnanju za leto 2024</w:t>
            </w:r>
            <w:r w:rsidR="007A7E46">
              <w:rPr>
                <w:noProof/>
                <w:webHidden/>
              </w:rPr>
              <w:tab/>
            </w:r>
            <w:r w:rsidR="007A7E46">
              <w:rPr>
                <w:noProof/>
                <w:webHidden/>
              </w:rPr>
              <w:fldChar w:fldCharType="begin"/>
            </w:r>
            <w:r w:rsidR="007A7E46">
              <w:rPr>
                <w:noProof/>
                <w:webHidden/>
              </w:rPr>
              <w:instrText xml:space="preserve"> PAGEREF _Toc209537277 \h </w:instrText>
            </w:r>
            <w:r w:rsidR="007A7E46">
              <w:rPr>
                <w:noProof/>
                <w:webHidden/>
              </w:rPr>
            </w:r>
            <w:r w:rsidR="007A7E46">
              <w:rPr>
                <w:noProof/>
                <w:webHidden/>
              </w:rPr>
              <w:fldChar w:fldCharType="separate"/>
            </w:r>
            <w:r w:rsidR="00D04F5C">
              <w:rPr>
                <w:noProof/>
                <w:webHidden/>
              </w:rPr>
              <w:t>189</w:t>
            </w:r>
            <w:r w:rsidR="007A7E46">
              <w:rPr>
                <w:noProof/>
                <w:webHidden/>
              </w:rPr>
              <w:fldChar w:fldCharType="end"/>
            </w:r>
          </w:hyperlink>
        </w:p>
        <w:p w14:paraId="2E150133" w14:textId="3F6E80FF" w:rsidR="007A7E46" w:rsidRDefault="00B234C9">
          <w:pPr>
            <w:pStyle w:val="Kazalovsebine2"/>
            <w:rPr>
              <w:rFonts w:asciiTheme="minorHAnsi" w:hAnsiTheme="minorHAnsi" w:cstheme="minorBidi"/>
              <w:noProof/>
              <w:kern w:val="2"/>
              <w:sz w:val="24"/>
              <w:szCs w:val="24"/>
              <w14:ligatures w14:val="standardContextual"/>
            </w:rPr>
          </w:pPr>
          <w:hyperlink w:anchor="_Toc209537278" w:history="1">
            <w:r w:rsidR="007A7E46" w:rsidRPr="00073AAB">
              <w:rPr>
                <w:rStyle w:val="Hiperpovezava"/>
                <w:rFonts w:cs="Arial"/>
                <w:noProof/>
              </w:rPr>
              <w:t>A.</w:t>
            </w:r>
            <w:r w:rsidR="007A7E46">
              <w:rPr>
                <w:rFonts w:asciiTheme="minorHAnsi" w:hAnsiTheme="minorHAnsi" w:cstheme="minorBidi"/>
                <w:noProof/>
                <w:kern w:val="2"/>
                <w:sz w:val="24"/>
                <w:szCs w:val="24"/>
                <w14:ligatures w14:val="standardContextual"/>
              </w:rPr>
              <w:tab/>
            </w:r>
            <w:r w:rsidR="007A7E46" w:rsidRPr="00073AAB">
              <w:rPr>
                <w:rStyle w:val="Hiperpovezava"/>
                <w:rFonts w:cs="Arial"/>
                <w:noProof/>
              </w:rPr>
              <w:t>Osnovni pregled</w:t>
            </w:r>
            <w:r w:rsidR="007A7E46">
              <w:rPr>
                <w:noProof/>
                <w:webHidden/>
              </w:rPr>
              <w:tab/>
            </w:r>
            <w:r w:rsidR="007A7E46">
              <w:rPr>
                <w:noProof/>
                <w:webHidden/>
              </w:rPr>
              <w:fldChar w:fldCharType="begin"/>
            </w:r>
            <w:r w:rsidR="007A7E46">
              <w:rPr>
                <w:noProof/>
                <w:webHidden/>
              </w:rPr>
              <w:instrText xml:space="preserve"> PAGEREF _Toc209537278 \h </w:instrText>
            </w:r>
            <w:r w:rsidR="007A7E46">
              <w:rPr>
                <w:noProof/>
                <w:webHidden/>
              </w:rPr>
            </w:r>
            <w:r w:rsidR="007A7E46">
              <w:rPr>
                <w:noProof/>
                <w:webHidden/>
              </w:rPr>
              <w:fldChar w:fldCharType="separate"/>
            </w:r>
            <w:r w:rsidR="00D04F5C">
              <w:rPr>
                <w:noProof/>
                <w:webHidden/>
              </w:rPr>
              <w:t>189</w:t>
            </w:r>
            <w:r w:rsidR="007A7E46">
              <w:rPr>
                <w:noProof/>
                <w:webHidden/>
              </w:rPr>
              <w:fldChar w:fldCharType="end"/>
            </w:r>
          </w:hyperlink>
        </w:p>
        <w:p w14:paraId="76DBBDD7" w14:textId="7181A5FF" w:rsidR="007A7E46" w:rsidRDefault="00B234C9">
          <w:pPr>
            <w:pStyle w:val="Kazalovsebine2"/>
            <w:rPr>
              <w:rFonts w:asciiTheme="minorHAnsi" w:hAnsiTheme="minorHAnsi" w:cstheme="minorBidi"/>
              <w:noProof/>
              <w:kern w:val="2"/>
              <w:sz w:val="24"/>
              <w:szCs w:val="24"/>
              <w14:ligatures w14:val="standardContextual"/>
            </w:rPr>
          </w:pPr>
          <w:hyperlink w:anchor="_Toc209537279" w:history="1">
            <w:r w:rsidR="007A7E46" w:rsidRPr="00073AAB">
              <w:rPr>
                <w:rStyle w:val="Hiperpovezava"/>
                <w:rFonts w:cs="Arial"/>
                <w:noProof/>
              </w:rPr>
              <w:t>B.</w:t>
            </w:r>
            <w:r w:rsidR="007A7E46">
              <w:rPr>
                <w:rFonts w:asciiTheme="minorHAnsi" w:hAnsiTheme="minorHAnsi" w:cstheme="minorBidi"/>
                <w:noProof/>
                <w:kern w:val="2"/>
                <w:sz w:val="24"/>
                <w:szCs w:val="24"/>
                <w14:ligatures w14:val="standardContextual"/>
              </w:rPr>
              <w:tab/>
            </w:r>
            <w:r w:rsidR="007A7E46" w:rsidRPr="00073AAB">
              <w:rPr>
                <w:rStyle w:val="Hiperpovezava"/>
                <w:rFonts w:cs="Arial"/>
                <w:noProof/>
              </w:rPr>
              <w:t>Pojasnila k navedbam iz poročila</w:t>
            </w:r>
            <w:r w:rsidR="007A7E46">
              <w:rPr>
                <w:noProof/>
                <w:webHidden/>
              </w:rPr>
              <w:tab/>
            </w:r>
            <w:r w:rsidR="007A7E46">
              <w:rPr>
                <w:noProof/>
                <w:webHidden/>
              </w:rPr>
              <w:fldChar w:fldCharType="begin"/>
            </w:r>
            <w:r w:rsidR="007A7E46">
              <w:rPr>
                <w:noProof/>
                <w:webHidden/>
              </w:rPr>
              <w:instrText xml:space="preserve"> PAGEREF _Toc209537279 \h </w:instrText>
            </w:r>
            <w:r w:rsidR="007A7E46">
              <w:rPr>
                <w:noProof/>
                <w:webHidden/>
              </w:rPr>
            </w:r>
            <w:r w:rsidR="007A7E46">
              <w:rPr>
                <w:noProof/>
                <w:webHidden/>
              </w:rPr>
              <w:fldChar w:fldCharType="separate"/>
            </w:r>
            <w:r w:rsidR="00D04F5C">
              <w:rPr>
                <w:noProof/>
                <w:webHidden/>
              </w:rPr>
              <w:t>191</w:t>
            </w:r>
            <w:r w:rsidR="007A7E46">
              <w:rPr>
                <w:noProof/>
                <w:webHidden/>
              </w:rPr>
              <w:fldChar w:fldCharType="end"/>
            </w:r>
          </w:hyperlink>
        </w:p>
        <w:p w14:paraId="670EE9C6" w14:textId="6CDE4119" w:rsidR="007A7E46" w:rsidRDefault="00B234C9">
          <w:pPr>
            <w:pStyle w:val="Kazalovsebine1"/>
            <w:rPr>
              <w:rFonts w:asciiTheme="minorHAnsi" w:hAnsiTheme="minorHAnsi" w:cstheme="minorBidi"/>
              <w:noProof/>
              <w:kern w:val="2"/>
              <w:sz w:val="24"/>
              <w:szCs w:val="24"/>
              <w14:ligatures w14:val="standardContextual"/>
            </w:rPr>
          </w:pPr>
          <w:hyperlink w:anchor="_Toc209537280" w:history="1">
            <w:r w:rsidR="007A7E46" w:rsidRPr="00073AAB">
              <w:rPr>
                <w:rStyle w:val="Hiperpovezava"/>
                <w:rFonts w:cs="Arial"/>
                <w:noProof/>
              </w:rPr>
              <w:t>IV.</w:t>
            </w:r>
            <w:r w:rsidR="007A7E46">
              <w:rPr>
                <w:rFonts w:asciiTheme="minorHAnsi" w:hAnsiTheme="minorHAnsi" w:cstheme="minorBidi"/>
                <w:noProof/>
                <w:kern w:val="2"/>
                <w:sz w:val="24"/>
                <w:szCs w:val="24"/>
                <w14:ligatures w14:val="standardContextual"/>
              </w:rPr>
              <w:tab/>
            </w:r>
            <w:r w:rsidR="007A7E46" w:rsidRPr="00073AAB">
              <w:rPr>
                <w:rStyle w:val="Hiperpovezava"/>
                <w:rFonts w:cs="Arial"/>
                <w:noProof/>
              </w:rPr>
              <w:t>Uporabljene kratice</w:t>
            </w:r>
            <w:r w:rsidR="007A7E46">
              <w:rPr>
                <w:noProof/>
                <w:webHidden/>
              </w:rPr>
              <w:tab/>
            </w:r>
            <w:r w:rsidR="007A7E46">
              <w:rPr>
                <w:noProof/>
                <w:webHidden/>
              </w:rPr>
              <w:fldChar w:fldCharType="begin"/>
            </w:r>
            <w:r w:rsidR="007A7E46">
              <w:rPr>
                <w:noProof/>
                <w:webHidden/>
              </w:rPr>
              <w:instrText xml:space="preserve"> PAGEREF _Toc209537280 \h </w:instrText>
            </w:r>
            <w:r w:rsidR="007A7E46">
              <w:rPr>
                <w:noProof/>
                <w:webHidden/>
              </w:rPr>
            </w:r>
            <w:r w:rsidR="007A7E46">
              <w:rPr>
                <w:noProof/>
                <w:webHidden/>
              </w:rPr>
              <w:fldChar w:fldCharType="separate"/>
            </w:r>
            <w:r w:rsidR="00D04F5C">
              <w:rPr>
                <w:noProof/>
                <w:webHidden/>
              </w:rPr>
              <w:t>200</w:t>
            </w:r>
            <w:r w:rsidR="007A7E46">
              <w:rPr>
                <w:noProof/>
                <w:webHidden/>
              </w:rPr>
              <w:fldChar w:fldCharType="end"/>
            </w:r>
          </w:hyperlink>
        </w:p>
        <w:p w14:paraId="14750DBC" w14:textId="422B36C2" w:rsidR="000207C9" w:rsidRPr="000C5143" w:rsidRDefault="00907A75" w:rsidP="00997EB8">
          <w:pPr>
            <w:rPr>
              <w:rFonts w:cs="Arial"/>
              <w:highlight w:val="yellow"/>
            </w:rPr>
          </w:pPr>
          <w:r w:rsidRPr="00004D56">
            <w:rPr>
              <w:rFonts w:eastAsiaTheme="minorEastAsia" w:cs="Arial"/>
              <w:lang w:eastAsia="sl-SI"/>
            </w:rPr>
            <w:fldChar w:fldCharType="end"/>
          </w:r>
        </w:p>
      </w:sdtContent>
    </w:sdt>
    <w:p w14:paraId="699CAAC1" w14:textId="77777777" w:rsidR="00A417DA" w:rsidRPr="000C5143" w:rsidRDefault="00A417DA" w:rsidP="00997EB8">
      <w:pPr>
        <w:rPr>
          <w:rFonts w:cs="Arial"/>
          <w:sz w:val="20"/>
          <w:szCs w:val="20"/>
          <w:highlight w:val="yellow"/>
        </w:rPr>
      </w:pPr>
    </w:p>
    <w:p w14:paraId="3A4F9690" w14:textId="77777777" w:rsidR="00A417DA" w:rsidRPr="000C5143" w:rsidRDefault="00A417DA" w:rsidP="00997EB8">
      <w:pPr>
        <w:rPr>
          <w:rFonts w:cs="Arial"/>
          <w:sz w:val="20"/>
          <w:szCs w:val="20"/>
          <w:highlight w:val="yellow"/>
        </w:rPr>
      </w:pPr>
      <w:r w:rsidRPr="000C5143">
        <w:rPr>
          <w:rFonts w:cs="Arial"/>
          <w:sz w:val="20"/>
          <w:szCs w:val="20"/>
          <w:highlight w:val="yellow"/>
        </w:rPr>
        <w:br w:type="page"/>
      </w:r>
    </w:p>
    <w:p w14:paraId="1A4FF419" w14:textId="53C265F3" w:rsidR="00A417DA" w:rsidRPr="00004D56" w:rsidRDefault="00A417DA" w:rsidP="00997EB8">
      <w:pPr>
        <w:pStyle w:val="Naslov1"/>
        <w:spacing w:after="120"/>
        <w:rPr>
          <w:rFonts w:cs="Arial"/>
        </w:rPr>
      </w:pPr>
      <w:bookmarkStart w:id="4" w:name="_Toc209537271"/>
      <w:r w:rsidRPr="00004D56">
        <w:rPr>
          <w:rFonts w:cs="Arial"/>
        </w:rPr>
        <w:lastRenderedPageBreak/>
        <w:t>Uvod</w:t>
      </w:r>
      <w:bookmarkEnd w:id="4"/>
    </w:p>
    <w:p w14:paraId="1FF985DB" w14:textId="77777777" w:rsidR="00A417DA" w:rsidRPr="000C5143" w:rsidRDefault="00A417DA" w:rsidP="00997EB8">
      <w:pPr>
        <w:rPr>
          <w:rFonts w:cs="Arial"/>
          <w:highlight w:val="yellow"/>
        </w:rPr>
      </w:pPr>
    </w:p>
    <w:p w14:paraId="2B2052D9" w14:textId="1064A6B1" w:rsidR="00800F0E" w:rsidRPr="00FD1D9A" w:rsidRDefault="00B05D8E">
      <w:pPr>
        <w:rPr>
          <w:rFonts w:cs="Arial"/>
        </w:rPr>
      </w:pPr>
      <w:r w:rsidRPr="00004D56">
        <w:rPr>
          <w:rFonts w:cs="Arial"/>
        </w:rPr>
        <w:t>Skupno odzivno poročilo Vlade na poročila Varuha človekovih pravic za leto 202</w:t>
      </w:r>
      <w:r w:rsidR="00004D56" w:rsidRPr="00004D56">
        <w:rPr>
          <w:rFonts w:cs="Arial"/>
        </w:rPr>
        <w:t>4</w:t>
      </w:r>
      <w:r w:rsidRPr="00004D56">
        <w:rPr>
          <w:rFonts w:cs="Arial"/>
        </w:rPr>
        <w:t xml:space="preserve"> </w:t>
      </w:r>
      <w:r w:rsidR="00AB04C9" w:rsidRPr="00004D56">
        <w:rPr>
          <w:rFonts w:cs="Arial"/>
        </w:rPr>
        <w:t xml:space="preserve">(v nadaljevanju Skupno poročilo) </w:t>
      </w:r>
      <w:r w:rsidR="009E6051" w:rsidRPr="00004D56">
        <w:rPr>
          <w:rFonts w:cs="Arial"/>
        </w:rPr>
        <w:t xml:space="preserve">predstavlja </w:t>
      </w:r>
      <w:r w:rsidR="00F45864" w:rsidRPr="00004D56">
        <w:rPr>
          <w:rFonts w:cs="Arial"/>
        </w:rPr>
        <w:t>odziv Vlade Republike Slovenije</w:t>
      </w:r>
      <w:r w:rsidR="001E771A" w:rsidRPr="00004D56">
        <w:rPr>
          <w:rFonts w:cs="Arial"/>
        </w:rPr>
        <w:t xml:space="preserve"> </w:t>
      </w:r>
      <w:r w:rsidR="00F45864" w:rsidRPr="00004D56">
        <w:rPr>
          <w:rFonts w:cs="Arial"/>
        </w:rPr>
        <w:t xml:space="preserve">na </w:t>
      </w:r>
      <w:r w:rsidR="00800F0E" w:rsidRPr="00004D56">
        <w:rPr>
          <w:rFonts w:cs="Arial"/>
        </w:rPr>
        <w:t>Letn</w:t>
      </w:r>
      <w:r w:rsidR="007D21C6" w:rsidRPr="00004D56">
        <w:rPr>
          <w:rFonts w:cs="Arial"/>
        </w:rPr>
        <w:t>o</w:t>
      </w:r>
      <w:r w:rsidR="00800F0E" w:rsidRPr="00004D56">
        <w:rPr>
          <w:rFonts w:cs="Arial"/>
        </w:rPr>
        <w:t xml:space="preserve"> poročilo Varuha človekovih pravic Republike Slovenije za leto 202</w:t>
      </w:r>
      <w:r w:rsidR="00004D56" w:rsidRPr="00004D56">
        <w:rPr>
          <w:rFonts w:cs="Arial"/>
        </w:rPr>
        <w:t>4</w:t>
      </w:r>
      <w:r w:rsidR="00800F0E" w:rsidRPr="00004D56">
        <w:rPr>
          <w:rFonts w:cs="Arial"/>
        </w:rPr>
        <w:t xml:space="preserve"> (v nadaljevanju tudi </w:t>
      </w:r>
      <w:r w:rsidR="00004D56" w:rsidRPr="00004D56">
        <w:rPr>
          <w:rFonts w:cs="Arial"/>
        </w:rPr>
        <w:t>trideseto</w:t>
      </w:r>
      <w:r w:rsidR="00800F0E" w:rsidRPr="00004D56">
        <w:rPr>
          <w:rFonts w:cs="Arial"/>
        </w:rPr>
        <w:t xml:space="preserve"> redno letno poročilo Varuha) ter Poroč</w:t>
      </w:r>
      <w:r w:rsidR="007D21C6" w:rsidRPr="00004D56">
        <w:rPr>
          <w:rFonts w:cs="Arial"/>
        </w:rPr>
        <w:t>ilo</w:t>
      </w:r>
      <w:r w:rsidR="00800F0E" w:rsidRPr="00004D56">
        <w:rPr>
          <w:rFonts w:cs="Arial"/>
        </w:rPr>
        <w:t xml:space="preserve"> Varuha človekovih pravic Republike Slovenije o izvajanju nalog državnega preventivnega mehanizma po Opcijskem protokolu h Konvenciji OZN proti mučenju in drugim krutim, nečloveškim ali poniževalnim kaznim ali ravnanju za leto 202</w:t>
      </w:r>
      <w:r w:rsidR="00004D56" w:rsidRPr="00004D56">
        <w:rPr>
          <w:rFonts w:cs="Arial"/>
        </w:rPr>
        <w:t>4</w:t>
      </w:r>
      <w:r w:rsidR="00800F0E" w:rsidRPr="00004D56">
        <w:rPr>
          <w:rFonts w:cs="Arial"/>
        </w:rPr>
        <w:t xml:space="preserve"> (v nadaljevanju tudi </w:t>
      </w:r>
      <w:r w:rsidR="003652B5" w:rsidRPr="00004D56">
        <w:rPr>
          <w:rFonts w:cs="Arial"/>
        </w:rPr>
        <w:t>p</w:t>
      </w:r>
      <w:r w:rsidR="00800F0E" w:rsidRPr="00004D56">
        <w:rPr>
          <w:rFonts w:cs="Arial"/>
        </w:rPr>
        <w:t xml:space="preserve">oročilo Varuha o izvajanju nalog DPM). </w:t>
      </w:r>
      <w:r w:rsidRPr="00004D56">
        <w:rPr>
          <w:rFonts w:cs="Arial"/>
        </w:rPr>
        <w:t xml:space="preserve">Priprava poročila temelji na pozivu Državnega zbora Republike </w:t>
      </w:r>
      <w:r w:rsidRPr="00FD1D9A">
        <w:rPr>
          <w:rFonts w:cs="Arial"/>
        </w:rPr>
        <w:t xml:space="preserve">Slovenije, </w:t>
      </w:r>
      <w:r w:rsidR="00891A98" w:rsidRPr="00FD1D9A">
        <w:rPr>
          <w:rFonts w:cs="Arial"/>
        </w:rPr>
        <w:t>št. 000-04/</w:t>
      </w:r>
      <w:r w:rsidR="00FD1D9A" w:rsidRPr="00FD1D9A">
        <w:rPr>
          <w:rFonts w:cs="Arial"/>
        </w:rPr>
        <w:t>25</w:t>
      </w:r>
      <w:r w:rsidR="00891A98" w:rsidRPr="00FD1D9A">
        <w:rPr>
          <w:rFonts w:cs="Arial"/>
        </w:rPr>
        <w:t>-</w:t>
      </w:r>
      <w:r w:rsidR="00FD1D9A" w:rsidRPr="00FD1D9A">
        <w:rPr>
          <w:rFonts w:cs="Arial"/>
        </w:rPr>
        <w:t>10</w:t>
      </w:r>
      <w:r w:rsidR="00290D53" w:rsidRPr="00FD1D9A">
        <w:rPr>
          <w:rFonts w:cs="Arial"/>
        </w:rPr>
        <w:t>/</w:t>
      </w:r>
      <w:r w:rsidR="00726ACF" w:rsidRPr="00FD1D9A">
        <w:rPr>
          <w:rFonts w:cs="Arial"/>
        </w:rPr>
        <w:t>3</w:t>
      </w:r>
      <w:r w:rsidR="00891A98" w:rsidRPr="00FD1D9A">
        <w:rPr>
          <w:rFonts w:cs="Arial"/>
        </w:rPr>
        <w:t xml:space="preserve"> (EPA </w:t>
      </w:r>
      <w:r w:rsidR="00FD1D9A" w:rsidRPr="00FD1D9A">
        <w:rPr>
          <w:rFonts w:cs="Arial"/>
        </w:rPr>
        <w:t>2296</w:t>
      </w:r>
      <w:r w:rsidR="00726ACF" w:rsidRPr="00FD1D9A">
        <w:rPr>
          <w:rFonts w:cs="Arial"/>
        </w:rPr>
        <w:t>-IX</w:t>
      </w:r>
      <w:r w:rsidR="00891A98" w:rsidRPr="00FD1D9A">
        <w:rPr>
          <w:rFonts w:cs="Arial"/>
        </w:rPr>
        <w:t>)</w:t>
      </w:r>
      <w:r w:rsidR="00726ACF" w:rsidRPr="00FD1D9A">
        <w:rPr>
          <w:rFonts w:cs="Arial"/>
        </w:rPr>
        <w:t xml:space="preserve">, </w:t>
      </w:r>
      <w:r w:rsidR="00891A98" w:rsidRPr="00FD1D9A">
        <w:rPr>
          <w:rFonts w:cs="Arial"/>
        </w:rPr>
        <w:t xml:space="preserve">z dne </w:t>
      </w:r>
      <w:r w:rsidR="00FD1D9A" w:rsidRPr="00FD1D9A">
        <w:rPr>
          <w:rFonts w:cs="Arial"/>
        </w:rPr>
        <w:t>17</w:t>
      </w:r>
      <w:r w:rsidR="00891A98" w:rsidRPr="00FD1D9A">
        <w:rPr>
          <w:rFonts w:cs="Arial"/>
        </w:rPr>
        <w:t xml:space="preserve">. </w:t>
      </w:r>
      <w:r w:rsidR="00FD1D9A" w:rsidRPr="00FD1D9A">
        <w:rPr>
          <w:rFonts w:cs="Arial"/>
        </w:rPr>
        <w:t>7</w:t>
      </w:r>
      <w:r w:rsidR="00891A98" w:rsidRPr="00FD1D9A">
        <w:rPr>
          <w:rFonts w:cs="Arial"/>
        </w:rPr>
        <w:t>. 202</w:t>
      </w:r>
      <w:r w:rsidR="00FD1D9A" w:rsidRPr="00FD1D9A">
        <w:rPr>
          <w:rFonts w:cs="Arial"/>
        </w:rPr>
        <w:t>5</w:t>
      </w:r>
      <w:r w:rsidR="00891A98" w:rsidRPr="00FD1D9A">
        <w:rPr>
          <w:rFonts w:cs="Arial"/>
        </w:rPr>
        <w:t>.</w:t>
      </w:r>
    </w:p>
    <w:p w14:paraId="3A6F92DD" w14:textId="0526C591" w:rsidR="00B05D8E" w:rsidRPr="00004D56" w:rsidRDefault="00B05D8E">
      <w:pPr>
        <w:rPr>
          <w:rFonts w:cs="Arial"/>
        </w:rPr>
      </w:pPr>
      <w:r w:rsidRPr="00004D56">
        <w:rPr>
          <w:rFonts w:cs="Arial"/>
        </w:rPr>
        <w:t xml:space="preserve">V </w:t>
      </w:r>
      <w:r w:rsidR="008F59A3" w:rsidRPr="00004D56">
        <w:rPr>
          <w:rFonts w:cs="Arial"/>
        </w:rPr>
        <w:t>odzivnem</w:t>
      </w:r>
      <w:r w:rsidRPr="00004D56">
        <w:rPr>
          <w:rFonts w:cs="Arial"/>
        </w:rPr>
        <w:t xml:space="preserve"> poročilu Vlada</w:t>
      </w:r>
      <w:r w:rsidR="009E7B9E" w:rsidRPr="00004D56">
        <w:rPr>
          <w:rFonts w:cs="Arial"/>
        </w:rPr>
        <w:t xml:space="preserve"> izkazuje svoja prizadevanja</w:t>
      </w:r>
      <w:r w:rsidR="008F59A3" w:rsidRPr="00004D56">
        <w:rPr>
          <w:rFonts w:cs="Arial"/>
        </w:rPr>
        <w:t xml:space="preserve">, </w:t>
      </w:r>
      <w:r w:rsidR="009E7B9E" w:rsidRPr="00004D56">
        <w:rPr>
          <w:rFonts w:cs="Arial"/>
        </w:rPr>
        <w:t>prizadevanja posameznih resorjev ter drugih subjektov, podrejenih Vladi, pri zagotavljanju</w:t>
      </w:r>
      <w:r w:rsidR="00747AB2" w:rsidRPr="00004D56">
        <w:rPr>
          <w:rFonts w:cs="Arial"/>
        </w:rPr>
        <w:t xml:space="preserve"> in spoštovanju</w:t>
      </w:r>
      <w:r w:rsidR="009E7B9E" w:rsidRPr="00004D56">
        <w:rPr>
          <w:rFonts w:cs="Arial"/>
        </w:rPr>
        <w:t xml:space="preserve"> človekovih pravic in temeljnih svoboščin</w:t>
      </w:r>
      <w:r w:rsidR="0086321D" w:rsidRPr="00004D56">
        <w:rPr>
          <w:rFonts w:cs="Arial"/>
        </w:rPr>
        <w:t xml:space="preserve">, hkrati pa poročilo omogoča vpogled v sodelovanje z institucijo Varuha. To sodelovanje sicer poteka kontinuirano, </w:t>
      </w:r>
      <w:r w:rsidR="00747AB2" w:rsidRPr="00004D56">
        <w:rPr>
          <w:rFonts w:cs="Arial"/>
        </w:rPr>
        <w:t xml:space="preserve">in sicer </w:t>
      </w:r>
      <w:r w:rsidR="008F59A3" w:rsidRPr="00004D56">
        <w:rPr>
          <w:rFonts w:cs="Arial"/>
        </w:rPr>
        <w:t>tako</w:t>
      </w:r>
      <w:r w:rsidR="00747AB2" w:rsidRPr="00004D56">
        <w:rPr>
          <w:rFonts w:cs="Arial"/>
        </w:rPr>
        <w:t>,</w:t>
      </w:r>
      <w:r w:rsidR="008F59A3" w:rsidRPr="00004D56">
        <w:rPr>
          <w:rFonts w:cs="Arial"/>
        </w:rPr>
        <w:t xml:space="preserve"> da se </w:t>
      </w:r>
      <w:r w:rsidR="0086321D" w:rsidRPr="00004D56">
        <w:rPr>
          <w:rFonts w:cs="Arial"/>
        </w:rPr>
        <w:t xml:space="preserve">posamezni resorji </w:t>
      </w:r>
      <w:r w:rsidR="008F59A3" w:rsidRPr="00004D56">
        <w:rPr>
          <w:rFonts w:cs="Arial"/>
        </w:rPr>
        <w:t>na</w:t>
      </w:r>
      <w:r w:rsidR="0086321D" w:rsidRPr="00004D56">
        <w:rPr>
          <w:rFonts w:cs="Arial"/>
        </w:rPr>
        <w:t xml:space="preserve"> aktivnosti, opozorila in priporočila Varuha odzivajo že sproti, zato je poročilo namenjeno predvsem tistim </w:t>
      </w:r>
      <w:r w:rsidRPr="00004D56">
        <w:rPr>
          <w:rFonts w:cs="Arial"/>
        </w:rPr>
        <w:t xml:space="preserve">vprašanjem, ki jih Varuh šteje za tako pomembna, da jih </w:t>
      </w:r>
      <w:r w:rsidR="00BB2AA7" w:rsidRPr="00004D56">
        <w:rPr>
          <w:rFonts w:cs="Arial"/>
        </w:rPr>
        <w:t xml:space="preserve">v </w:t>
      </w:r>
      <w:r w:rsidR="00A2050C" w:rsidRPr="00004D56">
        <w:rPr>
          <w:rFonts w:cs="Arial"/>
        </w:rPr>
        <w:t xml:space="preserve">rednem letnem poročilu </w:t>
      </w:r>
      <w:r w:rsidRPr="00004D56">
        <w:rPr>
          <w:rFonts w:cs="Arial"/>
        </w:rPr>
        <w:t>izpostav</w:t>
      </w:r>
      <w:r w:rsidR="003652B5" w:rsidRPr="00004D56">
        <w:rPr>
          <w:rFonts w:cs="Arial"/>
        </w:rPr>
        <w:t>lja</w:t>
      </w:r>
      <w:r w:rsidRPr="00004D56">
        <w:rPr>
          <w:rFonts w:cs="Arial"/>
        </w:rPr>
        <w:t xml:space="preserve"> kot priporočila. </w:t>
      </w:r>
      <w:r w:rsidR="008F59A3" w:rsidRPr="00004D56">
        <w:rPr>
          <w:rFonts w:cs="Arial"/>
        </w:rPr>
        <w:t>Glavnino</w:t>
      </w:r>
      <w:r w:rsidRPr="00004D56">
        <w:rPr>
          <w:rFonts w:cs="Arial"/>
        </w:rPr>
        <w:t xml:space="preserve"> Skupnega poročila tako predstavlja</w:t>
      </w:r>
      <w:r w:rsidR="00747AB2" w:rsidRPr="00004D56">
        <w:rPr>
          <w:rFonts w:cs="Arial"/>
        </w:rPr>
        <w:t>jo</w:t>
      </w:r>
      <w:r w:rsidRPr="00004D56">
        <w:rPr>
          <w:rFonts w:cs="Arial"/>
        </w:rPr>
        <w:t xml:space="preserve"> pojasnila Vlade</w:t>
      </w:r>
      <w:r w:rsidR="00765665" w:rsidRPr="00004D56">
        <w:rPr>
          <w:rFonts w:cs="Arial"/>
        </w:rPr>
        <w:t xml:space="preserve"> glede uresničevanja posameznih Varuhovih priporočil.</w:t>
      </w:r>
    </w:p>
    <w:p w14:paraId="72D42F69" w14:textId="3C7C6B03" w:rsidR="004A35D4" w:rsidRPr="00004D56" w:rsidRDefault="009E6051">
      <w:pPr>
        <w:rPr>
          <w:rFonts w:cs="Arial"/>
        </w:rPr>
      </w:pPr>
      <w:r w:rsidRPr="00004D56">
        <w:rPr>
          <w:rFonts w:cs="Arial"/>
        </w:rPr>
        <w:t xml:space="preserve">Skupno poročilo je sestavljeno iz dveh samostojnih sklopov. </w:t>
      </w:r>
      <w:r w:rsidR="00AC6B8D" w:rsidRPr="00004D56">
        <w:rPr>
          <w:rFonts w:cs="Arial"/>
        </w:rPr>
        <w:t xml:space="preserve">V prvem sklopu (Odzivno poročilo </w:t>
      </w:r>
      <w:r w:rsidR="000525A1" w:rsidRPr="00004D56">
        <w:rPr>
          <w:rFonts w:cs="Arial"/>
        </w:rPr>
        <w:t xml:space="preserve">Vlade Republike Slovenije </w:t>
      </w:r>
      <w:r w:rsidR="00AC6B8D" w:rsidRPr="00004D56">
        <w:rPr>
          <w:rFonts w:cs="Arial"/>
        </w:rPr>
        <w:t xml:space="preserve">na </w:t>
      </w:r>
      <w:r w:rsidR="00A56A20" w:rsidRPr="00004D56">
        <w:rPr>
          <w:rFonts w:cs="Arial"/>
        </w:rPr>
        <w:t>Letno poročilo Varuha človekovih pravic Republike Slovenije za leto 202</w:t>
      </w:r>
      <w:r w:rsidR="00004D56" w:rsidRPr="00004D56">
        <w:rPr>
          <w:rFonts w:cs="Arial"/>
        </w:rPr>
        <w:t>4</w:t>
      </w:r>
      <w:r w:rsidR="00AC6B8D" w:rsidRPr="00004D56">
        <w:rPr>
          <w:rFonts w:cs="Arial"/>
        </w:rPr>
        <w:t xml:space="preserve">; </w:t>
      </w:r>
      <w:r w:rsidR="00992F4B" w:rsidRPr="00004D56">
        <w:rPr>
          <w:rFonts w:cs="Arial"/>
        </w:rPr>
        <w:t>II</w:t>
      </w:r>
      <w:r w:rsidR="00AC6B8D" w:rsidRPr="00004D56">
        <w:rPr>
          <w:rFonts w:cs="Arial"/>
        </w:rPr>
        <w:t>. poglavje)</w:t>
      </w:r>
      <w:r w:rsidR="00A56A20" w:rsidRPr="00004D56">
        <w:rPr>
          <w:rFonts w:cs="Arial"/>
        </w:rPr>
        <w:t xml:space="preserve"> so predstavljeni odzivi Vlade na </w:t>
      </w:r>
      <w:r w:rsidR="006C3954">
        <w:rPr>
          <w:rFonts w:cs="Arial"/>
        </w:rPr>
        <w:t>trideseto</w:t>
      </w:r>
      <w:r w:rsidR="00A56A20" w:rsidRPr="00004D56">
        <w:rPr>
          <w:rFonts w:cs="Arial"/>
        </w:rPr>
        <w:t xml:space="preserve"> redno letno poročilo Varuha, predvsem pa </w:t>
      </w:r>
      <w:r w:rsidR="00373F3B" w:rsidRPr="00004D56">
        <w:rPr>
          <w:rFonts w:cs="Arial"/>
        </w:rPr>
        <w:t xml:space="preserve">ocena in način realizacije priporočil, ki jih je Varuh </w:t>
      </w:r>
      <w:r w:rsidR="008A6410" w:rsidRPr="00004D56">
        <w:rPr>
          <w:rFonts w:cs="Arial"/>
        </w:rPr>
        <w:t>podal</w:t>
      </w:r>
      <w:r w:rsidR="00373F3B" w:rsidRPr="00004D56">
        <w:rPr>
          <w:rFonts w:cs="Arial"/>
        </w:rPr>
        <w:t xml:space="preserve"> v </w:t>
      </w:r>
      <w:r w:rsidR="00A56A20" w:rsidRPr="00004D56">
        <w:rPr>
          <w:rFonts w:cs="Arial"/>
        </w:rPr>
        <w:t xml:space="preserve">navedenem </w:t>
      </w:r>
      <w:r w:rsidR="00373F3B" w:rsidRPr="00004D56">
        <w:rPr>
          <w:rFonts w:cs="Arial"/>
        </w:rPr>
        <w:t>poročilu</w:t>
      </w:r>
      <w:r w:rsidR="00A56A20" w:rsidRPr="00004D56">
        <w:rPr>
          <w:rFonts w:cs="Arial"/>
        </w:rPr>
        <w:t>. Gre tako za nova priporočila</w:t>
      </w:r>
      <w:r w:rsidR="00373F3B" w:rsidRPr="00004D56">
        <w:rPr>
          <w:rFonts w:cs="Arial"/>
        </w:rPr>
        <w:t xml:space="preserve"> </w:t>
      </w:r>
      <w:r w:rsidR="003652B5" w:rsidRPr="00004D56">
        <w:rPr>
          <w:rFonts w:cs="Arial"/>
        </w:rPr>
        <w:t>kot</w:t>
      </w:r>
      <w:r w:rsidR="00373F3B" w:rsidRPr="00004D56">
        <w:rPr>
          <w:rFonts w:cs="Arial"/>
        </w:rPr>
        <w:t xml:space="preserve"> priporočil</w:t>
      </w:r>
      <w:r w:rsidR="00A56A20" w:rsidRPr="00004D56">
        <w:rPr>
          <w:rFonts w:cs="Arial"/>
        </w:rPr>
        <w:t>a</w:t>
      </w:r>
      <w:r w:rsidR="00373F3B" w:rsidRPr="00004D56">
        <w:rPr>
          <w:rFonts w:cs="Arial"/>
        </w:rPr>
        <w:t xml:space="preserve">, ki jih je Varuh </w:t>
      </w:r>
      <w:r w:rsidR="00A56A20" w:rsidRPr="00004D56">
        <w:rPr>
          <w:rFonts w:cs="Arial"/>
        </w:rPr>
        <w:t>podal</w:t>
      </w:r>
      <w:r w:rsidR="00373F3B" w:rsidRPr="00004D56">
        <w:rPr>
          <w:rFonts w:cs="Arial"/>
        </w:rPr>
        <w:t xml:space="preserve"> v poročilih za prejšnja leta</w:t>
      </w:r>
      <w:r w:rsidR="00B60B7A" w:rsidRPr="00004D56">
        <w:rPr>
          <w:rFonts w:cs="Arial"/>
        </w:rPr>
        <w:t>,</w:t>
      </w:r>
      <w:r w:rsidR="00373F3B" w:rsidRPr="00004D56">
        <w:rPr>
          <w:rFonts w:cs="Arial"/>
        </w:rPr>
        <w:t xml:space="preserve"> vendar jih je v poročilu za leto 202</w:t>
      </w:r>
      <w:r w:rsidR="00004D56" w:rsidRPr="00004D56">
        <w:rPr>
          <w:rFonts w:cs="Arial"/>
        </w:rPr>
        <w:t>4</w:t>
      </w:r>
      <w:r w:rsidR="00373F3B" w:rsidRPr="00004D56">
        <w:rPr>
          <w:rFonts w:cs="Arial"/>
        </w:rPr>
        <w:t xml:space="preserve"> ponovno izpostavil. </w:t>
      </w:r>
    </w:p>
    <w:p w14:paraId="42D817DC" w14:textId="78C6896D" w:rsidR="00DB29A9" w:rsidRPr="00004D56" w:rsidRDefault="0082633A" w:rsidP="00406346">
      <w:pPr>
        <w:rPr>
          <w:rFonts w:cs="Arial"/>
        </w:rPr>
      </w:pPr>
      <w:r w:rsidRPr="00004D56">
        <w:rPr>
          <w:rFonts w:cs="Arial"/>
        </w:rPr>
        <w:t>V d</w:t>
      </w:r>
      <w:r w:rsidR="002C2F8B" w:rsidRPr="00004D56">
        <w:rPr>
          <w:rFonts w:cs="Arial"/>
        </w:rPr>
        <w:t>rug</w:t>
      </w:r>
      <w:r w:rsidRPr="00004D56">
        <w:rPr>
          <w:rFonts w:cs="Arial"/>
        </w:rPr>
        <w:t>em</w:t>
      </w:r>
      <w:r w:rsidR="002C2F8B" w:rsidRPr="00004D56">
        <w:rPr>
          <w:rFonts w:cs="Arial"/>
        </w:rPr>
        <w:t xml:space="preserve"> sklop</w:t>
      </w:r>
      <w:r w:rsidRPr="00004D56">
        <w:rPr>
          <w:rFonts w:cs="Arial"/>
        </w:rPr>
        <w:t>u</w:t>
      </w:r>
      <w:r w:rsidR="002C2F8B" w:rsidRPr="00004D56">
        <w:rPr>
          <w:rFonts w:cs="Arial"/>
        </w:rPr>
        <w:t xml:space="preserve"> Skupnega poročila (Odzivno poročilo </w:t>
      </w:r>
      <w:r w:rsidR="000525A1" w:rsidRPr="00004D56">
        <w:rPr>
          <w:rFonts w:cs="Arial"/>
        </w:rPr>
        <w:t>Vlade Republike Slovenije</w:t>
      </w:r>
      <w:r w:rsidR="002C2F8B" w:rsidRPr="00004D56">
        <w:rPr>
          <w:rFonts w:cs="Arial"/>
        </w:rPr>
        <w:t xml:space="preserve"> na Poročilo Varuha človekovih pravic Republike Slovenije o izvajanju nalog državnega preventivnega mehanizma po Opcijskem protokolu h Konvenciji OZN proti mučenju in drugim krutim, nečloveškim ali poniževalnim kaznim ali ravnanju za leto 202</w:t>
      </w:r>
      <w:r w:rsidR="00004D56" w:rsidRPr="00004D56">
        <w:rPr>
          <w:rFonts w:cs="Arial"/>
        </w:rPr>
        <w:t>4</w:t>
      </w:r>
      <w:r w:rsidRPr="00004D56">
        <w:rPr>
          <w:rFonts w:cs="Arial"/>
        </w:rPr>
        <w:t>;</w:t>
      </w:r>
      <w:r w:rsidR="002C2F8B" w:rsidRPr="00004D56">
        <w:rPr>
          <w:rFonts w:cs="Arial"/>
        </w:rPr>
        <w:t xml:space="preserve"> </w:t>
      </w:r>
      <w:r w:rsidR="007D21C6" w:rsidRPr="00004D56">
        <w:rPr>
          <w:rFonts w:cs="Arial"/>
        </w:rPr>
        <w:t>III</w:t>
      </w:r>
      <w:r w:rsidR="002C2F8B" w:rsidRPr="00004D56">
        <w:rPr>
          <w:rFonts w:cs="Arial"/>
        </w:rPr>
        <w:t>. poglavje) se Vlada opredeljuje do Varuhovih aktivnosti</w:t>
      </w:r>
      <w:r w:rsidR="007D21C6" w:rsidRPr="00004D56">
        <w:rPr>
          <w:rFonts w:cs="Arial"/>
        </w:rPr>
        <w:t>, kot izhajajo iz Varuhovega tematskega poročila glede nalog DPM,</w:t>
      </w:r>
      <w:r w:rsidR="002C2F8B" w:rsidRPr="00004D56">
        <w:rPr>
          <w:rFonts w:cs="Arial"/>
        </w:rPr>
        <w:t xml:space="preserve"> v zvezi s prepovedjo mučenja, nečloveškega in ponižujočega ravnanja </w:t>
      </w:r>
      <w:r w:rsidR="0074431F" w:rsidRPr="00004D56">
        <w:rPr>
          <w:rFonts w:cs="Arial"/>
        </w:rPr>
        <w:t xml:space="preserve">v </w:t>
      </w:r>
      <w:r w:rsidR="003652B5" w:rsidRPr="00004D56">
        <w:rPr>
          <w:rFonts w:cs="Arial"/>
        </w:rPr>
        <w:t>primerih</w:t>
      </w:r>
      <w:r w:rsidR="0074431F" w:rsidRPr="00004D56">
        <w:rPr>
          <w:rFonts w:cs="Arial"/>
        </w:rPr>
        <w:t xml:space="preserve">, </w:t>
      </w:r>
      <w:r w:rsidR="003652B5" w:rsidRPr="00004D56">
        <w:rPr>
          <w:rFonts w:cs="Arial"/>
        </w:rPr>
        <w:t>ko</w:t>
      </w:r>
      <w:r w:rsidR="0074431F" w:rsidRPr="00004D56">
        <w:rPr>
          <w:rFonts w:cs="Arial"/>
        </w:rPr>
        <w:t xml:space="preserve"> je posameznikom </w:t>
      </w:r>
      <w:r w:rsidR="002C2F8B" w:rsidRPr="00004D56">
        <w:rPr>
          <w:rFonts w:cs="Arial"/>
        </w:rPr>
        <w:t>odvze</w:t>
      </w:r>
      <w:r w:rsidR="0074431F" w:rsidRPr="00004D56">
        <w:rPr>
          <w:rFonts w:cs="Arial"/>
        </w:rPr>
        <w:t>ta</w:t>
      </w:r>
      <w:r w:rsidR="002C2F8B" w:rsidRPr="00004D56">
        <w:rPr>
          <w:rFonts w:cs="Arial"/>
        </w:rPr>
        <w:t xml:space="preserve"> prostost.</w:t>
      </w:r>
      <w:r w:rsidR="00DB29A9" w:rsidRPr="00004D56">
        <w:rPr>
          <w:rFonts w:cs="Arial"/>
        </w:rPr>
        <w:t xml:space="preserve"> </w:t>
      </w:r>
    </w:p>
    <w:p w14:paraId="7780AEAE" w14:textId="258A1CED" w:rsidR="00B73BC3" w:rsidRPr="00004D56" w:rsidRDefault="00B73BC3" w:rsidP="00A62DF0">
      <w:pPr>
        <w:rPr>
          <w:rFonts w:cs="Arial"/>
        </w:rPr>
      </w:pPr>
      <w:r w:rsidRPr="00004D56">
        <w:rPr>
          <w:rFonts w:cs="Arial"/>
        </w:rPr>
        <w:t>Skupno poročilo je, tako kot v preteklih letih, koordiniralo Ministrstvo za pravosodje, k podaji prispevkov pa so bili pozvani vsi resorji, torej vsa ministrstva in vladne službe.</w:t>
      </w:r>
      <w:r w:rsidR="00A62DF0" w:rsidRPr="00004D56">
        <w:rPr>
          <w:rFonts w:cs="Arial"/>
        </w:rPr>
        <w:t xml:space="preserve"> Pri tem so resorji, v pristojnost katerih pretežno spada problematika iz priporočila (nosilni resor), ocenjevali stopnjo realizacije posameznih priporočil, pojasnila pa so zraven nosilnega prispevali tudi drugi resorji (pristojni resorji). </w:t>
      </w:r>
    </w:p>
    <w:p w14:paraId="1EBA32CA" w14:textId="57729F54" w:rsidR="00023445" w:rsidRPr="00004D56" w:rsidRDefault="00B73BC3" w:rsidP="00997EB8">
      <w:pPr>
        <w:rPr>
          <w:rFonts w:cs="Arial"/>
        </w:rPr>
      </w:pPr>
      <w:r w:rsidRPr="00004D56">
        <w:rPr>
          <w:rFonts w:cs="Arial"/>
        </w:rPr>
        <w:t xml:space="preserve">Resorji so uresničevanje priporočil ocenjevali s petimi ocenami: realizirano, delno realizirano, nerealizirano, stalna naloga </w:t>
      </w:r>
      <w:r w:rsidR="000D5AA3" w:rsidRPr="00004D56">
        <w:rPr>
          <w:rFonts w:cs="Arial"/>
        </w:rPr>
        <w:t>in</w:t>
      </w:r>
      <w:r w:rsidRPr="00004D56">
        <w:rPr>
          <w:rFonts w:cs="Arial"/>
        </w:rPr>
        <w:t xml:space="preserve"> zavrnitev realizacije zaradi nestrinjanja.</w:t>
      </w:r>
      <w:r w:rsidR="00023445" w:rsidRPr="00004D56">
        <w:rPr>
          <w:rFonts w:cs="Arial"/>
        </w:rPr>
        <w:t xml:space="preserve"> Ocena zaradi številnih različnih oblik realizacije</w:t>
      </w:r>
      <w:r w:rsidR="0074431F" w:rsidRPr="00004D56">
        <w:rPr>
          <w:rFonts w:cs="Arial"/>
        </w:rPr>
        <w:t xml:space="preserve"> priporočil</w:t>
      </w:r>
      <w:r w:rsidR="00023445" w:rsidRPr="00004D56">
        <w:rPr>
          <w:rFonts w:cs="Arial"/>
        </w:rPr>
        <w:t xml:space="preserve"> sicer ne temelji na natančnih kriterijih, je pa Ministrstvo za pravosodje ocene resorjev usklajevalo, kolikor je zaznalo bistvena odstopanja pri </w:t>
      </w:r>
      <w:r w:rsidR="001B1FA3" w:rsidRPr="00004D56">
        <w:rPr>
          <w:rFonts w:cs="Arial"/>
        </w:rPr>
        <w:t xml:space="preserve">njihovem </w:t>
      </w:r>
      <w:r w:rsidR="00023445" w:rsidRPr="00004D56">
        <w:rPr>
          <w:rFonts w:cs="Arial"/>
        </w:rPr>
        <w:t xml:space="preserve">dodeljevanju. </w:t>
      </w:r>
    </w:p>
    <w:p w14:paraId="683B204F" w14:textId="180B592B" w:rsidR="00023445" w:rsidRPr="00004D56" w:rsidRDefault="00023445" w:rsidP="00997EB8">
      <w:pPr>
        <w:rPr>
          <w:rFonts w:cs="Arial"/>
        </w:rPr>
      </w:pPr>
      <w:r w:rsidRPr="00004D56">
        <w:rPr>
          <w:rFonts w:cs="Arial"/>
        </w:rPr>
        <w:t>Glede realiziranih</w:t>
      </w:r>
      <w:r w:rsidR="00E2607F" w:rsidRPr="00004D56">
        <w:rPr>
          <w:rFonts w:cs="Arial"/>
        </w:rPr>
        <w:t xml:space="preserve"> in</w:t>
      </w:r>
      <w:r w:rsidRPr="00004D56">
        <w:rPr>
          <w:rFonts w:cs="Arial"/>
        </w:rPr>
        <w:t xml:space="preserve"> delno realiziranih priporočilih </w:t>
      </w:r>
      <w:r w:rsidR="00E2607F" w:rsidRPr="00004D56">
        <w:rPr>
          <w:rFonts w:cs="Arial"/>
        </w:rPr>
        <w:t>ter</w:t>
      </w:r>
      <w:r w:rsidRPr="00004D56">
        <w:rPr>
          <w:rFonts w:cs="Arial"/>
        </w:rPr>
        <w:t xml:space="preserve"> priporočil, ki predstavljajo stalno nalogo, so pristojni resorji</w:t>
      </w:r>
      <w:r w:rsidR="00E2607F" w:rsidRPr="00004D56">
        <w:rPr>
          <w:rFonts w:cs="Arial"/>
        </w:rPr>
        <w:t xml:space="preserve"> navedli tudi aktivnosti, ki so jih </w:t>
      </w:r>
      <w:r w:rsidR="003840CD" w:rsidRPr="00004D56">
        <w:rPr>
          <w:rFonts w:cs="Arial"/>
        </w:rPr>
        <w:t xml:space="preserve">izvajali </w:t>
      </w:r>
      <w:r w:rsidR="00E2607F" w:rsidRPr="00004D56">
        <w:rPr>
          <w:rFonts w:cs="Arial"/>
        </w:rPr>
        <w:t>v zvezi s priporočilom. Pri del</w:t>
      </w:r>
      <w:r w:rsidR="00235F76" w:rsidRPr="00004D56">
        <w:rPr>
          <w:rFonts w:cs="Arial"/>
        </w:rPr>
        <w:t>n</w:t>
      </w:r>
      <w:r w:rsidR="00E2607F" w:rsidRPr="00004D56">
        <w:rPr>
          <w:rFonts w:cs="Arial"/>
        </w:rPr>
        <w:t>o realiziranih</w:t>
      </w:r>
      <w:r w:rsidR="001B1FA3" w:rsidRPr="00004D56">
        <w:rPr>
          <w:rFonts w:cs="Arial"/>
        </w:rPr>
        <w:t xml:space="preserve"> in nerealiziranih</w:t>
      </w:r>
      <w:r w:rsidR="00E2607F" w:rsidRPr="00004D56">
        <w:rPr>
          <w:rFonts w:cs="Arial"/>
        </w:rPr>
        <w:t xml:space="preserve"> priporočilih so navedeni </w:t>
      </w:r>
      <w:r w:rsidR="002E557E" w:rsidRPr="00004D56">
        <w:rPr>
          <w:rFonts w:cs="Arial"/>
        </w:rPr>
        <w:t>vzroki</w:t>
      </w:r>
      <w:r w:rsidR="00E2607F" w:rsidRPr="00004D56">
        <w:rPr>
          <w:rFonts w:cs="Arial"/>
        </w:rPr>
        <w:t xml:space="preserve">, zaradi katerih ni prišlo do </w:t>
      </w:r>
      <w:r w:rsidR="001B1FA3" w:rsidRPr="00004D56">
        <w:rPr>
          <w:rFonts w:cs="Arial"/>
        </w:rPr>
        <w:t xml:space="preserve">(popolne) </w:t>
      </w:r>
      <w:r w:rsidR="00E2607F" w:rsidRPr="00004D56">
        <w:rPr>
          <w:rFonts w:cs="Arial"/>
        </w:rPr>
        <w:t>realizacije, pri priporočilih, katerih realizacijo resorji zavračajo, pa so navedeni razlogi, zaradi katerih se resorji z vsebino priporočila Varuha ne strinjajo.</w:t>
      </w:r>
      <w:r w:rsidR="007B28F1" w:rsidRPr="00004D56">
        <w:rPr>
          <w:rFonts w:cs="Arial"/>
        </w:rPr>
        <w:t xml:space="preserve"> </w:t>
      </w:r>
    </w:p>
    <w:p w14:paraId="62893470" w14:textId="06688291" w:rsidR="00DD0F54" w:rsidRPr="00004D56" w:rsidRDefault="00E2607F" w:rsidP="00997EB8">
      <w:pPr>
        <w:rPr>
          <w:rFonts w:cs="Arial"/>
        </w:rPr>
      </w:pPr>
      <w:r w:rsidRPr="00004D56">
        <w:rPr>
          <w:rFonts w:cs="Arial"/>
        </w:rPr>
        <w:t xml:space="preserve">V nadaljevanju </w:t>
      </w:r>
      <w:r w:rsidR="0074431F" w:rsidRPr="00004D56">
        <w:rPr>
          <w:rFonts w:cs="Arial"/>
        </w:rPr>
        <w:t>S</w:t>
      </w:r>
      <w:r w:rsidRPr="00004D56">
        <w:rPr>
          <w:rFonts w:cs="Arial"/>
        </w:rPr>
        <w:t>kupnega poročila so zaradi večje preglednosti posamezna priporočila iz letn</w:t>
      </w:r>
      <w:r w:rsidR="002E557E" w:rsidRPr="00004D56">
        <w:rPr>
          <w:rFonts w:cs="Arial"/>
        </w:rPr>
        <w:t>ih</w:t>
      </w:r>
      <w:r w:rsidRPr="00004D56">
        <w:rPr>
          <w:rFonts w:cs="Arial"/>
        </w:rPr>
        <w:t xml:space="preserve"> poročil Varuha označena z vrstn</w:t>
      </w:r>
      <w:r w:rsidR="008A6410" w:rsidRPr="00004D56">
        <w:rPr>
          <w:rFonts w:cs="Arial"/>
        </w:rPr>
        <w:t>im</w:t>
      </w:r>
      <w:r w:rsidRPr="00004D56">
        <w:rPr>
          <w:rFonts w:cs="Arial"/>
        </w:rPr>
        <w:t xml:space="preserve"> števil</w:t>
      </w:r>
      <w:r w:rsidR="008A6410" w:rsidRPr="00004D56">
        <w:rPr>
          <w:rFonts w:cs="Arial"/>
        </w:rPr>
        <w:t>om</w:t>
      </w:r>
      <w:r w:rsidRPr="00004D56">
        <w:rPr>
          <w:rFonts w:cs="Arial"/>
        </w:rPr>
        <w:t xml:space="preserve">, </w:t>
      </w:r>
      <w:r w:rsidR="00B454CC" w:rsidRPr="00004D56">
        <w:rPr>
          <w:rFonts w:cs="Arial"/>
        </w:rPr>
        <w:t>določen</w:t>
      </w:r>
      <w:r w:rsidR="008A6410" w:rsidRPr="00004D56">
        <w:rPr>
          <w:rFonts w:cs="Arial"/>
        </w:rPr>
        <w:t>im</w:t>
      </w:r>
      <w:r w:rsidR="00B454CC" w:rsidRPr="00004D56">
        <w:rPr>
          <w:rFonts w:cs="Arial"/>
        </w:rPr>
        <w:t xml:space="preserve"> v Varuhovem poročilu</w:t>
      </w:r>
      <w:r w:rsidRPr="00004D56">
        <w:rPr>
          <w:rFonts w:cs="Arial"/>
        </w:rPr>
        <w:t>, in letom</w:t>
      </w:r>
      <w:r w:rsidR="00B454CC" w:rsidRPr="00004D56">
        <w:rPr>
          <w:rFonts w:cs="Arial"/>
        </w:rPr>
        <w:t xml:space="preserve"> poročila. </w:t>
      </w:r>
      <w:r w:rsidR="00355A9C" w:rsidRPr="00004D56">
        <w:rPr>
          <w:rFonts w:cs="Arial"/>
        </w:rPr>
        <w:t xml:space="preserve">Ker Varuh </w:t>
      </w:r>
      <w:r w:rsidR="00D776BB" w:rsidRPr="00004D56">
        <w:rPr>
          <w:rFonts w:cs="Arial"/>
        </w:rPr>
        <w:t xml:space="preserve">od izdaje rednega letnega poročila za leto 2020 </w:t>
      </w:r>
      <w:r w:rsidR="00355A9C" w:rsidRPr="00004D56">
        <w:rPr>
          <w:rFonts w:cs="Arial"/>
        </w:rPr>
        <w:t xml:space="preserve">posebej številči priporočila z </w:t>
      </w:r>
      <w:r w:rsidR="00355A9C" w:rsidRPr="00004D56">
        <w:rPr>
          <w:rFonts w:cs="Arial"/>
        </w:rPr>
        <w:lastRenderedPageBreak/>
        <w:t>enkratno izpolnitvijo</w:t>
      </w:r>
      <w:r w:rsidR="00726ACF" w:rsidRPr="00004D56">
        <w:rPr>
          <w:rFonts w:cs="Arial"/>
        </w:rPr>
        <w:t xml:space="preserve"> ter</w:t>
      </w:r>
      <w:r w:rsidR="00355A9C" w:rsidRPr="00004D56">
        <w:rPr>
          <w:rFonts w:cs="Arial"/>
        </w:rPr>
        <w:t xml:space="preserve"> stalne naloge</w:t>
      </w:r>
      <w:r w:rsidR="00726ACF" w:rsidRPr="00004D56">
        <w:rPr>
          <w:rFonts w:cs="Arial"/>
        </w:rPr>
        <w:t xml:space="preserve">, </w:t>
      </w:r>
      <w:r w:rsidR="00355A9C" w:rsidRPr="00004D56">
        <w:rPr>
          <w:rFonts w:cs="Arial"/>
        </w:rPr>
        <w:t xml:space="preserve">je pri priporočilih, ki jih Varuh označuje kot stalno nalogo, številki priporočila dodana še črka s. </w:t>
      </w:r>
      <w:r w:rsidR="00447DE1" w:rsidRPr="00004D56">
        <w:rPr>
          <w:rFonts w:cs="Arial"/>
        </w:rPr>
        <w:t>Pri tem pojasnjujemo, da Varuhova razvrstitev priporočil v določeno kategorijo ne vpliva na oceno realizacije, ki jo je posameznemu priporočilu določila Vlada, kar pomeni, da so z oceno »stalna naloga« ocenjena tudi nekatera priporočila, ki jih Varuh sicer uvršča med priporočila z enkratno izpolnitvijo.</w:t>
      </w:r>
      <w:r w:rsidR="00355A9C" w:rsidRPr="00004D56">
        <w:rPr>
          <w:rFonts w:cs="Arial"/>
        </w:rPr>
        <w:t xml:space="preserve"> Prav tako Vlada pri statističn</w:t>
      </w:r>
      <w:r w:rsidR="00B454CC" w:rsidRPr="00004D56">
        <w:rPr>
          <w:rFonts w:cs="Arial"/>
        </w:rPr>
        <w:t>em</w:t>
      </w:r>
      <w:r w:rsidR="00355A9C" w:rsidRPr="00004D56">
        <w:rPr>
          <w:rFonts w:cs="Arial"/>
        </w:rPr>
        <w:t xml:space="preserve"> prikaz</w:t>
      </w:r>
      <w:r w:rsidR="00B454CC" w:rsidRPr="00004D56">
        <w:rPr>
          <w:rFonts w:cs="Arial"/>
        </w:rPr>
        <w:t>ovanju</w:t>
      </w:r>
      <w:r w:rsidR="00355A9C" w:rsidRPr="00004D56">
        <w:rPr>
          <w:rFonts w:cs="Arial"/>
        </w:rPr>
        <w:t xml:space="preserve"> uresničevanja priporoči</w:t>
      </w:r>
      <w:r w:rsidR="00A409FF" w:rsidRPr="00004D56">
        <w:rPr>
          <w:rFonts w:cs="Arial"/>
        </w:rPr>
        <w:t>l</w:t>
      </w:r>
      <w:r w:rsidR="00355A9C" w:rsidRPr="00004D56">
        <w:rPr>
          <w:rFonts w:cs="Arial"/>
        </w:rPr>
        <w:t xml:space="preserve"> </w:t>
      </w:r>
      <w:r w:rsidR="00B454CC" w:rsidRPr="00004D56">
        <w:rPr>
          <w:rFonts w:cs="Arial"/>
        </w:rPr>
        <w:t xml:space="preserve">vsa priporočila obravnava </w:t>
      </w:r>
      <w:r w:rsidR="00355A9C" w:rsidRPr="00004D56">
        <w:rPr>
          <w:rFonts w:cs="Arial"/>
        </w:rPr>
        <w:t>skupaj</w:t>
      </w:r>
      <w:r w:rsidR="00B454CC" w:rsidRPr="00004D56">
        <w:rPr>
          <w:rFonts w:cs="Arial"/>
        </w:rPr>
        <w:t>.</w:t>
      </w:r>
      <w:r w:rsidR="00355A9C" w:rsidRPr="00004D56">
        <w:rPr>
          <w:rFonts w:cs="Arial"/>
        </w:rPr>
        <w:t xml:space="preserve"> </w:t>
      </w:r>
    </w:p>
    <w:p w14:paraId="7DC94752" w14:textId="6A46C151" w:rsidR="00A417DA" w:rsidRPr="000C5143" w:rsidRDefault="00DD0F54" w:rsidP="00BB299B">
      <w:pPr>
        <w:rPr>
          <w:rFonts w:cs="Arial"/>
          <w:highlight w:val="yellow"/>
        </w:rPr>
      </w:pPr>
      <w:r w:rsidRPr="00004D56">
        <w:rPr>
          <w:rFonts w:cs="Arial"/>
        </w:rPr>
        <w:t xml:space="preserve">Na koncu velja opozorilo, da je </w:t>
      </w:r>
      <w:r w:rsidR="00896FF1" w:rsidRPr="00004D56">
        <w:rPr>
          <w:rFonts w:cs="Arial"/>
        </w:rPr>
        <w:t xml:space="preserve">bil </w:t>
      </w:r>
      <w:r w:rsidRPr="00004D56">
        <w:rPr>
          <w:rFonts w:cs="Arial"/>
        </w:rPr>
        <w:t xml:space="preserve">v letu </w:t>
      </w:r>
      <w:r w:rsidR="00896FF1" w:rsidRPr="00004D56">
        <w:rPr>
          <w:rFonts w:cs="Arial"/>
        </w:rPr>
        <w:t xml:space="preserve">2022 spremenjen Zakon o Vladi Republike Slovenije, na podlagi katerega je </w:t>
      </w:r>
      <w:r w:rsidR="00D401DC" w:rsidRPr="00004D56">
        <w:rPr>
          <w:rFonts w:cs="Arial"/>
        </w:rPr>
        <w:t xml:space="preserve">prišlo do </w:t>
      </w:r>
      <w:r w:rsidR="00896FF1" w:rsidRPr="00004D56">
        <w:rPr>
          <w:rFonts w:cs="Arial"/>
        </w:rPr>
        <w:t>reorganizacij</w:t>
      </w:r>
      <w:r w:rsidR="00D401DC" w:rsidRPr="00004D56">
        <w:rPr>
          <w:rFonts w:cs="Arial"/>
        </w:rPr>
        <w:t xml:space="preserve">e </w:t>
      </w:r>
      <w:r w:rsidR="00896FF1" w:rsidRPr="00004D56">
        <w:rPr>
          <w:rFonts w:cs="Arial"/>
        </w:rPr>
        <w:t>ministrstev. Resorji, ki so pripravili odzive</w:t>
      </w:r>
      <w:r w:rsidR="00D401DC" w:rsidRPr="00004D56">
        <w:rPr>
          <w:rFonts w:cs="Arial"/>
        </w:rPr>
        <w:t xml:space="preserve"> na priporočila</w:t>
      </w:r>
      <w:r w:rsidR="00896FF1" w:rsidRPr="00004D56">
        <w:rPr>
          <w:rFonts w:cs="Arial"/>
        </w:rPr>
        <w:t xml:space="preserve">, zato v </w:t>
      </w:r>
      <w:r w:rsidR="00D401DC" w:rsidRPr="00004D56">
        <w:rPr>
          <w:rFonts w:cs="Arial"/>
        </w:rPr>
        <w:t>nekaterih</w:t>
      </w:r>
      <w:r w:rsidR="00896FF1" w:rsidRPr="00004D56">
        <w:rPr>
          <w:rFonts w:cs="Arial"/>
        </w:rPr>
        <w:t xml:space="preserve"> primerih niso </w:t>
      </w:r>
      <w:r w:rsidR="00D401DC" w:rsidRPr="00004D56">
        <w:rPr>
          <w:rFonts w:cs="Arial"/>
        </w:rPr>
        <w:t>tisti resorji</w:t>
      </w:r>
      <w:r w:rsidR="00896FF1" w:rsidRPr="00004D56">
        <w:rPr>
          <w:rFonts w:cs="Arial"/>
        </w:rPr>
        <w:t xml:space="preserve">, na katere </w:t>
      </w:r>
      <w:r w:rsidR="00D401DC" w:rsidRPr="00004D56">
        <w:rPr>
          <w:rFonts w:cs="Arial"/>
        </w:rPr>
        <w:t xml:space="preserve">je </w:t>
      </w:r>
      <w:r w:rsidR="00896FF1" w:rsidRPr="00004D56">
        <w:rPr>
          <w:rFonts w:cs="Arial"/>
        </w:rPr>
        <w:t xml:space="preserve">Varuh priporočilo naslovil oziroma </w:t>
      </w:r>
      <w:r w:rsidR="00BB299B" w:rsidRPr="00004D56">
        <w:rPr>
          <w:rFonts w:cs="Arial"/>
        </w:rPr>
        <w:t>ki so odziv p</w:t>
      </w:r>
      <w:r w:rsidR="00896FF1" w:rsidRPr="00004D56">
        <w:rPr>
          <w:rFonts w:cs="Arial"/>
        </w:rPr>
        <w:t>riprav</w:t>
      </w:r>
      <w:r w:rsidR="00BB299B" w:rsidRPr="00004D56">
        <w:rPr>
          <w:rFonts w:cs="Arial"/>
        </w:rPr>
        <w:t>ili</w:t>
      </w:r>
      <w:r w:rsidR="00896FF1" w:rsidRPr="00004D56">
        <w:rPr>
          <w:rFonts w:cs="Arial"/>
        </w:rPr>
        <w:t xml:space="preserve"> v preteklih odzivnih poročilih</w:t>
      </w:r>
      <w:r w:rsidR="00D401DC" w:rsidRPr="00004D56">
        <w:rPr>
          <w:rFonts w:cs="Arial"/>
        </w:rPr>
        <w:t xml:space="preserve">. </w:t>
      </w:r>
      <w:r w:rsidR="00A417DA" w:rsidRPr="000C5143">
        <w:rPr>
          <w:rFonts w:cs="Arial"/>
          <w:highlight w:val="yellow"/>
        </w:rPr>
        <w:br w:type="page"/>
      </w:r>
    </w:p>
    <w:p w14:paraId="2788DED3" w14:textId="4476174E" w:rsidR="00C16761" w:rsidRPr="00004D56" w:rsidRDefault="0074431F" w:rsidP="00997EB8">
      <w:pPr>
        <w:pStyle w:val="Naslov1"/>
        <w:spacing w:after="120"/>
        <w:rPr>
          <w:rFonts w:cs="Arial"/>
        </w:rPr>
      </w:pPr>
      <w:bookmarkStart w:id="5" w:name="_Toc209537272"/>
      <w:r w:rsidRPr="00004D56">
        <w:rPr>
          <w:rFonts w:cs="Arial"/>
        </w:rPr>
        <w:lastRenderedPageBreak/>
        <w:t xml:space="preserve">Odzivno poročilo </w:t>
      </w:r>
      <w:r w:rsidR="000525A1" w:rsidRPr="00004D56">
        <w:rPr>
          <w:rFonts w:cs="Arial"/>
        </w:rPr>
        <w:t>Vlade Republike Slovenije</w:t>
      </w:r>
      <w:r w:rsidRPr="00004D56">
        <w:rPr>
          <w:rFonts w:cs="Arial"/>
        </w:rPr>
        <w:t xml:space="preserve"> na Letno </w:t>
      </w:r>
      <w:r w:rsidR="000525A1" w:rsidRPr="00004D56">
        <w:rPr>
          <w:rFonts w:cs="Arial"/>
        </w:rPr>
        <w:br/>
      </w:r>
      <w:r w:rsidRPr="00004D56">
        <w:rPr>
          <w:rFonts w:cs="Arial"/>
        </w:rPr>
        <w:t>poročilo Varuha človekovih pravic Republike Slovenije za leto 202</w:t>
      </w:r>
      <w:r w:rsidR="00004D56">
        <w:rPr>
          <w:rFonts w:cs="Arial"/>
        </w:rPr>
        <w:t>4</w:t>
      </w:r>
      <w:bookmarkEnd w:id="5"/>
    </w:p>
    <w:p w14:paraId="48D90863" w14:textId="77777777" w:rsidR="00C16761" w:rsidRPr="000C5143" w:rsidRDefault="00C16761" w:rsidP="00E91959">
      <w:pPr>
        <w:pStyle w:val="Naslov2"/>
        <w:numPr>
          <w:ilvl w:val="0"/>
          <w:numId w:val="0"/>
        </w:numPr>
        <w:ind w:left="4188" w:hanging="360"/>
        <w:rPr>
          <w:rFonts w:cs="Arial"/>
          <w:highlight w:val="yellow"/>
        </w:rPr>
      </w:pPr>
    </w:p>
    <w:p w14:paraId="49239F99" w14:textId="0423D2D7" w:rsidR="00C16761" w:rsidRPr="00004D56" w:rsidRDefault="00C16761" w:rsidP="0008337A">
      <w:pPr>
        <w:pStyle w:val="Naslov2"/>
        <w:numPr>
          <w:ilvl w:val="0"/>
          <w:numId w:val="5"/>
        </w:numPr>
        <w:ind w:left="851" w:hanging="284"/>
        <w:rPr>
          <w:rFonts w:cs="Arial"/>
        </w:rPr>
      </w:pPr>
      <w:bookmarkStart w:id="6" w:name="_Toc209537273"/>
      <w:r w:rsidRPr="00004D56">
        <w:rPr>
          <w:rFonts w:cs="Arial"/>
        </w:rPr>
        <w:t>Osnovni pregled</w:t>
      </w:r>
      <w:bookmarkEnd w:id="6"/>
    </w:p>
    <w:p w14:paraId="419647A6" w14:textId="77777777" w:rsidR="00962180" w:rsidRDefault="00004D56" w:rsidP="00004D56">
      <w:pPr>
        <w:rPr>
          <w:rFonts w:cs="Arial"/>
        </w:rPr>
      </w:pPr>
      <w:r>
        <w:rPr>
          <w:rFonts w:cs="Arial"/>
          <w:highlight w:val="yellow"/>
        </w:rPr>
        <w:br/>
      </w:r>
      <w:r w:rsidRPr="00004D56">
        <w:rPr>
          <w:rFonts w:cs="Arial"/>
        </w:rPr>
        <w:t xml:space="preserve">V letu 2024 je Varuh obravnaval 6288 zadev (63 več kot leta 2023), </w:t>
      </w:r>
      <w:r w:rsidR="00962180">
        <w:rPr>
          <w:rFonts w:cs="Arial"/>
        </w:rPr>
        <w:t xml:space="preserve">kamor sodi tudi </w:t>
      </w:r>
      <w:r w:rsidRPr="00004D56">
        <w:rPr>
          <w:rFonts w:cs="Arial"/>
        </w:rPr>
        <w:t xml:space="preserve">3021 </w:t>
      </w:r>
      <w:r w:rsidR="00BA1E70">
        <w:rPr>
          <w:rFonts w:cs="Arial"/>
        </w:rPr>
        <w:t>p</w:t>
      </w:r>
      <w:r w:rsidRPr="00004D56">
        <w:rPr>
          <w:rFonts w:cs="Arial"/>
        </w:rPr>
        <w:t>ogovorov s klicatelji. Obravnavanih je bilo 3137 pobud (913 več kot v letu 2023),</w:t>
      </w:r>
      <w:r w:rsidR="00962180">
        <w:rPr>
          <w:rFonts w:cs="Arial"/>
        </w:rPr>
        <w:t xml:space="preserve"> pri čemer je</w:t>
      </w:r>
      <w:r w:rsidRPr="00004D56">
        <w:rPr>
          <w:rFonts w:cs="Arial"/>
        </w:rPr>
        <w:t xml:space="preserve"> 2413</w:t>
      </w:r>
      <w:r w:rsidR="00962180">
        <w:rPr>
          <w:rFonts w:cs="Arial"/>
        </w:rPr>
        <w:t xml:space="preserve"> pobud</w:t>
      </w:r>
      <w:r w:rsidRPr="00004D56">
        <w:rPr>
          <w:rFonts w:cs="Arial"/>
        </w:rPr>
        <w:t xml:space="preserve"> odprtih na novo</w:t>
      </w:r>
      <w:r w:rsidR="00975C8C">
        <w:rPr>
          <w:rFonts w:cs="Arial"/>
        </w:rPr>
        <w:t xml:space="preserve">, </w:t>
      </w:r>
      <w:r w:rsidRPr="00004D56">
        <w:rPr>
          <w:rFonts w:cs="Arial"/>
        </w:rPr>
        <w:t xml:space="preserve">724 </w:t>
      </w:r>
      <w:r w:rsidR="00975C8C">
        <w:rPr>
          <w:rFonts w:cs="Arial"/>
        </w:rPr>
        <w:t xml:space="preserve">pa </w:t>
      </w:r>
      <w:r w:rsidRPr="00004D56">
        <w:rPr>
          <w:rFonts w:cs="Arial"/>
        </w:rPr>
        <w:t xml:space="preserve">prenesenih iz leta 2023. </w:t>
      </w:r>
      <w:r w:rsidR="00962180">
        <w:rPr>
          <w:rFonts w:cs="Arial"/>
        </w:rPr>
        <w:t xml:space="preserve">V celotnem letu </w:t>
      </w:r>
      <w:r w:rsidRPr="00004D56">
        <w:rPr>
          <w:rFonts w:cs="Arial"/>
        </w:rPr>
        <w:t xml:space="preserve">je </w:t>
      </w:r>
      <w:r w:rsidR="00962180">
        <w:rPr>
          <w:rFonts w:cs="Arial"/>
        </w:rPr>
        <w:t xml:space="preserve">bilo </w:t>
      </w:r>
      <w:r w:rsidRPr="00004D56">
        <w:rPr>
          <w:rFonts w:cs="Arial"/>
        </w:rPr>
        <w:t>zaključenih 2478 pobud.</w:t>
      </w:r>
      <w:r w:rsidR="00427F9B">
        <w:rPr>
          <w:rFonts w:cs="Arial"/>
        </w:rPr>
        <w:t xml:space="preserve"> </w:t>
      </w:r>
    </w:p>
    <w:p w14:paraId="7CB38B3C" w14:textId="2DD2D801" w:rsidR="00004D56" w:rsidRPr="00004D56" w:rsidRDefault="00004D56" w:rsidP="00004D56">
      <w:pPr>
        <w:rPr>
          <w:rFonts w:cs="Arial"/>
        </w:rPr>
      </w:pPr>
      <w:r w:rsidRPr="00004D56">
        <w:rPr>
          <w:rFonts w:cs="Arial"/>
        </w:rPr>
        <w:t>Varuh je ugotovil 174 kršitev človekovih pravic in temeljnih svoboščin ali drug</w:t>
      </w:r>
      <w:r w:rsidR="007A7E46">
        <w:rPr>
          <w:rFonts w:cs="Arial"/>
        </w:rPr>
        <w:t>ih</w:t>
      </w:r>
      <w:r w:rsidRPr="00004D56">
        <w:rPr>
          <w:rFonts w:cs="Arial"/>
        </w:rPr>
        <w:t xml:space="preserve"> nepravilnosti</w:t>
      </w:r>
      <w:r w:rsidR="00962180">
        <w:rPr>
          <w:rFonts w:cs="Arial"/>
        </w:rPr>
        <w:t xml:space="preserve">, in sicer </w:t>
      </w:r>
      <w:r w:rsidR="00962180" w:rsidRPr="00004D56">
        <w:rPr>
          <w:rFonts w:cs="Arial"/>
        </w:rPr>
        <w:t>57 kršitev načela dobrega upravljanja (3. člen ZVarCP), 12 kršitev neupravičenega zavlačevanja postopkov (24. člen ZVarCP), 12 kršitev enakega varstva pravic (22. člen Ustave), 10 kršitev enakosti pred zakonom (14. člen Ustave), 9 kršitev pravice do socialne varnosti (50. člen Ustave), 9 kršitev pravice do zdravstvenega varstva (51. člen Ustave), 8 kršitev načela, da je Slovenija pravna in socialna država (2. člen Ustave), 8 kršitev pravic iz drugih področij, 6 kršitev pravic invalidov (52. člen Ustave) in 6 kršitev pravic otrok (56. člen Ustave).</w:t>
      </w:r>
      <w:r w:rsidR="00962180">
        <w:rPr>
          <w:rFonts w:cs="Arial"/>
        </w:rPr>
        <w:t xml:space="preserve"> </w:t>
      </w:r>
      <w:r w:rsidRPr="00004D56">
        <w:rPr>
          <w:rFonts w:cs="Arial"/>
        </w:rPr>
        <w:t xml:space="preserve">K tem 174 kršitvam je potrebno dodati še 158 primerov s področja zagovorništva otrok, pri katerih Varuh </w:t>
      </w:r>
      <w:r w:rsidR="00975C8C">
        <w:rPr>
          <w:rFonts w:cs="Arial"/>
        </w:rPr>
        <w:t xml:space="preserve">sicer </w:t>
      </w:r>
      <w:r w:rsidRPr="00004D56">
        <w:rPr>
          <w:rFonts w:cs="Arial"/>
        </w:rPr>
        <w:t xml:space="preserve">ne ugotavlja kršitev, so pa obravnavane kot utemeljene pobude, kar pomeni, da se skupno beleži 325 utemeljenih pobud. </w:t>
      </w:r>
    </w:p>
    <w:p w14:paraId="5DBD6421" w14:textId="3A68C645" w:rsidR="00004D56" w:rsidRPr="00004D56" w:rsidRDefault="00004D56" w:rsidP="00004D56">
      <w:pPr>
        <w:rPr>
          <w:rFonts w:cs="Arial"/>
        </w:rPr>
      </w:pPr>
      <w:r w:rsidRPr="00004D56">
        <w:rPr>
          <w:rFonts w:cs="Arial"/>
        </w:rPr>
        <w:t>Iz pregleda obravnavanih zadev sledi, da Varuh vedno znova namenja izjemno pozornost ranljivejšim skupinam, torej verskim, nacionalnim in etičnim skupnostim, brezposelnim, ženskam, otrokom</w:t>
      </w:r>
      <w:r w:rsidR="00427F9B">
        <w:rPr>
          <w:rFonts w:cs="Arial"/>
        </w:rPr>
        <w:t xml:space="preserve"> </w:t>
      </w:r>
      <w:r w:rsidRPr="00004D56">
        <w:rPr>
          <w:rFonts w:cs="Arial"/>
        </w:rPr>
        <w:t>in invalidom, LGBTIQ+ in tujcem. Izpostavil je, da se spremembe na področju človekovih pravic še vedno dogajajo prepočasi, pri čemer opozarja, da je za sistemske spremembe ključna politična volja. Izjemnega pomena za zaupanje ljudi v delovanje države pa</w:t>
      </w:r>
      <w:r w:rsidR="00427F9B">
        <w:rPr>
          <w:rFonts w:cs="Arial"/>
        </w:rPr>
        <w:t xml:space="preserve"> </w:t>
      </w:r>
      <w:r w:rsidRPr="00004D56">
        <w:rPr>
          <w:rFonts w:cs="Arial"/>
        </w:rPr>
        <w:t>je delovanje</w:t>
      </w:r>
      <w:r w:rsidR="00427F9B">
        <w:rPr>
          <w:rFonts w:cs="Arial"/>
        </w:rPr>
        <w:t xml:space="preserve"> </w:t>
      </w:r>
      <w:r w:rsidRPr="00004D56">
        <w:rPr>
          <w:rFonts w:cs="Arial"/>
        </w:rPr>
        <w:t xml:space="preserve">sistema zavor in ravnovesij v državi. Varuh pozdravlja poročanje </w:t>
      </w:r>
      <w:r w:rsidR="00975C8C">
        <w:rPr>
          <w:rFonts w:cs="Arial"/>
        </w:rPr>
        <w:t>V</w:t>
      </w:r>
      <w:r w:rsidRPr="00004D56">
        <w:rPr>
          <w:rFonts w:cs="Arial"/>
        </w:rPr>
        <w:t>lade v odzivnem poročilu glede stanja uresničevanja novih in aktualnih preteklih priporočil, še vedno pa opozarja na potrebo po večji usklajenosti odzivov na priporočila, ki se nanašajo na več resorjev. Doslednejše in hitrejše uresničevanje priporočil bi po mnenju Varuha pomembno prispevalo k dvigu ravni spoštovanja človekovih pravic in temeljnih svoboščin, s tem pa k dvigu kakovosti</w:t>
      </w:r>
      <w:r w:rsidR="00427F9B">
        <w:rPr>
          <w:rFonts w:cs="Arial"/>
        </w:rPr>
        <w:t xml:space="preserve"> </w:t>
      </w:r>
      <w:r w:rsidRPr="00004D56">
        <w:rPr>
          <w:rFonts w:cs="Arial"/>
        </w:rPr>
        <w:t>življenja posameznic in posameznikov v Republiki Sloveniji.</w:t>
      </w:r>
    </w:p>
    <w:p w14:paraId="206ED59C" w14:textId="17A7EE79" w:rsidR="00004D56" w:rsidRPr="00004D56" w:rsidRDefault="00004D56" w:rsidP="00004D56">
      <w:pPr>
        <w:rPr>
          <w:rFonts w:cs="Arial"/>
        </w:rPr>
      </w:pPr>
      <w:r w:rsidRPr="00004D56">
        <w:rPr>
          <w:rFonts w:cs="Arial"/>
        </w:rPr>
        <w:t>Varuh izraža zaskrbljenost, da še vedno ni prišlo do zbližanja stališč na področju definiranja invalidnosti, saj so invalidi</w:t>
      </w:r>
      <w:r w:rsidR="00427F9B">
        <w:rPr>
          <w:rFonts w:cs="Arial"/>
        </w:rPr>
        <w:t xml:space="preserve"> </w:t>
      </w:r>
      <w:r w:rsidRPr="00004D56">
        <w:rPr>
          <w:rFonts w:cs="Arial"/>
        </w:rPr>
        <w:t>prepoznani kot ena najranljivejših družbenih skupin. Varuhovo stališče ostaja, da je</w:t>
      </w:r>
      <w:r w:rsidR="00427F9B">
        <w:rPr>
          <w:rFonts w:cs="Arial"/>
        </w:rPr>
        <w:t xml:space="preserve"> </w:t>
      </w:r>
      <w:r w:rsidRPr="00004D56">
        <w:rPr>
          <w:rFonts w:cs="Arial"/>
        </w:rPr>
        <w:t>definicijo invalidnosti nujno spremeniti in poenotiti v skladu s socialnim modelom invalidnosti iz KOPI, saj</w:t>
      </w:r>
      <w:r w:rsidR="00427F9B">
        <w:rPr>
          <w:rFonts w:cs="Arial"/>
        </w:rPr>
        <w:t xml:space="preserve"> </w:t>
      </w:r>
      <w:r w:rsidRPr="00004D56">
        <w:rPr>
          <w:rFonts w:cs="Arial"/>
        </w:rPr>
        <w:t>invalidnost ne izvira samo iz posameznikove osebne sfere in njegovega zdravstvenega stanja, temveč iz ovir, ki jih ima posameznik pri vključevanju v okolje. Le tako ne bo več prihajalo do okoliščin, ko se posameznikom z enakimi omejitvami zagotavlja različen obseg socialnega varstva, s čemer prihaja do neenakega obravnavanja posameznikov in kršitve njihovih pravic.</w:t>
      </w:r>
    </w:p>
    <w:p w14:paraId="0785E351" w14:textId="34C72370" w:rsidR="00004D56" w:rsidRPr="00004D56" w:rsidRDefault="00004D56" w:rsidP="00004D56">
      <w:pPr>
        <w:rPr>
          <w:rFonts w:cs="Arial"/>
        </w:rPr>
      </w:pPr>
      <w:r w:rsidRPr="00004D56">
        <w:rPr>
          <w:rFonts w:cs="Arial"/>
        </w:rPr>
        <w:t>Varuh prav tako poudarja, da je nujno razviti mehanizme za okrepitev glasov starejših v procesih odločanja, da se zagotovi upoštevanje njihovih potreb in perspektiv, pri čemer Varuh področju varstva pravic starejših namenja posebno pozornost in stremi k njihovi zaščiti tako preko konkretnih pobud kot tudi pri naslavljanju izzivov na sistemski ravni. Ena ključnih Varuhovih ugotovitev je, da starejši pogosto nimajo nikogar, na katerega bi se lahko obrnili v stiski, tudi ko gre za nasilje, ob zlorabah, zanemarjanju, izkoriščanju ipd., zaradi česar Varuh v razmislek predlaga tudi vzpostavitev mehanizma ali mreže t. i. zaupnikov starejših, ki bi bili na voljo starejšim v različnih stiskah, s katerimi se srečujejo, z namenom izboljšanja kakovost oskrbe in zaščita pravic za starejše</w:t>
      </w:r>
      <w:r w:rsidR="00975C8C">
        <w:rPr>
          <w:rFonts w:cs="Arial"/>
        </w:rPr>
        <w:t xml:space="preserve">, </w:t>
      </w:r>
      <w:r w:rsidRPr="00004D56">
        <w:rPr>
          <w:rFonts w:cs="Arial"/>
        </w:rPr>
        <w:t>vzpostavitev ustreznih protokolov in na državni ravni obenem tudi izvajanje več preventivnih programov za prepoznavanje nasilja in drugih nepravilnosti.</w:t>
      </w:r>
    </w:p>
    <w:p w14:paraId="40CF072B" w14:textId="77777777" w:rsidR="00004D56" w:rsidRPr="00004D56" w:rsidRDefault="00004D56" w:rsidP="00004D56">
      <w:pPr>
        <w:rPr>
          <w:rFonts w:cs="Arial"/>
        </w:rPr>
      </w:pPr>
      <w:r w:rsidRPr="00004D56">
        <w:rPr>
          <w:rFonts w:cs="Arial"/>
        </w:rPr>
        <w:lastRenderedPageBreak/>
        <w:t xml:space="preserve">Varuh obravnava vsebinska področja, kamor sodijo enakost pred zakonom in prepoved diskriminacije, varstvo dostojanstva, osebnostnih pravic ter varnosti in zasebnosti, svoboda izražanja, omejitev osebne svobode, sodelovanje pri upravljanju javnih zadev, pokojninsko in invalidsko zavarovanje, zdravstveno varstvo in zdravstveno zavarovanje, socialne zadeve, pravosodje, policijski postopki ter zasebno varovanje, detektivi in redarji, okolje in prostor, regulirane in družbene dejavnosti ter stanovanjske zadeve. </w:t>
      </w:r>
    </w:p>
    <w:p w14:paraId="5DDA8F23" w14:textId="7BFADBE6" w:rsidR="000153D2" w:rsidRPr="00FD1D9A" w:rsidRDefault="0025240A" w:rsidP="001F45BB">
      <w:pPr>
        <w:rPr>
          <w:rFonts w:cs="Arial"/>
        </w:rPr>
      </w:pPr>
      <w:r w:rsidRPr="00FD1D9A">
        <w:rPr>
          <w:rFonts w:cs="Arial"/>
        </w:rPr>
        <w:t>Varuh je v zvezi z navedeno problematiko, ki jo obravnava v poročilu, za leto 202</w:t>
      </w:r>
      <w:r w:rsidR="00FD1D9A" w:rsidRPr="00FD1D9A">
        <w:rPr>
          <w:rFonts w:cs="Arial"/>
        </w:rPr>
        <w:t>4</w:t>
      </w:r>
      <w:r w:rsidRPr="00FD1D9A">
        <w:rPr>
          <w:rFonts w:cs="Arial"/>
        </w:rPr>
        <w:t xml:space="preserve"> podal </w:t>
      </w:r>
      <w:r w:rsidR="00FD1D9A" w:rsidRPr="00FD1D9A">
        <w:rPr>
          <w:rFonts w:cs="Arial"/>
        </w:rPr>
        <w:t>95</w:t>
      </w:r>
      <w:r w:rsidR="00BE522E" w:rsidRPr="00FD1D9A">
        <w:rPr>
          <w:rFonts w:cs="Arial"/>
        </w:rPr>
        <w:t xml:space="preserve"> </w:t>
      </w:r>
      <w:r w:rsidR="000153D2" w:rsidRPr="00FD1D9A">
        <w:rPr>
          <w:rFonts w:cs="Arial"/>
        </w:rPr>
        <w:t xml:space="preserve">novih </w:t>
      </w:r>
      <w:r w:rsidR="00BE522E" w:rsidRPr="00FD1D9A">
        <w:rPr>
          <w:rFonts w:cs="Arial"/>
        </w:rPr>
        <w:t>priporočil, o</w:t>
      </w:r>
      <w:r w:rsidR="000153D2" w:rsidRPr="00FD1D9A">
        <w:rPr>
          <w:rFonts w:cs="Arial"/>
        </w:rPr>
        <w:t>d</w:t>
      </w:r>
      <w:r w:rsidR="00BE522E" w:rsidRPr="00FD1D9A">
        <w:rPr>
          <w:rFonts w:cs="Arial"/>
        </w:rPr>
        <w:t xml:space="preserve"> katerih se </w:t>
      </w:r>
      <w:r w:rsidR="00E26FDD" w:rsidRPr="00FD1D9A">
        <w:rPr>
          <w:rFonts w:cs="Arial"/>
        </w:rPr>
        <w:t>8</w:t>
      </w:r>
      <w:r w:rsidR="00FD1D9A" w:rsidRPr="00FD1D9A">
        <w:rPr>
          <w:rFonts w:cs="Arial"/>
        </w:rPr>
        <w:t>9</w:t>
      </w:r>
      <w:r w:rsidR="00814DBF" w:rsidRPr="00FD1D9A">
        <w:rPr>
          <w:rFonts w:cs="Arial"/>
        </w:rPr>
        <w:t xml:space="preserve"> </w:t>
      </w:r>
      <w:r w:rsidR="00BE522E" w:rsidRPr="00FD1D9A">
        <w:rPr>
          <w:rFonts w:cs="Arial"/>
        </w:rPr>
        <w:t xml:space="preserve">nanaša na Vlado. Prav tako je ponovno izpostavil </w:t>
      </w:r>
      <w:r w:rsidR="00FD1D9A" w:rsidRPr="00FD1D9A">
        <w:rPr>
          <w:rFonts w:cs="Arial"/>
        </w:rPr>
        <w:t>120</w:t>
      </w:r>
      <w:r w:rsidR="00BE522E" w:rsidRPr="00FD1D9A">
        <w:rPr>
          <w:rFonts w:cs="Arial"/>
        </w:rPr>
        <w:t xml:space="preserve"> priporočil, podanih v preteklih</w:t>
      </w:r>
      <w:r w:rsidR="000153D2" w:rsidRPr="00FD1D9A">
        <w:rPr>
          <w:rFonts w:cs="Arial"/>
        </w:rPr>
        <w:t xml:space="preserve"> rednih</w:t>
      </w:r>
      <w:r w:rsidR="00BE522E" w:rsidRPr="00FD1D9A">
        <w:rPr>
          <w:rFonts w:cs="Arial"/>
        </w:rPr>
        <w:t xml:space="preserve"> letnih poročilih</w:t>
      </w:r>
      <w:r w:rsidR="000153D2" w:rsidRPr="00FD1D9A">
        <w:rPr>
          <w:rFonts w:cs="Arial"/>
        </w:rPr>
        <w:t>,</w:t>
      </w:r>
      <w:r w:rsidR="00BE522E" w:rsidRPr="00FD1D9A">
        <w:rPr>
          <w:rFonts w:cs="Arial"/>
        </w:rPr>
        <w:t xml:space="preserve"> za kater</w:t>
      </w:r>
      <w:r w:rsidR="000153D2" w:rsidRPr="00FD1D9A">
        <w:rPr>
          <w:rFonts w:cs="Arial"/>
        </w:rPr>
        <w:t>a</w:t>
      </w:r>
      <w:r w:rsidR="00BE522E" w:rsidRPr="00FD1D9A">
        <w:rPr>
          <w:rFonts w:cs="Arial"/>
        </w:rPr>
        <w:t xml:space="preserve"> ocenjuje, da ostajajo delno ali v celoti neuresničena</w:t>
      </w:r>
      <w:r w:rsidR="00ED2A23" w:rsidRPr="00FD1D9A">
        <w:rPr>
          <w:rFonts w:cs="Arial"/>
        </w:rPr>
        <w:t>, in se nanašajo na Vlado.</w:t>
      </w:r>
      <w:r w:rsidR="00574D81" w:rsidRPr="00FD1D9A">
        <w:rPr>
          <w:rFonts w:cs="Arial"/>
        </w:rPr>
        <w:t xml:space="preserve"> </w:t>
      </w:r>
      <w:r w:rsidR="00ED2A23" w:rsidRPr="00FD1D9A">
        <w:rPr>
          <w:rFonts w:cs="Arial"/>
        </w:rPr>
        <w:t xml:space="preserve">Vlada v nadaljevanju pojasnjuje realizacijo tako novih kot tudi ponovljenih priporočil. </w:t>
      </w:r>
    </w:p>
    <w:p w14:paraId="61E1BD5A" w14:textId="6060972E" w:rsidR="009B6C30" w:rsidRPr="000C5143" w:rsidRDefault="009B6C30" w:rsidP="001F45BB">
      <w:pPr>
        <w:rPr>
          <w:rFonts w:cs="Arial"/>
          <w:highlight w:val="yellow"/>
        </w:rPr>
      </w:pPr>
      <w:r w:rsidRPr="00E00D4C">
        <w:rPr>
          <w:rFonts w:cs="Arial"/>
        </w:rPr>
        <w:t xml:space="preserve">Med novimi priporočili, ki se nanašajo na Vlado, jih glede na oceno posameznih resorjev </w:t>
      </w:r>
      <w:r w:rsidR="00E00D4C" w:rsidRPr="00E00D4C">
        <w:rPr>
          <w:rFonts w:cs="Arial"/>
        </w:rPr>
        <w:t>16</w:t>
      </w:r>
      <w:r w:rsidR="00814DBF" w:rsidRPr="00E00D4C">
        <w:rPr>
          <w:rFonts w:cs="Arial"/>
        </w:rPr>
        <w:t xml:space="preserve"> </w:t>
      </w:r>
      <w:r w:rsidRPr="00E00D4C">
        <w:rPr>
          <w:rFonts w:cs="Arial"/>
        </w:rPr>
        <w:t xml:space="preserve">predstavlja stalno nalogo, </w:t>
      </w:r>
      <w:r w:rsidR="00E00D4C" w:rsidRPr="00E00D4C">
        <w:rPr>
          <w:rFonts w:cs="Arial"/>
        </w:rPr>
        <w:t>29</w:t>
      </w:r>
      <w:r w:rsidR="005D3398" w:rsidRPr="00E00D4C">
        <w:rPr>
          <w:rFonts w:cs="Arial"/>
        </w:rPr>
        <w:t xml:space="preserve"> priporočil je v celoti realiziranih, </w:t>
      </w:r>
      <w:r w:rsidR="00814DBF" w:rsidRPr="00E00D4C">
        <w:rPr>
          <w:rFonts w:cs="Arial"/>
        </w:rPr>
        <w:t>2</w:t>
      </w:r>
      <w:r w:rsidR="00E00D4C" w:rsidRPr="00E00D4C">
        <w:rPr>
          <w:rFonts w:cs="Arial"/>
        </w:rPr>
        <w:t>6</w:t>
      </w:r>
      <w:r w:rsidR="005D3398" w:rsidRPr="00E00D4C">
        <w:rPr>
          <w:rFonts w:cs="Arial"/>
        </w:rPr>
        <w:t xml:space="preserve"> delno realiziranih in </w:t>
      </w:r>
      <w:r w:rsidR="00E00D4C" w:rsidRPr="00E00D4C">
        <w:rPr>
          <w:rFonts w:cs="Arial"/>
        </w:rPr>
        <w:t>1</w:t>
      </w:r>
      <w:r w:rsidR="00C32C26">
        <w:rPr>
          <w:rFonts w:cs="Arial"/>
        </w:rPr>
        <w:t>3</w:t>
      </w:r>
      <w:r w:rsidR="005D3398" w:rsidRPr="00E00D4C">
        <w:rPr>
          <w:rFonts w:cs="Arial"/>
        </w:rPr>
        <w:t xml:space="preserve"> nerealiziranih. Realizacijo </w:t>
      </w:r>
      <w:r w:rsidR="00C32C26">
        <w:rPr>
          <w:rFonts w:cs="Arial"/>
        </w:rPr>
        <w:t>petih</w:t>
      </w:r>
      <w:r w:rsidR="00C072BB" w:rsidRPr="00E00D4C">
        <w:rPr>
          <w:rFonts w:cs="Arial"/>
        </w:rPr>
        <w:t xml:space="preserve"> </w:t>
      </w:r>
      <w:r w:rsidR="005D3398" w:rsidRPr="00E00D4C">
        <w:rPr>
          <w:rFonts w:cs="Arial"/>
        </w:rPr>
        <w:t>priporočil resorji zavračajo.</w:t>
      </w:r>
      <w:r w:rsidR="005D3398" w:rsidRPr="000C5143">
        <w:rPr>
          <w:rFonts w:cs="Arial"/>
          <w:highlight w:val="yellow"/>
        </w:rPr>
        <w:t xml:space="preserve"> </w:t>
      </w:r>
    </w:p>
    <w:p w14:paraId="03BD6088" w14:textId="77777777" w:rsidR="005D3398" w:rsidRPr="000C5143" w:rsidRDefault="005D3398" w:rsidP="001F45BB">
      <w:pPr>
        <w:rPr>
          <w:rFonts w:cs="Arial"/>
          <w:highlight w:val="yellow"/>
        </w:rPr>
      </w:pPr>
    </w:p>
    <w:tbl>
      <w:tblPr>
        <w:tblW w:w="5000" w:type="pct"/>
        <w:tblLayout w:type="fixed"/>
        <w:tblCellMar>
          <w:left w:w="70" w:type="dxa"/>
          <w:right w:w="70" w:type="dxa"/>
        </w:tblCellMar>
        <w:tblLook w:val="04A0" w:firstRow="1" w:lastRow="0" w:firstColumn="1" w:lastColumn="0" w:noHBand="0" w:noVBand="1"/>
      </w:tblPr>
      <w:tblGrid>
        <w:gridCol w:w="1294"/>
        <w:gridCol w:w="1294"/>
        <w:gridCol w:w="1294"/>
        <w:gridCol w:w="1296"/>
        <w:gridCol w:w="1294"/>
        <w:gridCol w:w="1294"/>
        <w:gridCol w:w="1296"/>
      </w:tblGrid>
      <w:tr w:rsidR="00297761" w:rsidRPr="000C5143" w14:paraId="742577A0" w14:textId="77777777" w:rsidTr="005C5978">
        <w:trPr>
          <w:trHeight w:val="672"/>
        </w:trPr>
        <w:tc>
          <w:tcPr>
            <w:tcW w:w="714" w:type="pct"/>
            <w:tcBorders>
              <w:top w:val="single" w:sz="4" w:space="0" w:color="auto"/>
              <w:left w:val="single" w:sz="4" w:space="0" w:color="auto"/>
              <w:bottom w:val="single" w:sz="4" w:space="0" w:color="auto"/>
              <w:right w:val="single" w:sz="4" w:space="0" w:color="808080" w:themeColor="background1" w:themeShade="80"/>
            </w:tcBorders>
            <w:shd w:val="clear" w:color="auto" w:fill="D9E1F2"/>
            <w:noWrap/>
            <w:vAlign w:val="bottom"/>
            <w:hideMark/>
          </w:tcPr>
          <w:p w14:paraId="01B45E0F" w14:textId="585FBC0B" w:rsidR="00297761" w:rsidRPr="0067245F" w:rsidRDefault="00297761" w:rsidP="00297761">
            <w:pPr>
              <w:spacing w:after="0"/>
              <w:jc w:val="center"/>
              <w:rPr>
                <w:rFonts w:eastAsia="Times New Roman" w:cs="Arial"/>
                <w:b/>
                <w:bCs/>
                <w:color w:val="000000"/>
                <w:sz w:val="16"/>
                <w:szCs w:val="16"/>
                <w:lang w:eastAsia="sl-SI"/>
              </w:rPr>
            </w:pPr>
            <w:bookmarkStart w:id="7" w:name="_Hlk82183363"/>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14:paraId="7F89127A" w14:textId="77777777" w:rsidR="00297761" w:rsidRPr="0067245F" w:rsidRDefault="00297761" w:rsidP="00297761">
            <w:pPr>
              <w:spacing w:after="0"/>
              <w:jc w:val="center"/>
              <w:rPr>
                <w:rFonts w:eastAsia="Times New Roman" w:cs="Arial"/>
                <w:b/>
                <w:bCs/>
                <w:color w:val="000000"/>
                <w:sz w:val="16"/>
                <w:szCs w:val="16"/>
                <w:lang w:eastAsia="sl-SI"/>
              </w:rPr>
            </w:pPr>
            <w:r w:rsidRPr="0067245F">
              <w:rPr>
                <w:rFonts w:eastAsia="Times New Roman" w:cs="Arial"/>
                <w:b/>
                <w:bCs/>
                <w:color w:val="000000"/>
                <w:sz w:val="16"/>
                <w:szCs w:val="16"/>
                <w:lang w:eastAsia="sl-SI"/>
              </w:rPr>
              <w:t>stalna naloga</w:t>
            </w:r>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14:paraId="4896D8E5" w14:textId="77777777" w:rsidR="00297761" w:rsidRPr="0067245F" w:rsidRDefault="00297761" w:rsidP="00297761">
            <w:pPr>
              <w:spacing w:after="0"/>
              <w:jc w:val="center"/>
              <w:rPr>
                <w:rFonts w:eastAsia="Times New Roman" w:cs="Arial"/>
                <w:b/>
                <w:bCs/>
                <w:color w:val="000000"/>
                <w:sz w:val="16"/>
                <w:szCs w:val="16"/>
                <w:lang w:eastAsia="sl-SI"/>
              </w:rPr>
            </w:pPr>
            <w:r w:rsidRPr="0067245F">
              <w:rPr>
                <w:rFonts w:eastAsia="Times New Roman" w:cs="Arial"/>
                <w:b/>
                <w:bCs/>
                <w:color w:val="000000"/>
                <w:sz w:val="16"/>
                <w:szCs w:val="16"/>
                <w:lang w:eastAsia="sl-SI"/>
              </w:rPr>
              <w:t>realizirano</w:t>
            </w:r>
          </w:p>
        </w:tc>
        <w:tc>
          <w:tcPr>
            <w:tcW w:w="715"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14:paraId="5E0B9C6F" w14:textId="77777777" w:rsidR="00297761" w:rsidRPr="0067245F" w:rsidRDefault="00297761" w:rsidP="00297761">
            <w:pPr>
              <w:spacing w:after="0"/>
              <w:jc w:val="center"/>
              <w:rPr>
                <w:rFonts w:eastAsia="Times New Roman" w:cs="Arial"/>
                <w:b/>
                <w:bCs/>
                <w:color w:val="000000"/>
                <w:sz w:val="16"/>
                <w:szCs w:val="16"/>
                <w:lang w:eastAsia="sl-SI"/>
              </w:rPr>
            </w:pPr>
            <w:r w:rsidRPr="0067245F">
              <w:rPr>
                <w:rFonts w:eastAsia="Times New Roman" w:cs="Arial"/>
                <w:b/>
                <w:bCs/>
                <w:color w:val="000000"/>
                <w:sz w:val="16"/>
                <w:szCs w:val="16"/>
                <w:lang w:eastAsia="sl-SI"/>
              </w:rPr>
              <w:t>delno realizirano</w:t>
            </w:r>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14:paraId="7E7D46F5" w14:textId="77777777" w:rsidR="00297761" w:rsidRPr="0067245F" w:rsidRDefault="00297761" w:rsidP="00297761">
            <w:pPr>
              <w:spacing w:after="0"/>
              <w:jc w:val="center"/>
              <w:rPr>
                <w:rFonts w:eastAsia="Times New Roman" w:cs="Arial"/>
                <w:b/>
                <w:bCs/>
                <w:color w:val="000000"/>
                <w:sz w:val="16"/>
                <w:szCs w:val="16"/>
                <w:lang w:eastAsia="sl-SI"/>
              </w:rPr>
            </w:pPr>
            <w:r w:rsidRPr="0067245F">
              <w:rPr>
                <w:rFonts w:eastAsia="Times New Roman" w:cs="Arial"/>
                <w:b/>
                <w:bCs/>
                <w:color w:val="000000"/>
                <w:sz w:val="16"/>
                <w:szCs w:val="16"/>
                <w:lang w:eastAsia="sl-SI"/>
              </w:rPr>
              <w:t>nerealizirano</w:t>
            </w:r>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14:paraId="27180FC7" w14:textId="77777777" w:rsidR="00297761" w:rsidRPr="0067245F" w:rsidRDefault="00297761" w:rsidP="00297761">
            <w:pPr>
              <w:spacing w:after="0"/>
              <w:jc w:val="center"/>
              <w:rPr>
                <w:rFonts w:eastAsia="Times New Roman" w:cs="Arial"/>
                <w:b/>
                <w:bCs/>
                <w:color w:val="000000"/>
                <w:sz w:val="16"/>
                <w:szCs w:val="16"/>
                <w:lang w:eastAsia="sl-SI"/>
              </w:rPr>
            </w:pPr>
            <w:r w:rsidRPr="0067245F">
              <w:rPr>
                <w:rFonts w:eastAsia="Times New Roman" w:cs="Arial"/>
                <w:b/>
                <w:bCs/>
                <w:color w:val="000000"/>
                <w:sz w:val="16"/>
                <w:szCs w:val="16"/>
                <w:lang w:eastAsia="sl-SI"/>
              </w:rPr>
              <w:t>zavrnitev realizacije zaradi nestrinjanja</w:t>
            </w:r>
          </w:p>
        </w:tc>
        <w:tc>
          <w:tcPr>
            <w:tcW w:w="715" w:type="pct"/>
            <w:tcBorders>
              <w:top w:val="single" w:sz="4" w:space="0" w:color="auto"/>
              <w:left w:val="single" w:sz="4" w:space="0" w:color="808080" w:themeColor="background1" w:themeShade="80"/>
              <w:bottom w:val="single" w:sz="4" w:space="0" w:color="auto"/>
              <w:right w:val="single" w:sz="4" w:space="0" w:color="auto"/>
            </w:tcBorders>
            <w:shd w:val="clear" w:color="D9E1F2" w:fill="D9E1F2"/>
            <w:noWrap/>
            <w:vAlign w:val="bottom"/>
            <w:hideMark/>
          </w:tcPr>
          <w:p w14:paraId="612218FC" w14:textId="77777777" w:rsidR="00297761" w:rsidRPr="0067245F" w:rsidRDefault="00297761" w:rsidP="00297761">
            <w:pPr>
              <w:spacing w:after="0"/>
              <w:jc w:val="center"/>
              <w:rPr>
                <w:rFonts w:eastAsia="Times New Roman" w:cs="Arial"/>
                <w:b/>
                <w:bCs/>
                <w:color w:val="000000"/>
                <w:sz w:val="16"/>
                <w:szCs w:val="16"/>
                <w:lang w:eastAsia="sl-SI"/>
              </w:rPr>
            </w:pPr>
            <w:r w:rsidRPr="0067245F">
              <w:rPr>
                <w:rFonts w:eastAsia="Times New Roman" w:cs="Arial"/>
                <w:b/>
                <w:bCs/>
                <w:color w:val="000000"/>
                <w:sz w:val="16"/>
                <w:szCs w:val="16"/>
                <w:lang w:eastAsia="sl-SI"/>
              </w:rPr>
              <w:t>skupaj</w:t>
            </w:r>
          </w:p>
        </w:tc>
      </w:tr>
      <w:bookmarkEnd w:id="7"/>
      <w:tr w:rsidR="00E00D4C" w:rsidRPr="00E00D4C" w14:paraId="3299744D"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7BD49E5A" w14:textId="77777777" w:rsidR="00E00D4C" w:rsidRPr="0067245F" w:rsidRDefault="00E00D4C" w:rsidP="0013376B">
            <w:pPr>
              <w:spacing w:after="0"/>
              <w:jc w:val="left"/>
              <w:rPr>
                <w:rFonts w:cs="Arial"/>
                <w:b/>
                <w:bCs/>
                <w:sz w:val="16"/>
                <w:szCs w:val="16"/>
              </w:rPr>
            </w:pPr>
            <w:r w:rsidRPr="0067245F">
              <w:rPr>
                <w:rFonts w:cs="Arial"/>
                <w:b/>
                <w:bCs/>
                <w:sz w:val="16"/>
                <w:szCs w:val="16"/>
              </w:rPr>
              <w:t>MDDSZ</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6CBE1A0" w14:textId="77777777" w:rsidR="00E00D4C" w:rsidRPr="0067245F" w:rsidRDefault="00E00D4C" w:rsidP="0013376B">
            <w:pPr>
              <w:spacing w:after="0"/>
              <w:jc w:val="center"/>
              <w:rPr>
                <w:rFonts w:cs="Arial"/>
                <w:sz w:val="16"/>
                <w:szCs w:val="16"/>
              </w:rPr>
            </w:pPr>
            <w:r w:rsidRPr="0067245F">
              <w:rPr>
                <w:rFonts w:cs="Arial"/>
                <w:sz w:val="16"/>
                <w:szCs w:val="16"/>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769B8592" w14:textId="77777777" w:rsidR="00E00D4C" w:rsidRPr="0067245F" w:rsidRDefault="00E00D4C" w:rsidP="0013376B">
            <w:pPr>
              <w:spacing w:after="0"/>
              <w:jc w:val="center"/>
              <w:rPr>
                <w:rFonts w:cs="Arial"/>
                <w:sz w:val="16"/>
                <w:szCs w:val="16"/>
              </w:rPr>
            </w:pPr>
            <w:r w:rsidRPr="0067245F">
              <w:rPr>
                <w:rFonts w:cs="Arial"/>
                <w:sz w:val="16"/>
                <w:szCs w:val="16"/>
              </w:rPr>
              <w:t>5</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760390F" w14:textId="77777777" w:rsidR="00E00D4C" w:rsidRPr="0067245F" w:rsidRDefault="00E00D4C" w:rsidP="0013376B">
            <w:pPr>
              <w:spacing w:after="0"/>
              <w:jc w:val="center"/>
              <w:rPr>
                <w:rFonts w:cs="Arial"/>
                <w:sz w:val="16"/>
                <w:szCs w:val="16"/>
              </w:rPr>
            </w:pPr>
            <w:r w:rsidRPr="0067245F">
              <w:rPr>
                <w:rFonts w:cs="Arial"/>
                <w:sz w:val="16"/>
                <w:szCs w:val="16"/>
              </w:rPr>
              <w:t>3</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5179DA93" w14:textId="77777777" w:rsidR="00E00D4C" w:rsidRPr="0067245F" w:rsidRDefault="00E00D4C" w:rsidP="0013376B">
            <w:pPr>
              <w:spacing w:after="0"/>
              <w:jc w:val="center"/>
              <w:rPr>
                <w:rFonts w:cs="Arial"/>
                <w:sz w:val="16"/>
                <w:szCs w:val="16"/>
              </w:rPr>
            </w:pPr>
            <w:r w:rsidRPr="0067245F">
              <w:rPr>
                <w:rFonts w:cs="Arial"/>
                <w:sz w:val="16"/>
                <w:szCs w:val="16"/>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AC32958"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C15FD0B" w14:textId="77777777" w:rsidR="00E00D4C" w:rsidRPr="0067245F" w:rsidRDefault="00E00D4C" w:rsidP="0013376B">
            <w:pPr>
              <w:spacing w:after="0"/>
              <w:jc w:val="center"/>
              <w:rPr>
                <w:rFonts w:cs="Arial"/>
                <w:sz w:val="16"/>
                <w:szCs w:val="16"/>
              </w:rPr>
            </w:pPr>
            <w:r w:rsidRPr="0067245F">
              <w:rPr>
                <w:rFonts w:cs="Arial"/>
                <w:sz w:val="16"/>
                <w:szCs w:val="16"/>
              </w:rPr>
              <w:t>13</w:t>
            </w:r>
          </w:p>
        </w:tc>
      </w:tr>
      <w:tr w:rsidR="00E00D4C" w:rsidRPr="00E00D4C" w14:paraId="1CE59A15"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440F77A1" w14:textId="77777777" w:rsidR="00E00D4C" w:rsidRPr="0067245F" w:rsidRDefault="00E00D4C" w:rsidP="0013376B">
            <w:pPr>
              <w:spacing w:after="0"/>
              <w:jc w:val="left"/>
              <w:rPr>
                <w:rFonts w:cs="Arial"/>
                <w:b/>
                <w:bCs/>
                <w:sz w:val="16"/>
                <w:szCs w:val="16"/>
              </w:rPr>
            </w:pPr>
            <w:r w:rsidRPr="0067245F">
              <w:rPr>
                <w:rFonts w:cs="Arial"/>
                <w:b/>
                <w:bCs/>
                <w:sz w:val="16"/>
                <w:szCs w:val="16"/>
              </w:rPr>
              <w:t>MDP</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06D242C"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161166CE"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4A1B6DE"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AF127CF"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5090FCC6"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653E2A32" w14:textId="77777777" w:rsidR="00E00D4C" w:rsidRPr="0067245F" w:rsidRDefault="00E00D4C" w:rsidP="0013376B">
            <w:pPr>
              <w:spacing w:after="0"/>
              <w:jc w:val="center"/>
              <w:rPr>
                <w:rFonts w:cs="Arial"/>
                <w:sz w:val="16"/>
                <w:szCs w:val="16"/>
              </w:rPr>
            </w:pPr>
            <w:r w:rsidRPr="0067245F">
              <w:rPr>
                <w:rFonts w:cs="Arial"/>
                <w:sz w:val="16"/>
                <w:szCs w:val="16"/>
              </w:rPr>
              <w:t>2</w:t>
            </w:r>
          </w:p>
        </w:tc>
      </w:tr>
      <w:tr w:rsidR="00E00D4C" w:rsidRPr="00E00D4C" w14:paraId="0460A69E"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2F54C9E8" w14:textId="77777777" w:rsidR="00E00D4C" w:rsidRPr="0067245F" w:rsidRDefault="00E00D4C" w:rsidP="0013376B">
            <w:pPr>
              <w:spacing w:after="0"/>
              <w:jc w:val="left"/>
              <w:rPr>
                <w:rFonts w:cs="Arial"/>
                <w:b/>
                <w:bCs/>
                <w:sz w:val="16"/>
                <w:szCs w:val="16"/>
              </w:rPr>
            </w:pPr>
            <w:r w:rsidRPr="0067245F">
              <w:rPr>
                <w:rFonts w:cs="Arial"/>
                <w:b/>
                <w:bCs/>
                <w:sz w:val="16"/>
                <w:szCs w:val="16"/>
              </w:rPr>
              <w:t>MF</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62D29E8C"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51955D3"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77FE47E1"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711886D6" w14:textId="7C40D687" w:rsidR="00E00D4C" w:rsidRPr="0067245F" w:rsidRDefault="00C32C26" w:rsidP="0013376B">
            <w:pPr>
              <w:spacing w:after="0"/>
              <w:jc w:val="center"/>
              <w:rPr>
                <w:rFonts w:cs="Arial"/>
                <w:sz w:val="16"/>
                <w:szCs w:val="16"/>
              </w:rPr>
            </w:pPr>
            <w:r>
              <w:rPr>
                <w:rFonts w:cs="Arial"/>
                <w:sz w:val="16"/>
                <w:szCs w:val="16"/>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54F9A292" w14:textId="5E72F18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7DEAB5C" w14:textId="77777777" w:rsidR="00E00D4C" w:rsidRPr="0067245F" w:rsidRDefault="00E00D4C" w:rsidP="0013376B">
            <w:pPr>
              <w:spacing w:after="0"/>
              <w:jc w:val="center"/>
              <w:rPr>
                <w:rFonts w:cs="Arial"/>
                <w:sz w:val="16"/>
                <w:szCs w:val="16"/>
              </w:rPr>
            </w:pPr>
            <w:r w:rsidRPr="0067245F">
              <w:rPr>
                <w:rFonts w:cs="Arial"/>
                <w:sz w:val="16"/>
                <w:szCs w:val="16"/>
              </w:rPr>
              <w:t>1</w:t>
            </w:r>
          </w:p>
        </w:tc>
      </w:tr>
      <w:tr w:rsidR="00E00D4C" w:rsidRPr="00E00D4C" w14:paraId="4FB4905D"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0AE4A5BD" w14:textId="77777777" w:rsidR="00E00D4C" w:rsidRPr="0067245F" w:rsidRDefault="00E00D4C" w:rsidP="0013376B">
            <w:pPr>
              <w:spacing w:after="0"/>
              <w:jc w:val="left"/>
              <w:rPr>
                <w:rFonts w:cs="Arial"/>
                <w:b/>
                <w:bCs/>
                <w:sz w:val="16"/>
                <w:szCs w:val="16"/>
              </w:rPr>
            </w:pPr>
            <w:r w:rsidRPr="0067245F">
              <w:rPr>
                <w:rFonts w:cs="Arial"/>
                <w:b/>
                <w:bCs/>
                <w:sz w:val="16"/>
                <w:szCs w:val="16"/>
              </w:rPr>
              <w:t>MGTŠ</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0B6E8D4"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40EC418"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5856D3D" w14:textId="77777777" w:rsidR="00E00D4C" w:rsidRPr="0067245F" w:rsidRDefault="00E00D4C" w:rsidP="0013376B">
            <w:pPr>
              <w:spacing w:after="0"/>
              <w:jc w:val="center"/>
              <w:rPr>
                <w:rFonts w:cs="Arial"/>
                <w:sz w:val="16"/>
                <w:szCs w:val="16"/>
              </w:rPr>
            </w:pPr>
            <w:r w:rsidRPr="0067245F">
              <w:rPr>
                <w:rFonts w:cs="Arial"/>
                <w:sz w:val="16"/>
                <w:szCs w:val="16"/>
              </w:rPr>
              <w:t>3</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ABC9C0E"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0BB85FA"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550F86D6" w14:textId="77777777" w:rsidR="00E00D4C" w:rsidRPr="0067245F" w:rsidRDefault="00E00D4C" w:rsidP="0013376B">
            <w:pPr>
              <w:spacing w:after="0"/>
              <w:jc w:val="center"/>
              <w:rPr>
                <w:rFonts w:cs="Arial"/>
                <w:sz w:val="16"/>
                <w:szCs w:val="16"/>
              </w:rPr>
            </w:pPr>
            <w:r w:rsidRPr="0067245F">
              <w:rPr>
                <w:rFonts w:cs="Arial"/>
                <w:sz w:val="16"/>
                <w:szCs w:val="16"/>
              </w:rPr>
              <w:t>4</w:t>
            </w:r>
          </w:p>
        </w:tc>
      </w:tr>
      <w:tr w:rsidR="00E00D4C" w:rsidRPr="00E00D4C" w14:paraId="2B5FAA00"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5D132AB5" w14:textId="77777777" w:rsidR="00E00D4C" w:rsidRPr="0067245F" w:rsidRDefault="00E00D4C" w:rsidP="0013376B">
            <w:pPr>
              <w:spacing w:after="0"/>
              <w:jc w:val="left"/>
              <w:rPr>
                <w:rFonts w:cs="Arial"/>
                <w:b/>
                <w:bCs/>
                <w:sz w:val="16"/>
                <w:szCs w:val="16"/>
              </w:rPr>
            </w:pPr>
            <w:r w:rsidRPr="0067245F">
              <w:rPr>
                <w:rFonts w:cs="Arial"/>
                <w:b/>
                <w:bCs/>
                <w:sz w:val="16"/>
                <w:szCs w:val="16"/>
              </w:rPr>
              <w:t>MJU</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35A4350"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78D51A91"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26929F5"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77B6A74"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14AFC4CD"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61DAC16" w14:textId="77777777" w:rsidR="00E00D4C" w:rsidRPr="0067245F" w:rsidRDefault="00E00D4C" w:rsidP="0013376B">
            <w:pPr>
              <w:spacing w:after="0"/>
              <w:jc w:val="center"/>
              <w:rPr>
                <w:rFonts w:cs="Arial"/>
                <w:sz w:val="16"/>
                <w:szCs w:val="16"/>
              </w:rPr>
            </w:pPr>
            <w:r w:rsidRPr="0067245F">
              <w:rPr>
                <w:rFonts w:cs="Arial"/>
                <w:sz w:val="16"/>
                <w:szCs w:val="16"/>
              </w:rPr>
              <w:t>1</w:t>
            </w:r>
          </w:p>
        </w:tc>
      </w:tr>
      <w:tr w:rsidR="00E00D4C" w:rsidRPr="00E00D4C" w14:paraId="419C853C"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10098BF5" w14:textId="77777777" w:rsidR="00E00D4C" w:rsidRPr="0067245F" w:rsidRDefault="00E00D4C" w:rsidP="0013376B">
            <w:pPr>
              <w:spacing w:after="0"/>
              <w:jc w:val="left"/>
              <w:rPr>
                <w:rFonts w:cs="Arial"/>
                <w:b/>
                <w:bCs/>
                <w:sz w:val="16"/>
                <w:szCs w:val="16"/>
              </w:rPr>
            </w:pPr>
            <w:r w:rsidRPr="0067245F">
              <w:rPr>
                <w:rFonts w:cs="Arial"/>
                <w:b/>
                <w:bCs/>
                <w:sz w:val="16"/>
                <w:szCs w:val="16"/>
              </w:rPr>
              <w:t>MK</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594AF431"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B86F2DD" w14:textId="77777777" w:rsidR="00E00D4C" w:rsidRPr="0067245F" w:rsidRDefault="00E00D4C" w:rsidP="0013376B">
            <w:pPr>
              <w:spacing w:after="0"/>
              <w:jc w:val="center"/>
              <w:rPr>
                <w:rFonts w:cs="Arial"/>
                <w:sz w:val="16"/>
                <w:szCs w:val="16"/>
              </w:rPr>
            </w:pPr>
            <w:r w:rsidRPr="0067245F">
              <w:rPr>
                <w:rFonts w:cs="Arial"/>
                <w:sz w:val="16"/>
                <w:szCs w:val="16"/>
              </w:rPr>
              <w:t>2</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731FD3CF"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70DB000"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5325B6F5"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68E8AF5E" w14:textId="77777777" w:rsidR="00E00D4C" w:rsidRPr="0067245F" w:rsidRDefault="00E00D4C" w:rsidP="0013376B">
            <w:pPr>
              <w:spacing w:after="0"/>
              <w:jc w:val="center"/>
              <w:rPr>
                <w:rFonts w:cs="Arial"/>
                <w:sz w:val="16"/>
                <w:szCs w:val="16"/>
              </w:rPr>
            </w:pPr>
            <w:r w:rsidRPr="0067245F">
              <w:rPr>
                <w:rFonts w:cs="Arial"/>
                <w:sz w:val="16"/>
                <w:szCs w:val="16"/>
              </w:rPr>
              <w:t>2</w:t>
            </w:r>
          </w:p>
        </w:tc>
      </w:tr>
      <w:tr w:rsidR="00E00D4C" w:rsidRPr="00E00D4C" w14:paraId="55183A36"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2CB031B4" w14:textId="77777777" w:rsidR="00E00D4C" w:rsidRPr="0067245F" w:rsidRDefault="00E00D4C" w:rsidP="0013376B">
            <w:pPr>
              <w:spacing w:after="0"/>
              <w:jc w:val="left"/>
              <w:rPr>
                <w:rFonts w:cs="Arial"/>
                <w:b/>
                <w:bCs/>
                <w:sz w:val="16"/>
                <w:szCs w:val="16"/>
              </w:rPr>
            </w:pPr>
            <w:r w:rsidRPr="0067245F">
              <w:rPr>
                <w:rFonts w:cs="Arial"/>
                <w:b/>
                <w:bCs/>
                <w:sz w:val="16"/>
                <w:szCs w:val="16"/>
              </w:rPr>
              <w:t>MKGP</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7E6F973C"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1A09D8A1"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6C84779"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C6A9C29"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0F5BB5E"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5E21E342" w14:textId="77777777" w:rsidR="00E00D4C" w:rsidRPr="0067245F" w:rsidRDefault="00E00D4C" w:rsidP="0013376B">
            <w:pPr>
              <w:spacing w:after="0"/>
              <w:jc w:val="center"/>
              <w:rPr>
                <w:rFonts w:cs="Arial"/>
                <w:sz w:val="16"/>
                <w:szCs w:val="16"/>
              </w:rPr>
            </w:pPr>
            <w:r w:rsidRPr="0067245F">
              <w:rPr>
                <w:rFonts w:cs="Arial"/>
                <w:sz w:val="16"/>
                <w:szCs w:val="16"/>
              </w:rPr>
              <w:t>1</w:t>
            </w:r>
          </w:p>
        </w:tc>
      </w:tr>
      <w:tr w:rsidR="00E00D4C" w:rsidRPr="00E00D4C" w14:paraId="649DF54F"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1D7DFE4A" w14:textId="77777777" w:rsidR="00E00D4C" w:rsidRPr="0067245F" w:rsidRDefault="00E00D4C" w:rsidP="0013376B">
            <w:pPr>
              <w:spacing w:after="0"/>
              <w:jc w:val="left"/>
              <w:rPr>
                <w:rFonts w:cs="Arial"/>
                <w:b/>
                <w:bCs/>
                <w:sz w:val="16"/>
                <w:szCs w:val="16"/>
              </w:rPr>
            </w:pPr>
            <w:r w:rsidRPr="0067245F">
              <w:rPr>
                <w:rFonts w:cs="Arial"/>
                <w:b/>
                <w:bCs/>
                <w:sz w:val="16"/>
                <w:szCs w:val="16"/>
              </w:rPr>
              <w:t>MNVP</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5911A1A"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AA31A48"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E3416E5" w14:textId="77777777" w:rsidR="00E00D4C" w:rsidRPr="0067245F" w:rsidRDefault="00E00D4C" w:rsidP="0013376B">
            <w:pPr>
              <w:spacing w:after="0"/>
              <w:jc w:val="center"/>
              <w:rPr>
                <w:rFonts w:cs="Arial"/>
                <w:sz w:val="16"/>
                <w:szCs w:val="16"/>
              </w:rPr>
            </w:pPr>
            <w:r w:rsidRPr="0067245F">
              <w:rPr>
                <w:rFonts w:cs="Arial"/>
                <w:sz w:val="16"/>
                <w:szCs w:val="16"/>
              </w:rPr>
              <w:t>3</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F5F27C2"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0850BC7"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B21A403" w14:textId="77777777" w:rsidR="00E00D4C" w:rsidRPr="0067245F" w:rsidRDefault="00E00D4C" w:rsidP="0013376B">
            <w:pPr>
              <w:spacing w:after="0"/>
              <w:jc w:val="center"/>
              <w:rPr>
                <w:rFonts w:cs="Arial"/>
                <w:sz w:val="16"/>
                <w:szCs w:val="16"/>
              </w:rPr>
            </w:pPr>
            <w:r w:rsidRPr="0067245F">
              <w:rPr>
                <w:rFonts w:cs="Arial"/>
                <w:sz w:val="16"/>
                <w:szCs w:val="16"/>
              </w:rPr>
              <w:t>6</w:t>
            </w:r>
          </w:p>
        </w:tc>
      </w:tr>
      <w:tr w:rsidR="00E00D4C" w:rsidRPr="00E00D4C" w14:paraId="5290331D"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1AD8B8F5" w14:textId="77777777" w:rsidR="00E00D4C" w:rsidRPr="0067245F" w:rsidRDefault="00E00D4C" w:rsidP="0013376B">
            <w:pPr>
              <w:spacing w:after="0"/>
              <w:jc w:val="left"/>
              <w:rPr>
                <w:rFonts w:cs="Arial"/>
                <w:b/>
                <w:bCs/>
                <w:sz w:val="16"/>
                <w:szCs w:val="16"/>
              </w:rPr>
            </w:pPr>
            <w:r w:rsidRPr="0067245F">
              <w:rPr>
                <w:rFonts w:cs="Arial"/>
                <w:b/>
                <w:bCs/>
                <w:sz w:val="16"/>
                <w:szCs w:val="16"/>
              </w:rPr>
              <w:t>MNZ</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73C6001"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23BC767" w14:textId="77777777" w:rsidR="00E00D4C" w:rsidRPr="0067245F" w:rsidRDefault="00E00D4C" w:rsidP="0013376B">
            <w:pPr>
              <w:spacing w:after="0"/>
              <w:jc w:val="center"/>
              <w:rPr>
                <w:rFonts w:cs="Arial"/>
                <w:sz w:val="16"/>
                <w:szCs w:val="16"/>
              </w:rPr>
            </w:pPr>
            <w:r w:rsidRPr="0067245F">
              <w:rPr>
                <w:rFonts w:cs="Arial"/>
                <w:sz w:val="16"/>
                <w:szCs w:val="16"/>
              </w:rPr>
              <w:t>5</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A5D875F"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11F0FE5"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FB18981"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8F4CE04" w14:textId="77777777" w:rsidR="00E00D4C" w:rsidRPr="0067245F" w:rsidRDefault="00E00D4C" w:rsidP="0013376B">
            <w:pPr>
              <w:spacing w:after="0"/>
              <w:jc w:val="center"/>
              <w:rPr>
                <w:rFonts w:cs="Arial"/>
                <w:sz w:val="16"/>
                <w:szCs w:val="16"/>
              </w:rPr>
            </w:pPr>
            <w:r w:rsidRPr="0067245F">
              <w:rPr>
                <w:rFonts w:cs="Arial"/>
                <w:sz w:val="16"/>
                <w:szCs w:val="16"/>
              </w:rPr>
              <w:t>6</w:t>
            </w:r>
          </w:p>
        </w:tc>
      </w:tr>
      <w:tr w:rsidR="00E00D4C" w:rsidRPr="00E00D4C" w14:paraId="736A27E3"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0105BA34" w14:textId="77777777" w:rsidR="00E00D4C" w:rsidRPr="0067245F" w:rsidRDefault="00E00D4C" w:rsidP="0013376B">
            <w:pPr>
              <w:spacing w:after="0"/>
              <w:jc w:val="left"/>
              <w:rPr>
                <w:rFonts w:cs="Arial"/>
                <w:b/>
                <w:bCs/>
                <w:sz w:val="16"/>
                <w:szCs w:val="16"/>
              </w:rPr>
            </w:pPr>
            <w:r w:rsidRPr="0067245F">
              <w:rPr>
                <w:rFonts w:cs="Arial"/>
                <w:b/>
                <w:bCs/>
                <w:sz w:val="16"/>
                <w:szCs w:val="16"/>
              </w:rPr>
              <w:t>MOPE</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53C50820"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8D5860C"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284582B"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6A375358" w14:textId="77777777" w:rsidR="00E00D4C" w:rsidRPr="0067245F" w:rsidRDefault="00E00D4C" w:rsidP="0013376B">
            <w:pPr>
              <w:spacing w:after="0"/>
              <w:jc w:val="center"/>
              <w:rPr>
                <w:rFonts w:cs="Arial"/>
                <w:sz w:val="16"/>
                <w:szCs w:val="16"/>
              </w:rPr>
            </w:pPr>
            <w:r w:rsidRPr="0067245F">
              <w:rPr>
                <w:rFonts w:cs="Arial"/>
                <w:sz w:val="16"/>
                <w:szCs w:val="16"/>
              </w:rPr>
              <w:t>3</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67853C1F"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7D605357" w14:textId="77777777" w:rsidR="00E00D4C" w:rsidRPr="0067245F" w:rsidRDefault="00E00D4C" w:rsidP="0013376B">
            <w:pPr>
              <w:spacing w:after="0"/>
              <w:jc w:val="center"/>
              <w:rPr>
                <w:rFonts w:cs="Arial"/>
                <w:sz w:val="16"/>
                <w:szCs w:val="16"/>
              </w:rPr>
            </w:pPr>
            <w:r w:rsidRPr="0067245F">
              <w:rPr>
                <w:rFonts w:cs="Arial"/>
                <w:sz w:val="16"/>
                <w:szCs w:val="16"/>
              </w:rPr>
              <w:t>3</w:t>
            </w:r>
          </w:p>
        </w:tc>
      </w:tr>
      <w:tr w:rsidR="00E00D4C" w:rsidRPr="00E00D4C" w14:paraId="512B5D06"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4A893643" w14:textId="77777777" w:rsidR="00E00D4C" w:rsidRPr="0067245F" w:rsidRDefault="00E00D4C" w:rsidP="0013376B">
            <w:pPr>
              <w:spacing w:after="0"/>
              <w:jc w:val="left"/>
              <w:rPr>
                <w:rFonts w:cs="Arial"/>
                <w:b/>
                <w:bCs/>
                <w:sz w:val="16"/>
                <w:szCs w:val="16"/>
              </w:rPr>
            </w:pPr>
            <w:r w:rsidRPr="0067245F">
              <w:rPr>
                <w:rFonts w:cs="Arial"/>
                <w:b/>
                <w:bCs/>
                <w:sz w:val="16"/>
                <w:szCs w:val="16"/>
              </w:rPr>
              <w:t>MP</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CF3797E" w14:textId="77777777" w:rsidR="00E00D4C" w:rsidRPr="0067245F" w:rsidRDefault="00E00D4C" w:rsidP="0013376B">
            <w:pPr>
              <w:spacing w:after="0"/>
              <w:jc w:val="center"/>
              <w:rPr>
                <w:rFonts w:cs="Arial"/>
                <w:sz w:val="16"/>
                <w:szCs w:val="16"/>
              </w:rPr>
            </w:pPr>
            <w:r w:rsidRPr="0067245F">
              <w:rPr>
                <w:rFonts w:cs="Arial"/>
                <w:sz w:val="16"/>
                <w:szCs w:val="16"/>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73887F62" w14:textId="77777777" w:rsidR="00E00D4C" w:rsidRPr="0067245F" w:rsidRDefault="00E00D4C" w:rsidP="0013376B">
            <w:pPr>
              <w:spacing w:after="0"/>
              <w:jc w:val="center"/>
              <w:rPr>
                <w:rFonts w:cs="Arial"/>
                <w:sz w:val="16"/>
                <w:szCs w:val="16"/>
              </w:rPr>
            </w:pPr>
            <w:r w:rsidRPr="0067245F">
              <w:rPr>
                <w:rFonts w:cs="Arial"/>
                <w:sz w:val="16"/>
                <w:szCs w:val="16"/>
              </w:rPr>
              <w:t>6</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568BBDAC" w14:textId="77777777" w:rsidR="00E00D4C" w:rsidRPr="0067245F" w:rsidRDefault="00E00D4C" w:rsidP="0013376B">
            <w:pPr>
              <w:spacing w:after="0"/>
              <w:jc w:val="center"/>
              <w:rPr>
                <w:rFonts w:cs="Arial"/>
                <w:sz w:val="16"/>
                <w:szCs w:val="16"/>
              </w:rPr>
            </w:pPr>
            <w:r w:rsidRPr="0067245F">
              <w:rPr>
                <w:rFonts w:cs="Arial"/>
                <w:sz w:val="16"/>
                <w:szCs w:val="16"/>
              </w:rPr>
              <w:t>5</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9F85F0D"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58636152"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77995A55" w14:textId="77777777" w:rsidR="00E00D4C" w:rsidRPr="0067245F" w:rsidRDefault="00E00D4C" w:rsidP="0013376B">
            <w:pPr>
              <w:spacing w:after="0"/>
              <w:jc w:val="center"/>
              <w:rPr>
                <w:rFonts w:cs="Arial"/>
                <w:sz w:val="16"/>
                <w:szCs w:val="16"/>
              </w:rPr>
            </w:pPr>
            <w:r w:rsidRPr="0067245F">
              <w:rPr>
                <w:rFonts w:cs="Arial"/>
                <w:sz w:val="16"/>
                <w:szCs w:val="16"/>
              </w:rPr>
              <w:t>14</w:t>
            </w:r>
          </w:p>
        </w:tc>
      </w:tr>
      <w:tr w:rsidR="00E00D4C" w:rsidRPr="00E00D4C" w14:paraId="700D5D33"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079C899F" w14:textId="77777777" w:rsidR="00E00D4C" w:rsidRPr="0067245F" w:rsidRDefault="00E00D4C" w:rsidP="0013376B">
            <w:pPr>
              <w:spacing w:after="0"/>
              <w:jc w:val="left"/>
              <w:rPr>
                <w:rFonts w:cs="Arial"/>
                <w:b/>
                <w:bCs/>
                <w:sz w:val="16"/>
                <w:szCs w:val="16"/>
              </w:rPr>
            </w:pPr>
            <w:r w:rsidRPr="0067245F">
              <w:rPr>
                <w:rFonts w:cs="Arial"/>
                <w:b/>
                <w:bCs/>
                <w:sz w:val="16"/>
                <w:szCs w:val="16"/>
              </w:rPr>
              <w:t>MSP</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1B585575" w14:textId="77777777" w:rsidR="00E00D4C" w:rsidRPr="0067245F" w:rsidRDefault="00E00D4C" w:rsidP="0013376B">
            <w:pPr>
              <w:spacing w:after="0"/>
              <w:jc w:val="center"/>
              <w:rPr>
                <w:rFonts w:cs="Arial"/>
                <w:sz w:val="16"/>
                <w:szCs w:val="16"/>
              </w:rPr>
            </w:pPr>
            <w:r w:rsidRPr="0067245F">
              <w:rPr>
                <w:rFonts w:cs="Arial"/>
                <w:sz w:val="16"/>
                <w:szCs w:val="16"/>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6D321ED"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CC95253" w14:textId="77777777" w:rsidR="00E00D4C" w:rsidRPr="0067245F" w:rsidRDefault="00E00D4C" w:rsidP="0013376B">
            <w:pPr>
              <w:spacing w:after="0"/>
              <w:jc w:val="center"/>
              <w:rPr>
                <w:rFonts w:cs="Arial"/>
                <w:sz w:val="16"/>
                <w:szCs w:val="16"/>
              </w:rPr>
            </w:pPr>
            <w:r w:rsidRPr="0067245F">
              <w:rPr>
                <w:rFonts w:cs="Arial"/>
                <w:sz w:val="16"/>
                <w:szCs w:val="16"/>
              </w:rPr>
              <w:t>5</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267E9BC" w14:textId="77777777" w:rsidR="00E00D4C" w:rsidRPr="0067245F" w:rsidRDefault="00E00D4C" w:rsidP="0013376B">
            <w:pPr>
              <w:spacing w:after="0"/>
              <w:jc w:val="center"/>
              <w:rPr>
                <w:rFonts w:cs="Arial"/>
                <w:sz w:val="16"/>
                <w:szCs w:val="16"/>
              </w:rPr>
            </w:pPr>
            <w:r w:rsidRPr="0067245F">
              <w:rPr>
                <w:rFonts w:cs="Arial"/>
                <w:sz w:val="16"/>
                <w:szCs w:val="16"/>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77E91E4"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1DAF7AF9" w14:textId="77777777" w:rsidR="00E00D4C" w:rsidRPr="0067245F" w:rsidRDefault="00E00D4C" w:rsidP="0013376B">
            <w:pPr>
              <w:spacing w:after="0"/>
              <w:jc w:val="center"/>
              <w:rPr>
                <w:rFonts w:cs="Arial"/>
                <w:sz w:val="16"/>
                <w:szCs w:val="16"/>
              </w:rPr>
            </w:pPr>
            <w:r w:rsidRPr="0067245F">
              <w:rPr>
                <w:rFonts w:cs="Arial"/>
                <w:sz w:val="16"/>
                <w:szCs w:val="16"/>
              </w:rPr>
              <w:t>10</w:t>
            </w:r>
          </w:p>
        </w:tc>
      </w:tr>
      <w:tr w:rsidR="00E00D4C" w:rsidRPr="00E00D4C" w14:paraId="2E512A26"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4BBD56F3" w14:textId="77777777" w:rsidR="00E00D4C" w:rsidRPr="0067245F" w:rsidRDefault="00E00D4C" w:rsidP="0013376B">
            <w:pPr>
              <w:spacing w:after="0"/>
              <w:jc w:val="left"/>
              <w:rPr>
                <w:rFonts w:cs="Arial"/>
                <w:b/>
                <w:bCs/>
                <w:sz w:val="16"/>
                <w:szCs w:val="16"/>
              </w:rPr>
            </w:pPr>
            <w:r w:rsidRPr="0067245F">
              <w:rPr>
                <w:rFonts w:cs="Arial"/>
                <w:b/>
                <w:bCs/>
                <w:sz w:val="16"/>
                <w:szCs w:val="16"/>
              </w:rPr>
              <w:t>MVI</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9BD97FF" w14:textId="77777777" w:rsidR="00E00D4C" w:rsidRPr="0067245F" w:rsidRDefault="00E00D4C" w:rsidP="0013376B">
            <w:pPr>
              <w:spacing w:after="0"/>
              <w:jc w:val="center"/>
              <w:rPr>
                <w:rFonts w:cs="Arial"/>
                <w:sz w:val="16"/>
                <w:szCs w:val="16"/>
              </w:rPr>
            </w:pPr>
            <w:r w:rsidRPr="0067245F">
              <w:rPr>
                <w:rFonts w:cs="Arial"/>
                <w:sz w:val="16"/>
                <w:szCs w:val="16"/>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97CE4CF" w14:textId="77777777" w:rsidR="00E00D4C" w:rsidRPr="0067245F" w:rsidRDefault="00E00D4C" w:rsidP="0013376B">
            <w:pPr>
              <w:spacing w:after="0"/>
              <w:jc w:val="center"/>
              <w:rPr>
                <w:rFonts w:cs="Arial"/>
                <w:sz w:val="16"/>
                <w:szCs w:val="16"/>
              </w:rPr>
            </w:pPr>
            <w:r w:rsidRPr="0067245F">
              <w:rPr>
                <w:rFonts w:cs="Arial"/>
                <w:sz w:val="16"/>
                <w:szCs w:val="16"/>
              </w:rPr>
              <w:t>6</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762A482"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6E4DB164"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59B42F0"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063C389" w14:textId="77777777" w:rsidR="00E00D4C" w:rsidRPr="0067245F" w:rsidRDefault="00E00D4C" w:rsidP="0013376B">
            <w:pPr>
              <w:spacing w:after="0"/>
              <w:jc w:val="center"/>
              <w:rPr>
                <w:rFonts w:cs="Arial"/>
                <w:sz w:val="16"/>
                <w:szCs w:val="16"/>
              </w:rPr>
            </w:pPr>
            <w:r w:rsidRPr="0067245F">
              <w:rPr>
                <w:rFonts w:cs="Arial"/>
                <w:sz w:val="16"/>
                <w:szCs w:val="16"/>
              </w:rPr>
              <w:t>10</w:t>
            </w:r>
          </w:p>
        </w:tc>
      </w:tr>
      <w:tr w:rsidR="00E00D4C" w:rsidRPr="00E00D4C" w14:paraId="4B15BF8D"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7ACAC34D" w14:textId="77777777" w:rsidR="00E00D4C" w:rsidRPr="0067245F" w:rsidRDefault="00E00D4C" w:rsidP="0013376B">
            <w:pPr>
              <w:spacing w:after="0"/>
              <w:jc w:val="left"/>
              <w:rPr>
                <w:rFonts w:cs="Arial"/>
                <w:b/>
                <w:bCs/>
                <w:sz w:val="16"/>
                <w:szCs w:val="16"/>
              </w:rPr>
            </w:pPr>
            <w:r w:rsidRPr="0067245F">
              <w:rPr>
                <w:rFonts w:cs="Arial"/>
                <w:b/>
                <w:bCs/>
                <w:sz w:val="16"/>
                <w:szCs w:val="16"/>
              </w:rPr>
              <w:t>MZ</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FB35676" w14:textId="77777777" w:rsidR="00E00D4C" w:rsidRPr="0067245F" w:rsidRDefault="00E00D4C" w:rsidP="0013376B">
            <w:pPr>
              <w:spacing w:after="0"/>
              <w:jc w:val="center"/>
              <w:rPr>
                <w:rFonts w:cs="Arial"/>
                <w:sz w:val="16"/>
                <w:szCs w:val="16"/>
              </w:rPr>
            </w:pPr>
            <w:r w:rsidRPr="0067245F">
              <w:rPr>
                <w:rFonts w:cs="Arial"/>
                <w:sz w:val="16"/>
                <w:szCs w:val="16"/>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E08BF84" w14:textId="77777777" w:rsidR="00E00D4C" w:rsidRPr="0067245F" w:rsidRDefault="00E00D4C" w:rsidP="0013376B">
            <w:pPr>
              <w:spacing w:after="0"/>
              <w:jc w:val="center"/>
              <w:rPr>
                <w:rFonts w:cs="Arial"/>
                <w:sz w:val="16"/>
                <w:szCs w:val="16"/>
              </w:rPr>
            </w:pPr>
            <w:r w:rsidRPr="0067245F">
              <w:rPr>
                <w:rFonts w:cs="Arial"/>
                <w:sz w:val="16"/>
                <w:szCs w:val="16"/>
              </w:rPr>
              <w:t>2</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0A7EBD8" w14:textId="77777777" w:rsidR="00E00D4C" w:rsidRPr="0067245F" w:rsidRDefault="00E00D4C" w:rsidP="0013376B">
            <w:pPr>
              <w:spacing w:after="0"/>
              <w:jc w:val="center"/>
              <w:rPr>
                <w:rFonts w:cs="Arial"/>
                <w:sz w:val="16"/>
                <w:szCs w:val="16"/>
              </w:rPr>
            </w:pPr>
            <w:r w:rsidRPr="0067245F">
              <w:rPr>
                <w:rFonts w:cs="Arial"/>
                <w:sz w:val="16"/>
                <w:szCs w:val="16"/>
              </w:rPr>
              <w:t>5</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650F7C7B"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1E2771AC" w14:textId="77777777" w:rsidR="00E00D4C" w:rsidRPr="0067245F" w:rsidRDefault="00E00D4C" w:rsidP="0013376B">
            <w:pPr>
              <w:spacing w:after="0"/>
              <w:jc w:val="center"/>
              <w:rPr>
                <w:rFonts w:cs="Arial"/>
                <w:sz w:val="16"/>
                <w:szCs w:val="16"/>
              </w:rPr>
            </w:pPr>
            <w:r w:rsidRPr="0067245F">
              <w:rPr>
                <w:rFonts w:cs="Arial"/>
                <w:sz w:val="16"/>
                <w:szCs w:val="16"/>
              </w:rPr>
              <w:t>2</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6A40980B" w14:textId="77777777" w:rsidR="00E00D4C" w:rsidRPr="0067245F" w:rsidRDefault="00E00D4C" w:rsidP="0013376B">
            <w:pPr>
              <w:spacing w:after="0"/>
              <w:jc w:val="center"/>
              <w:rPr>
                <w:rFonts w:cs="Arial"/>
                <w:sz w:val="16"/>
                <w:szCs w:val="16"/>
              </w:rPr>
            </w:pPr>
            <w:r w:rsidRPr="0067245F">
              <w:rPr>
                <w:rFonts w:cs="Arial"/>
                <w:sz w:val="16"/>
                <w:szCs w:val="16"/>
              </w:rPr>
              <w:t>12</w:t>
            </w:r>
          </w:p>
        </w:tc>
      </w:tr>
      <w:tr w:rsidR="00E00D4C" w:rsidRPr="00E00D4C" w14:paraId="1A966730"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1C627119" w14:textId="77777777" w:rsidR="00E00D4C" w:rsidRPr="0067245F" w:rsidRDefault="00E00D4C" w:rsidP="0013376B">
            <w:pPr>
              <w:spacing w:after="0"/>
              <w:jc w:val="left"/>
              <w:rPr>
                <w:rFonts w:cs="Arial"/>
                <w:b/>
                <w:bCs/>
                <w:sz w:val="16"/>
                <w:szCs w:val="16"/>
              </w:rPr>
            </w:pPr>
            <w:r w:rsidRPr="0067245F">
              <w:rPr>
                <w:rFonts w:cs="Arial"/>
                <w:b/>
                <w:bCs/>
                <w:sz w:val="16"/>
                <w:szCs w:val="16"/>
              </w:rPr>
              <w:t>MZI</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7997CA4" w14:textId="77777777" w:rsidR="00E00D4C" w:rsidRPr="0067245F" w:rsidRDefault="00E00D4C" w:rsidP="0013376B">
            <w:pPr>
              <w:spacing w:after="0"/>
              <w:jc w:val="center"/>
              <w:rPr>
                <w:rFonts w:cs="Arial"/>
                <w:sz w:val="16"/>
                <w:szCs w:val="16"/>
              </w:rPr>
            </w:pPr>
            <w:r w:rsidRPr="0067245F">
              <w:rPr>
                <w:rFonts w:cs="Arial"/>
                <w:sz w:val="16"/>
                <w:szCs w:val="16"/>
              </w:rPr>
              <w:t>3</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64F47AB"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4A7D256A"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E11397C"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35D72C0E"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1AC1DF0B" w14:textId="77777777" w:rsidR="00E00D4C" w:rsidRPr="0067245F" w:rsidRDefault="00E00D4C" w:rsidP="0013376B">
            <w:pPr>
              <w:spacing w:after="0"/>
              <w:jc w:val="center"/>
              <w:rPr>
                <w:rFonts w:cs="Arial"/>
                <w:sz w:val="16"/>
                <w:szCs w:val="16"/>
              </w:rPr>
            </w:pPr>
            <w:r w:rsidRPr="0067245F">
              <w:rPr>
                <w:rFonts w:cs="Arial"/>
                <w:sz w:val="16"/>
                <w:szCs w:val="16"/>
              </w:rPr>
              <w:t>3</w:t>
            </w:r>
          </w:p>
        </w:tc>
      </w:tr>
      <w:tr w:rsidR="00E00D4C" w:rsidRPr="00E00D4C" w14:paraId="6D96619C" w14:textId="77777777" w:rsidTr="0013376B">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bottom"/>
          </w:tcPr>
          <w:p w14:paraId="17016D23" w14:textId="76893FE0" w:rsidR="00E00D4C" w:rsidRPr="0067245F" w:rsidRDefault="00F24846" w:rsidP="0013376B">
            <w:pPr>
              <w:spacing w:after="0"/>
              <w:jc w:val="left"/>
              <w:rPr>
                <w:rFonts w:cs="Arial"/>
                <w:b/>
                <w:bCs/>
                <w:sz w:val="16"/>
                <w:szCs w:val="16"/>
              </w:rPr>
            </w:pPr>
            <w:r w:rsidRPr="0067245F">
              <w:rPr>
                <w:rFonts w:cs="Arial"/>
                <w:b/>
                <w:bCs/>
                <w:sz w:val="16"/>
                <w:szCs w:val="16"/>
              </w:rPr>
              <w:t>v</w:t>
            </w:r>
            <w:r w:rsidR="00E00D4C" w:rsidRPr="0067245F">
              <w:rPr>
                <w:rFonts w:cs="Arial"/>
                <w:b/>
                <w:bCs/>
                <w:sz w:val="16"/>
                <w:szCs w:val="16"/>
              </w:rPr>
              <w:t>si resorji</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CC4A33E" w14:textId="77777777" w:rsidR="00E00D4C" w:rsidRPr="0067245F" w:rsidRDefault="00E00D4C" w:rsidP="0013376B">
            <w:pPr>
              <w:spacing w:after="0"/>
              <w:jc w:val="center"/>
              <w:rPr>
                <w:rFonts w:cs="Arial"/>
                <w:sz w:val="16"/>
                <w:szCs w:val="16"/>
              </w:rPr>
            </w:pPr>
            <w:r w:rsidRPr="0067245F">
              <w:rPr>
                <w:rFonts w:cs="Arial"/>
                <w:sz w:val="16"/>
                <w:szCs w:val="16"/>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0EB75EF6"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BC2CA40"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6AD5CCA5" w14:textId="77777777" w:rsidR="00E00D4C" w:rsidRPr="0067245F" w:rsidRDefault="00E00D4C" w:rsidP="0013376B">
            <w:pPr>
              <w:spacing w:after="0"/>
              <w:jc w:val="center"/>
              <w:rPr>
                <w:rFonts w:cs="Arial"/>
                <w:sz w:val="16"/>
                <w:szCs w:val="16"/>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2718B627" w14:textId="77777777" w:rsidR="00E00D4C" w:rsidRPr="0067245F" w:rsidRDefault="00E00D4C" w:rsidP="0013376B">
            <w:pPr>
              <w:spacing w:after="0"/>
              <w:jc w:val="center"/>
              <w:rPr>
                <w:rFonts w:cs="Arial"/>
                <w:sz w:val="16"/>
                <w:szCs w:val="16"/>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vAlign w:val="center"/>
          </w:tcPr>
          <w:p w14:paraId="7A10B255" w14:textId="77777777" w:rsidR="00E00D4C" w:rsidRPr="0067245F" w:rsidRDefault="00E00D4C" w:rsidP="0013376B">
            <w:pPr>
              <w:spacing w:after="0"/>
              <w:jc w:val="center"/>
              <w:rPr>
                <w:rFonts w:cs="Arial"/>
                <w:sz w:val="16"/>
                <w:szCs w:val="16"/>
              </w:rPr>
            </w:pPr>
            <w:r w:rsidRPr="0067245F">
              <w:rPr>
                <w:rFonts w:cs="Arial"/>
                <w:sz w:val="16"/>
                <w:szCs w:val="16"/>
              </w:rPr>
              <w:t>1</w:t>
            </w:r>
          </w:p>
        </w:tc>
      </w:tr>
      <w:tr w:rsidR="00E00D4C" w:rsidRPr="000C5143" w14:paraId="6CD2E5CE" w14:textId="77777777" w:rsidTr="006119D9">
        <w:trPr>
          <w:trHeight w:val="300"/>
        </w:trPr>
        <w:tc>
          <w:tcPr>
            <w:tcW w:w="714" w:type="pct"/>
            <w:tcBorders>
              <w:top w:val="single" w:sz="4" w:space="0" w:color="auto"/>
              <w:left w:val="single" w:sz="4" w:space="0" w:color="auto"/>
              <w:bottom w:val="single" w:sz="4" w:space="0" w:color="auto"/>
              <w:right w:val="single" w:sz="4" w:space="0" w:color="auto"/>
            </w:tcBorders>
            <w:shd w:val="clear" w:color="D9E1F2" w:fill="D9E1F2"/>
            <w:noWrap/>
            <w:vAlign w:val="center"/>
          </w:tcPr>
          <w:p w14:paraId="044CC59E" w14:textId="1161E146" w:rsidR="00E00D4C" w:rsidRPr="0067245F" w:rsidRDefault="00E00D4C" w:rsidP="006119D9">
            <w:pPr>
              <w:spacing w:after="0"/>
              <w:jc w:val="left"/>
              <w:rPr>
                <w:rFonts w:cs="Arial"/>
                <w:b/>
                <w:bCs/>
                <w:sz w:val="16"/>
                <w:szCs w:val="16"/>
              </w:rPr>
            </w:pPr>
            <w:r w:rsidRPr="0067245F">
              <w:rPr>
                <w:rFonts w:cs="Arial"/>
                <w:b/>
                <w:bCs/>
                <w:sz w:val="16"/>
                <w:szCs w:val="16"/>
              </w:rPr>
              <w:t>skupaj</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vAlign w:val="center"/>
          </w:tcPr>
          <w:p w14:paraId="1045F134" w14:textId="77F89C49" w:rsidR="00E00D4C" w:rsidRPr="0067245F" w:rsidRDefault="00E00D4C" w:rsidP="0013376B">
            <w:pPr>
              <w:spacing w:after="0"/>
              <w:jc w:val="center"/>
              <w:rPr>
                <w:rFonts w:eastAsia="Times New Roman" w:cs="Arial"/>
                <w:b/>
                <w:bCs/>
                <w:color w:val="000000"/>
                <w:sz w:val="16"/>
                <w:szCs w:val="16"/>
                <w:lang w:eastAsia="sl-SI"/>
              </w:rPr>
            </w:pPr>
            <w:r w:rsidRPr="0067245F">
              <w:rPr>
                <w:rFonts w:eastAsia="Times New Roman" w:cs="Arial"/>
                <w:b/>
                <w:bCs/>
                <w:color w:val="000000"/>
                <w:sz w:val="16"/>
                <w:szCs w:val="16"/>
                <w:lang w:eastAsia="sl-SI"/>
              </w:rPr>
              <w:t>16</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vAlign w:val="center"/>
          </w:tcPr>
          <w:p w14:paraId="66431135" w14:textId="21521CF6" w:rsidR="00E00D4C" w:rsidRPr="0067245F" w:rsidRDefault="00E00D4C" w:rsidP="0013376B">
            <w:pPr>
              <w:spacing w:after="0"/>
              <w:jc w:val="center"/>
              <w:rPr>
                <w:rFonts w:eastAsia="Times New Roman" w:cs="Arial"/>
                <w:b/>
                <w:bCs/>
                <w:color w:val="000000"/>
                <w:sz w:val="16"/>
                <w:szCs w:val="16"/>
                <w:lang w:eastAsia="sl-SI"/>
              </w:rPr>
            </w:pPr>
            <w:r w:rsidRPr="0067245F">
              <w:rPr>
                <w:rFonts w:eastAsia="Times New Roman" w:cs="Arial"/>
                <w:b/>
                <w:bCs/>
                <w:color w:val="000000"/>
                <w:sz w:val="16"/>
                <w:szCs w:val="16"/>
                <w:lang w:eastAsia="sl-SI"/>
              </w:rPr>
              <w:t>29</w:t>
            </w:r>
          </w:p>
        </w:tc>
        <w:tc>
          <w:tcPr>
            <w:tcW w:w="715" w:type="pct"/>
            <w:tcBorders>
              <w:top w:val="single" w:sz="4" w:space="0" w:color="auto"/>
              <w:left w:val="single" w:sz="4" w:space="0" w:color="auto"/>
              <w:bottom w:val="single" w:sz="4" w:space="0" w:color="auto"/>
              <w:right w:val="single" w:sz="4" w:space="0" w:color="auto"/>
            </w:tcBorders>
            <w:shd w:val="clear" w:color="D9E1F2" w:fill="D9E1F2"/>
            <w:noWrap/>
            <w:vAlign w:val="center"/>
          </w:tcPr>
          <w:p w14:paraId="35F81CBC" w14:textId="03E919B0" w:rsidR="00E00D4C" w:rsidRPr="0067245F" w:rsidRDefault="00E00D4C" w:rsidP="0013376B">
            <w:pPr>
              <w:spacing w:after="0"/>
              <w:jc w:val="center"/>
              <w:rPr>
                <w:rFonts w:eastAsia="Times New Roman" w:cs="Arial"/>
                <w:b/>
                <w:bCs/>
                <w:color w:val="000000"/>
                <w:sz w:val="16"/>
                <w:szCs w:val="16"/>
                <w:lang w:eastAsia="sl-SI"/>
              </w:rPr>
            </w:pPr>
            <w:r w:rsidRPr="0067245F">
              <w:rPr>
                <w:rFonts w:eastAsia="Times New Roman" w:cs="Arial"/>
                <w:b/>
                <w:bCs/>
                <w:color w:val="000000"/>
                <w:sz w:val="16"/>
                <w:szCs w:val="16"/>
                <w:lang w:eastAsia="sl-SI"/>
              </w:rPr>
              <w:t>26</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vAlign w:val="center"/>
          </w:tcPr>
          <w:p w14:paraId="0A732327" w14:textId="32CA279A" w:rsidR="00E00D4C" w:rsidRPr="0067245F" w:rsidRDefault="00E00D4C" w:rsidP="0013376B">
            <w:pPr>
              <w:spacing w:after="0"/>
              <w:jc w:val="center"/>
              <w:rPr>
                <w:rFonts w:eastAsia="Times New Roman" w:cs="Arial"/>
                <w:b/>
                <w:bCs/>
                <w:color w:val="000000"/>
                <w:sz w:val="16"/>
                <w:szCs w:val="16"/>
                <w:lang w:eastAsia="sl-SI"/>
              </w:rPr>
            </w:pPr>
            <w:r w:rsidRPr="0067245F">
              <w:rPr>
                <w:rFonts w:eastAsia="Times New Roman" w:cs="Arial"/>
                <w:b/>
                <w:bCs/>
                <w:color w:val="000000"/>
                <w:sz w:val="16"/>
                <w:szCs w:val="16"/>
                <w:lang w:eastAsia="sl-SI"/>
              </w:rPr>
              <w:t>1</w:t>
            </w:r>
            <w:r w:rsidR="00C32C26">
              <w:rPr>
                <w:rFonts w:eastAsia="Times New Roman" w:cs="Arial"/>
                <w:b/>
                <w:bCs/>
                <w:color w:val="000000"/>
                <w:sz w:val="16"/>
                <w:szCs w:val="16"/>
                <w:lang w:eastAsia="sl-SI"/>
              </w:rPr>
              <w:t>3</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vAlign w:val="center"/>
          </w:tcPr>
          <w:p w14:paraId="7E185440" w14:textId="03293CDF" w:rsidR="00E00D4C" w:rsidRPr="0067245F" w:rsidRDefault="00C32C26" w:rsidP="0013376B">
            <w:pPr>
              <w:spacing w:after="0"/>
              <w:jc w:val="center"/>
              <w:rPr>
                <w:rFonts w:eastAsia="Times New Roman" w:cs="Arial"/>
                <w:b/>
                <w:bCs/>
                <w:color w:val="000000"/>
                <w:sz w:val="16"/>
                <w:szCs w:val="16"/>
                <w:lang w:eastAsia="sl-SI"/>
              </w:rPr>
            </w:pPr>
            <w:r>
              <w:rPr>
                <w:rFonts w:eastAsia="Times New Roman" w:cs="Arial"/>
                <w:b/>
                <w:bCs/>
                <w:color w:val="000000"/>
                <w:sz w:val="16"/>
                <w:szCs w:val="16"/>
                <w:lang w:eastAsia="sl-SI"/>
              </w:rPr>
              <w:t>5</w:t>
            </w:r>
          </w:p>
        </w:tc>
        <w:tc>
          <w:tcPr>
            <w:tcW w:w="715" w:type="pct"/>
            <w:tcBorders>
              <w:top w:val="single" w:sz="4" w:space="0" w:color="auto"/>
              <w:left w:val="single" w:sz="4" w:space="0" w:color="auto"/>
              <w:bottom w:val="single" w:sz="4" w:space="0" w:color="auto"/>
              <w:right w:val="single" w:sz="4" w:space="0" w:color="auto"/>
            </w:tcBorders>
            <w:shd w:val="clear" w:color="D9E1F2" w:fill="D9E1F2"/>
            <w:noWrap/>
            <w:vAlign w:val="center"/>
          </w:tcPr>
          <w:p w14:paraId="0665073A" w14:textId="6F2128A9" w:rsidR="00E00D4C" w:rsidRPr="0067245F" w:rsidRDefault="00E00D4C" w:rsidP="0013376B">
            <w:pPr>
              <w:spacing w:after="0"/>
              <w:jc w:val="center"/>
              <w:rPr>
                <w:rFonts w:eastAsia="Times New Roman" w:cs="Arial"/>
                <w:b/>
                <w:bCs/>
                <w:color w:val="000000"/>
                <w:sz w:val="16"/>
                <w:szCs w:val="16"/>
                <w:lang w:eastAsia="sl-SI"/>
              </w:rPr>
            </w:pPr>
            <w:r w:rsidRPr="0067245F">
              <w:rPr>
                <w:rFonts w:eastAsia="Times New Roman" w:cs="Arial"/>
                <w:b/>
                <w:bCs/>
                <w:color w:val="000000"/>
                <w:sz w:val="16"/>
                <w:szCs w:val="16"/>
                <w:lang w:eastAsia="sl-SI"/>
              </w:rPr>
              <w:t>89</w:t>
            </w:r>
          </w:p>
        </w:tc>
      </w:tr>
    </w:tbl>
    <w:p w14:paraId="5E552E0A" w14:textId="5B52DCBD" w:rsidR="000153D2" w:rsidRPr="00FD1D9A" w:rsidRDefault="008A5A7F" w:rsidP="001F45BB">
      <w:pPr>
        <w:rPr>
          <w:rFonts w:cs="Arial"/>
          <w:sz w:val="18"/>
          <w:szCs w:val="18"/>
        </w:rPr>
      </w:pPr>
      <w:r w:rsidRPr="00FD1D9A">
        <w:rPr>
          <w:rFonts w:cs="Arial"/>
          <w:sz w:val="18"/>
          <w:szCs w:val="18"/>
        </w:rPr>
        <w:t>Tabela 1: ocena uresničevanja novih priporočil po resorjih.</w:t>
      </w:r>
      <w:r w:rsidR="007B28F1" w:rsidRPr="00FD1D9A">
        <w:rPr>
          <w:rFonts w:cs="Arial"/>
          <w:sz w:val="18"/>
          <w:szCs w:val="18"/>
        </w:rPr>
        <w:t xml:space="preserve"> </w:t>
      </w:r>
    </w:p>
    <w:p w14:paraId="52A46F1F" w14:textId="77777777" w:rsidR="008A5A7F" w:rsidRPr="000C5143" w:rsidRDefault="008A5A7F" w:rsidP="001F45BB">
      <w:pPr>
        <w:rPr>
          <w:rFonts w:cs="Arial"/>
          <w:highlight w:val="yellow"/>
        </w:rPr>
      </w:pPr>
    </w:p>
    <w:p w14:paraId="59452564" w14:textId="0A64666B" w:rsidR="000153D2" w:rsidRPr="00340EAB" w:rsidRDefault="009B6C30" w:rsidP="001F45BB">
      <w:pPr>
        <w:rPr>
          <w:rFonts w:cs="Arial"/>
        </w:rPr>
      </w:pPr>
      <w:r w:rsidRPr="00340EAB">
        <w:rPr>
          <w:rFonts w:cs="Arial"/>
        </w:rPr>
        <w:t xml:space="preserve">Izmed priporočil, ki jih je </w:t>
      </w:r>
      <w:r w:rsidR="00865F94" w:rsidRPr="00340EAB">
        <w:rPr>
          <w:rFonts w:cs="Arial"/>
        </w:rPr>
        <w:t>V</w:t>
      </w:r>
      <w:r w:rsidRPr="00340EAB">
        <w:rPr>
          <w:rFonts w:cs="Arial"/>
        </w:rPr>
        <w:t xml:space="preserve">aruh podal že v preteklih letih, resorji ocenjujejo, da jih </w:t>
      </w:r>
      <w:r w:rsidR="00340EAB" w:rsidRPr="00340EAB">
        <w:rPr>
          <w:rFonts w:cs="Arial"/>
        </w:rPr>
        <w:t>23</w:t>
      </w:r>
      <w:r w:rsidR="00963E16" w:rsidRPr="00340EAB">
        <w:rPr>
          <w:rFonts w:cs="Arial"/>
        </w:rPr>
        <w:t xml:space="preserve"> </w:t>
      </w:r>
      <w:r w:rsidRPr="00340EAB">
        <w:rPr>
          <w:rFonts w:cs="Arial"/>
        </w:rPr>
        <w:t>predstavlja stalno nalogo</w:t>
      </w:r>
      <w:r w:rsidR="00C94F5F" w:rsidRPr="00340EAB">
        <w:rPr>
          <w:rFonts w:cs="Arial"/>
        </w:rPr>
        <w:t xml:space="preserve">, </w:t>
      </w:r>
      <w:r w:rsidR="00340EAB" w:rsidRPr="00340EAB">
        <w:rPr>
          <w:rFonts w:cs="Arial"/>
        </w:rPr>
        <w:t>29</w:t>
      </w:r>
      <w:r w:rsidR="00C94F5F" w:rsidRPr="00340EAB">
        <w:rPr>
          <w:rFonts w:cs="Arial"/>
        </w:rPr>
        <w:t xml:space="preserve"> priporočil </w:t>
      </w:r>
      <w:r w:rsidR="00FA5195" w:rsidRPr="00340EAB">
        <w:rPr>
          <w:rFonts w:cs="Arial"/>
        </w:rPr>
        <w:t>je</w:t>
      </w:r>
      <w:r w:rsidR="00C94F5F" w:rsidRPr="00340EAB">
        <w:rPr>
          <w:rFonts w:cs="Arial"/>
        </w:rPr>
        <w:t xml:space="preserve"> realiziran</w:t>
      </w:r>
      <w:r w:rsidR="00FA5195" w:rsidRPr="00340EAB">
        <w:rPr>
          <w:rFonts w:cs="Arial"/>
        </w:rPr>
        <w:t>ih</w:t>
      </w:r>
      <w:r w:rsidR="00C94F5F" w:rsidRPr="00340EAB">
        <w:rPr>
          <w:rFonts w:cs="Arial"/>
        </w:rPr>
        <w:t xml:space="preserve">, </w:t>
      </w:r>
      <w:r w:rsidR="00340EAB" w:rsidRPr="00340EAB">
        <w:rPr>
          <w:rFonts w:cs="Arial"/>
        </w:rPr>
        <w:t>45</w:t>
      </w:r>
      <w:r w:rsidR="00C94F5F" w:rsidRPr="00340EAB">
        <w:rPr>
          <w:rFonts w:cs="Arial"/>
        </w:rPr>
        <w:t xml:space="preserve"> priporočil delno realiziranih, </w:t>
      </w:r>
      <w:r w:rsidR="00340EAB" w:rsidRPr="00340EAB">
        <w:rPr>
          <w:rFonts w:cs="Arial"/>
        </w:rPr>
        <w:t>14</w:t>
      </w:r>
      <w:r w:rsidR="00C94F5F" w:rsidRPr="00340EAB">
        <w:rPr>
          <w:rFonts w:cs="Arial"/>
        </w:rPr>
        <w:t xml:space="preserve"> priporočil ostaja nerealiziranih, realizacijo </w:t>
      </w:r>
      <w:r w:rsidR="00340EAB" w:rsidRPr="00340EAB">
        <w:rPr>
          <w:rFonts w:cs="Arial"/>
        </w:rPr>
        <w:t>devetih</w:t>
      </w:r>
      <w:r w:rsidR="00C94F5F" w:rsidRPr="00340EAB">
        <w:rPr>
          <w:rFonts w:cs="Arial"/>
        </w:rPr>
        <w:t xml:space="preserve"> priporočil pa resorji zavračajo zaradi nestrinjanja.</w:t>
      </w:r>
      <w:r w:rsidR="00427F9B">
        <w:rPr>
          <w:rFonts w:cs="Arial"/>
        </w:rPr>
        <w:t xml:space="preserve"> </w:t>
      </w:r>
    </w:p>
    <w:p w14:paraId="68A3C43E" w14:textId="7868BFF2" w:rsidR="00C94F5F" w:rsidRPr="000C5143" w:rsidRDefault="008A5A7F" w:rsidP="001F45BB">
      <w:pPr>
        <w:rPr>
          <w:rFonts w:cs="Arial"/>
          <w:highlight w:val="yellow"/>
        </w:rPr>
      </w:pPr>
      <w:r w:rsidRPr="00340EAB">
        <w:rPr>
          <w:rFonts w:cs="Arial"/>
        </w:rPr>
        <w:t>Resorji so realizacijo navedenih priporočil ocenjevali tudi v preteklih letih.</w:t>
      </w:r>
      <w:r w:rsidR="00C23BAD" w:rsidRPr="00340EAB">
        <w:rPr>
          <w:rStyle w:val="Sprotnaopomba-sklic"/>
          <w:rFonts w:cs="Arial"/>
        </w:rPr>
        <w:footnoteReference w:id="1"/>
      </w:r>
      <w:r w:rsidRPr="00340EAB">
        <w:rPr>
          <w:rFonts w:cs="Arial"/>
        </w:rPr>
        <w:t xml:space="preserve"> Glede na realizacijo v lanskem odzivnem poročilu Vlade je opazen napredek</w:t>
      </w:r>
      <w:r w:rsidR="00F672ED" w:rsidRPr="00340EAB">
        <w:rPr>
          <w:rFonts w:cs="Arial"/>
        </w:rPr>
        <w:t xml:space="preserve"> pri njihovem uresničevanju</w:t>
      </w:r>
      <w:r w:rsidR="00C94F5F" w:rsidRPr="00340EAB">
        <w:rPr>
          <w:rFonts w:cs="Arial"/>
        </w:rPr>
        <w:t xml:space="preserve">. Do izboljšanja ocene je prišlo pri </w:t>
      </w:r>
      <w:r w:rsidR="00340EAB" w:rsidRPr="00340EAB">
        <w:rPr>
          <w:rFonts w:cs="Arial"/>
        </w:rPr>
        <w:t>23</w:t>
      </w:r>
      <w:r w:rsidR="00C94F5F" w:rsidRPr="00340EAB">
        <w:rPr>
          <w:rFonts w:cs="Arial"/>
        </w:rPr>
        <w:t xml:space="preserve"> priporočilih</w:t>
      </w:r>
      <w:r w:rsidR="00963E16" w:rsidRPr="00340EAB">
        <w:rPr>
          <w:rFonts w:cs="Arial"/>
        </w:rPr>
        <w:t xml:space="preserve">, </w:t>
      </w:r>
      <w:r w:rsidR="00C94F5F" w:rsidRPr="00340EAB">
        <w:rPr>
          <w:rFonts w:cs="Arial"/>
        </w:rPr>
        <w:t xml:space="preserve">pri </w:t>
      </w:r>
      <w:r w:rsidR="00340EAB" w:rsidRPr="00340EAB">
        <w:rPr>
          <w:rFonts w:cs="Arial"/>
        </w:rPr>
        <w:t>5</w:t>
      </w:r>
      <w:r w:rsidR="00D75D13" w:rsidRPr="00340EAB">
        <w:rPr>
          <w:rFonts w:cs="Arial"/>
        </w:rPr>
        <w:t xml:space="preserve"> </w:t>
      </w:r>
      <w:r w:rsidR="00C94F5F" w:rsidRPr="00340EAB">
        <w:rPr>
          <w:rFonts w:cs="Arial"/>
        </w:rPr>
        <w:t>priporočil</w:t>
      </w:r>
      <w:r w:rsidR="00694865" w:rsidRPr="00340EAB">
        <w:rPr>
          <w:rFonts w:cs="Arial"/>
        </w:rPr>
        <w:t>ih</w:t>
      </w:r>
      <w:r w:rsidR="00C94F5F" w:rsidRPr="00340EAB">
        <w:rPr>
          <w:rFonts w:cs="Arial"/>
        </w:rPr>
        <w:t xml:space="preserve"> pa do poslabšanja. Glede na oceno, </w:t>
      </w:r>
      <w:r w:rsidR="00C94F5F" w:rsidRPr="00340EAB">
        <w:rPr>
          <w:rFonts w:cs="Arial"/>
        </w:rPr>
        <w:lastRenderedPageBreak/>
        <w:t xml:space="preserve">podano v preteklem letu, je tako dodatno realiziranih </w:t>
      </w:r>
      <w:r w:rsidR="00340EAB" w:rsidRPr="00340EAB">
        <w:rPr>
          <w:rFonts w:cs="Arial"/>
        </w:rPr>
        <w:t>10</w:t>
      </w:r>
      <w:r w:rsidR="00C94F5F" w:rsidRPr="00340EAB">
        <w:rPr>
          <w:rFonts w:cs="Arial"/>
        </w:rPr>
        <w:t xml:space="preserve"> priporočil, število delno realiziranih </w:t>
      </w:r>
      <w:r w:rsidR="00340EAB" w:rsidRPr="00340EAB">
        <w:rPr>
          <w:rFonts w:cs="Arial"/>
        </w:rPr>
        <w:t>ostaja enako</w:t>
      </w:r>
      <w:r w:rsidR="00C94F5F" w:rsidRPr="00340EAB">
        <w:rPr>
          <w:rFonts w:cs="Arial"/>
        </w:rPr>
        <w:t xml:space="preserve">, število nerealiziranih priporočil </w:t>
      </w:r>
      <w:r w:rsidR="00F24846">
        <w:rPr>
          <w:rFonts w:cs="Arial"/>
        </w:rPr>
        <w:t xml:space="preserve">pa </w:t>
      </w:r>
      <w:r w:rsidR="00C94F5F" w:rsidRPr="00340EAB">
        <w:rPr>
          <w:rFonts w:cs="Arial"/>
        </w:rPr>
        <w:t xml:space="preserve">se je zmanjšalo za </w:t>
      </w:r>
      <w:r w:rsidR="00340EAB" w:rsidRPr="00340EAB">
        <w:rPr>
          <w:rFonts w:cs="Arial"/>
        </w:rPr>
        <w:t xml:space="preserve">12. Enako kot ostaja tudi </w:t>
      </w:r>
      <w:r w:rsidR="00C94F5F" w:rsidRPr="00340EAB">
        <w:rPr>
          <w:rFonts w:cs="Arial"/>
        </w:rPr>
        <w:t>število zavrnjenih priporočil.</w:t>
      </w:r>
    </w:p>
    <w:p w14:paraId="38208342" w14:textId="4FCFC093" w:rsidR="00E11FF8" w:rsidRPr="000C5143" w:rsidRDefault="00427F9B" w:rsidP="001F45BB">
      <w:pPr>
        <w:rPr>
          <w:rFonts w:cs="Arial"/>
          <w:highlight w:val="yellow"/>
        </w:rPr>
      </w:pPr>
      <w:r>
        <w:rPr>
          <w:rFonts w:cs="Arial"/>
          <w:highlight w:val="yellow"/>
        </w:rPr>
        <w:t xml:space="preserve"> </w:t>
      </w:r>
    </w:p>
    <w:tbl>
      <w:tblPr>
        <w:tblStyle w:val="Tabelamrea"/>
        <w:tblW w:w="0" w:type="auto"/>
        <w:tblLayout w:type="fixed"/>
        <w:tblLook w:val="04A0" w:firstRow="1" w:lastRow="0" w:firstColumn="1" w:lastColumn="0" w:noHBand="0" w:noVBand="1"/>
      </w:tblPr>
      <w:tblGrid>
        <w:gridCol w:w="1271"/>
        <w:gridCol w:w="692"/>
        <w:gridCol w:w="693"/>
        <w:gridCol w:w="692"/>
        <w:gridCol w:w="693"/>
        <w:gridCol w:w="693"/>
        <w:gridCol w:w="692"/>
        <w:gridCol w:w="693"/>
        <w:gridCol w:w="692"/>
        <w:gridCol w:w="693"/>
        <w:gridCol w:w="693"/>
        <w:gridCol w:w="865"/>
      </w:tblGrid>
      <w:tr w:rsidR="00A0242F" w:rsidRPr="000C5143" w14:paraId="1CF7A16C" w14:textId="77777777" w:rsidTr="006119D9">
        <w:trPr>
          <w:trHeight w:val="300"/>
        </w:trPr>
        <w:tc>
          <w:tcPr>
            <w:tcW w:w="1271" w:type="dxa"/>
            <w:vMerge w:val="restart"/>
            <w:tcBorders>
              <w:right w:val="single" w:sz="4" w:space="0" w:color="808080" w:themeColor="background1" w:themeShade="80"/>
            </w:tcBorders>
            <w:shd w:val="clear" w:color="auto" w:fill="D9E1F2"/>
            <w:noWrap/>
          </w:tcPr>
          <w:p w14:paraId="6BBAC8F4" w14:textId="77777777" w:rsidR="00A0242F" w:rsidRPr="0067245F" w:rsidRDefault="00A0242F" w:rsidP="00A0242F">
            <w:pPr>
              <w:rPr>
                <w:rFonts w:cs="Arial"/>
                <w:sz w:val="16"/>
                <w:szCs w:val="16"/>
                <w:highlight w:val="yellow"/>
              </w:rPr>
            </w:pPr>
          </w:p>
        </w:tc>
        <w:tc>
          <w:tcPr>
            <w:tcW w:w="1385"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14:paraId="089042CE" w14:textId="2F972975" w:rsidR="00A0242F" w:rsidRPr="0067245F" w:rsidRDefault="00A0242F" w:rsidP="00A0242F">
            <w:pPr>
              <w:jc w:val="center"/>
              <w:rPr>
                <w:rFonts w:cs="Arial"/>
                <w:sz w:val="16"/>
                <w:szCs w:val="16"/>
              </w:rPr>
            </w:pPr>
            <w:r w:rsidRPr="0067245F">
              <w:rPr>
                <w:rFonts w:eastAsia="Times New Roman" w:cs="Arial"/>
                <w:b/>
                <w:bCs/>
                <w:color w:val="000000"/>
                <w:sz w:val="16"/>
                <w:szCs w:val="16"/>
                <w:lang w:eastAsia="sl-SI"/>
              </w:rPr>
              <w:t>stalna naloga</w:t>
            </w:r>
          </w:p>
        </w:tc>
        <w:tc>
          <w:tcPr>
            <w:tcW w:w="1385"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14:paraId="6BBE91E7" w14:textId="6503DEE8" w:rsidR="00A0242F" w:rsidRPr="0067245F" w:rsidRDefault="00A0242F" w:rsidP="00A0242F">
            <w:pPr>
              <w:jc w:val="center"/>
              <w:rPr>
                <w:rFonts w:cs="Arial"/>
                <w:sz w:val="16"/>
                <w:szCs w:val="16"/>
              </w:rPr>
            </w:pPr>
            <w:r w:rsidRPr="0067245F">
              <w:rPr>
                <w:rFonts w:eastAsia="Times New Roman" w:cs="Arial"/>
                <w:b/>
                <w:bCs/>
                <w:color w:val="000000"/>
                <w:sz w:val="16"/>
                <w:szCs w:val="16"/>
                <w:lang w:eastAsia="sl-SI"/>
              </w:rPr>
              <w:t>realizirano</w:t>
            </w:r>
          </w:p>
        </w:tc>
        <w:tc>
          <w:tcPr>
            <w:tcW w:w="1385"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14:paraId="01D5A02C" w14:textId="27BBA3CE" w:rsidR="00A0242F" w:rsidRPr="0067245F" w:rsidRDefault="00A0242F" w:rsidP="00A0242F">
            <w:pPr>
              <w:jc w:val="center"/>
              <w:rPr>
                <w:rFonts w:cs="Arial"/>
                <w:sz w:val="16"/>
                <w:szCs w:val="16"/>
              </w:rPr>
            </w:pPr>
            <w:r w:rsidRPr="0067245F">
              <w:rPr>
                <w:rFonts w:eastAsia="Times New Roman" w:cs="Arial"/>
                <w:b/>
                <w:bCs/>
                <w:color w:val="000000"/>
                <w:sz w:val="16"/>
                <w:szCs w:val="16"/>
                <w:lang w:eastAsia="sl-SI"/>
              </w:rPr>
              <w:t>delno realizirano</w:t>
            </w:r>
          </w:p>
        </w:tc>
        <w:tc>
          <w:tcPr>
            <w:tcW w:w="1385"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14:paraId="573432FF" w14:textId="678B33BB" w:rsidR="00A0242F" w:rsidRPr="0067245F" w:rsidRDefault="00A0242F" w:rsidP="00A0242F">
            <w:pPr>
              <w:jc w:val="center"/>
              <w:rPr>
                <w:rFonts w:cs="Arial"/>
                <w:sz w:val="16"/>
                <w:szCs w:val="16"/>
              </w:rPr>
            </w:pPr>
            <w:r w:rsidRPr="0067245F">
              <w:rPr>
                <w:rFonts w:eastAsia="Times New Roman" w:cs="Arial"/>
                <w:b/>
                <w:bCs/>
                <w:color w:val="000000"/>
                <w:sz w:val="16"/>
                <w:szCs w:val="16"/>
                <w:lang w:eastAsia="sl-SI"/>
              </w:rPr>
              <w:t>nerealizirano</w:t>
            </w:r>
          </w:p>
        </w:tc>
        <w:tc>
          <w:tcPr>
            <w:tcW w:w="1386"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14:paraId="60E860DE" w14:textId="2E97196E" w:rsidR="00A0242F" w:rsidRPr="0067245F" w:rsidRDefault="00A0242F" w:rsidP="00A0242F">
            <w:pPr>
              <w:jc w:val="center"/>
              <w:rPr>
                <w:rFonts w:cs="Arial"/>
                <w:sz w:val="16"/>
                <w:szCs w:val="16"/>
              </w:rPr>
            </w:pPr>
            <w:r w:rsidRPr="0067245F">
              <w:rPr>
                <w:rFonts w:eastAsia="Times New Roman" w:cs="Arial"/>
                <w:b/>
                <w:bCs/>
                <w:color w:val="000000"/>
                <w:sz w:val="16"/>
                <w:szCs w:val="16"/>
                <w:lang w:eastAsia="sl-SI"/>
              </w:rPr>
              <w:t>zavrnitev realizacije zaradi nestrinjanja</w:t>
            </w:r>
          </w:p>
        </w:tc>
        <w:tc>
          <w:tcPr>
            <w:tcW w:w="865" w:type="dxa"/>
            <w:vMerge w:val="restart"/>
            <w:tcBorders>
              <w:left w:val="single" w:sz="4" w:space="0" w:color="808080" w:themeColor="background1" w:themeShade="80"/>
            </w:tcBorders>
            <w:shd w:val="clear" w:color="auto" w:fill="D9E1F2"/>
            <w:noWrap/>
            <w:vAlign w:val="bottom"/>
          </w:tcPr>
          <w:p w14:paraId="4DD91B42" w14:textId="110CFDB0" w:rsidR="00A0242F" w:rsidRPr="0067245F" w:rsidRDefault="00A0242F" w:rsidP="00A0242F">
            <w:pPr>
              <w:jc w:val="center"/>
              <w:rPr>
                <w:rFonts w:cs="Arial"/>
                <w:b/>
                <w:bCs/>
                <w:sz w:val="16"/>
                <w:szCs w:val="16"/>
              </w:rPr>
            </w:pPr>
            <w:r w:rsidRPr="0067245F">
              <w:rPr>
                <w:rFonts w:eastAsia="Times New Roman" w:cs="Arial"/>
                <w:b/>
                <w:bCs/>
                <w:color w:val="000000"/>
                <w:sz w:val="16"/>
                <w:szCs w:val="16"/>
                <w:lang w:eastAsia="sl-SI"/>
              </w:rPr>
              <w:t>skupaj</w:t>
            </w:r>
          </w:p>
        </w:tc>
      </w:tr>
      <w:tr w:rsidR="0013376B" w:rsidRPr="000C5143" w14:paraId="764C4449" w14:textId="77777777" w:rsidTr="006119D9">
        <w:trPr>
          <w:trHeight w:val="300"/>
        </w:trPr>
        <w:tc>
          <w:tcPr>
            <w:tcW w:w="1271" w:type="dxa"/>
            <w:vMerge/>
            <w:tcBorders>
              <w:bottom w:val="single" w:sz="4" w:space="0" w:color="auto"/>
            </w:tcBorders>
            <w:noWrap/>
            <w:hideMark/>
          </w:tcPr>
          <w:p w14:paraId="65E110F0" w14:textId="77777777" w:rsidR="0013376B" w:rsidRPr="0067245F" w:rsidRDefault="0013376B" w:rsidP="0013376B">
            <w:pPr>
              <w:rPr>
                <w:rFonts w:cs="Arial"/>
                <w:sz w:val="16"/>
                <w:szCs w:val="16"/>
                <w:highlight w:val="yellow"/>
              </w:rPr>
            </w:pPr>
          </w:p>
        </w:tc>
        <w:tc>
          <w:tcPr>
            <w:tcW w:w="692" w:type="dxa"/>
            <w:tcBorders>
              <w:bottom w:val="single" w:sz="4" w:space="0" w:color="808080" w:themeColor="background1" w:themeShade="80"/>
              <w:right w:val="dotted" w:sz="4" w:space="0" w:color="808080" w:themeColor="background1" w:themeShade="80"/>
            </w:tcBorders>
            <w:noWrap/>
            <w:vAlign w:val="center"/>
            <w:hideMark/>
          </w:tcPr>
          <w:p w14:paraId="0653BFC0" w14:textId="671DD258" w:rsidR="0013376B" w:rsidRPr="0067245F" w:rsidRDefault="0013376B" w:rsidP="0013376B">
            <w:pPr>
              <w:spacing w:after="0"/>
              <w:jc w:val="left"/>
              <w:rPr>
                <w:rFonts w:cs="Arial"/>
                <w:color w:val="808080" w:themeColor="background1" w:themeShade="80"/>
                <w:sz w:val="16"/>
                <w:szCs w:val="16"/>
              </w:rPr>
            </w:pPr>
            <w:r w:rsidRPr="0067245F">
              <w:rPr>
                <w:rFonts w:cs="Arial"/>
                <w:color w:val="808080" w:themeColor="background1" w:themeShade="80"/>
                <w:sz w:val="16"/>
                <w:szCs w:val="16"/>
              </w:rPr>
              <w:t>2023</w:t>
            </w:r>
          </w:p>
        </w:tc>
        <w:tc>
          <w:tcPr>
            <w:tcW w:w="693" w:type="dxa"/>
            <w:tcBorders>
              <w:left w:val="dotted" w:sz="4" w:space="0" w:color="808080" w:themeColor="background1" w:themeShade="80"/>
              <w:bottom w:val="single" w:sz="4" w:space="0" w:color="808080" w:themeColor="background1" w:themeShade="80"/>
            </w:tcBorders>
            <w:noWrap/>
            <w:vAlign w:val="center"/>
            <w:hideMark/>
          </w:tcPr>
          <w:p w14:paraId="55EFE631" w14:textId="7B9E6485" w:rsidR="0013376B" w:rsidRPr="0067245F" w:rsidRDefault="0013376B" w:rsidP="0013376B">
            <w:pPr>
              <w:spacing w:after="0"/>
              <w:jc w:val="left"/>
              <w:rPr>
                <w:rFonts w:cs="Arial"/>
                <w:color w:val="808080" w:themeColor="background1" w:themeShade="80"/>
                <w:sz w:val="16"/>
                <w:szCs w:val="16"/>
              </w:rPr>
            </w:pPr>
            <w:r w:rsidRPr="0067245F">
              <w:rPr>
                <w:rFonts w:cs="Arial"/>
                <w:color w:val="808080" w:themeColor="background1" w:themeShade="80"/>
                <w:sz w:val="16"/>
                <w:szCs w:val="16"/>
              </w:rPr>
              <w:t>2024</w:t>
            </w:r>
          </w:p>
        </w:tc>
        <w:tc>
          <w:tcPr>
            <w:tcW w:w="692" w:type="dxa"/>
            <w:tcBorders>
              <w:bottom w:val="single" w:sz="4" w:space="0" w:color="808080" w:themeColor="background1" w:themeShade="80"/>
              <w:right w:val="dotted" w:sz="4" w:space="0" w:color="808080" w:themeColor="background1" w:themeShade="80"/>
            </w:tcBorders>
            <w:noWrap/>
            <w:vAlign w:val="center"/>
            <w:hideMark/>
          </w:tcPr>
          <w:p w14:paraId="6F5EBD8A" w14:textId="3D563CEE" w:rsidR="0013376B" w:rsidRPr="0067245F" w:rsidRDefault="0013376B" w:rsidP="0013376B">
            <w:pPr>
              <w:spacing w:after="0"/>
              <w:jc w:val="left"/>
              <w:rPr>
                <w:rFonts w:cs="Arial"/>
                <w:color w:val="808080" w:themeColor="background1" w:themeShade="80"/>
                <w:sz w:val="16"/>
                <w:szCs w:val="16"/>
              </w:rPr>
            </w:pPr>
            <w:r w:rsidRPr="0067245F">
              <w:rPr>
                <w:rFonts w:cs="Arial"/>
                <w:color w:val="808080" w:themeColor="background1" w:themeShade="80"/>
                <w:sz w:val="16"/>
                <w:szCs w:val="16"/>
              </w:rPr>
              <w:t>2023</w:t>
            </w:r>
          </w:p>
        </w:tc>
        <w:tc>
          <w:tcPr>
            <w:tcW w:w="693" w:type="dxa"/>
            <w:tcBorders>
              <w:left w:val="dotted" w:sz="4" w:space="0" w:color="808080" w:themeColor="background1" w:themeShade="80"/>
              <w:bottom w:val="single" w:sz="4" w:space="0" w:color="808080" w:themeColor="background1" w:themeShade="80"/>
            </w:tcBorders>
            <w:noWrap/>
            <w:vAlign w:val="center"/>
            <w:hideMark/>
          </w:tcPr>
          <w:p w14:paraId="209A4BE0" w14:textId="4548F78B" w:rsidR="0013376B" w:rsidRPr="0067245F" w:rsidRDefault="0013376B" w:rsidP="0013376B">
            <w:pPr>
              <w:spacing w:after="0"/>
              <w:jc w:val="left"/>
              <w:rPr>
                <w:rFonts w:cs="Arial"/>
                <w:color w:val="808080" w:themeColor="background1" w:themeShade="80"/>
                <w:sz w:val="16"/>
                <w:szCs w:val="16"/>
              </w:rPr>
            </w:pPr>
            <w:r w:rsidRPr="0067245F">
              <w:rPr>
                <w:rFonts w:cs="Arial"/>
                <w:color w:val="808080" w:themeColor="background1" w:themeShade="80"/>
                <w:sz w:val="16"/>
                <w:szCs w:val="16"/>
              </w:rPr>
              <w:t>2024</w:t>
            </w:r>
          </w:p>
        </w:tc>
        <w:tc>
          <w:tcPr>
            <w:tcW w:w="693" w:type="dxa"/>
            <w:tcBorders>
              <w:bottom w:val="single" w:sz="4" w:space="0" w:color="808080" w:themeColor="background1" w:themeShade="80"/>
              <w:right w:val="dotted" w:sz="4" w:space="0" w:color="808080" w:themeColor="background1" w:themeShade="80"/>
            </w:tcBorders>
            <w:noWrap/>
            <w:vAlign w:val="center"/>
            <w:hideMark/>
          </w:tcPr>
          <w:p w14:paraId="5A5D83D9" w14:textId="00BDA3E3" w:rsidR="0013376B" w:rsidRPr="0067245F" w:rsidRDefault="0013376B" w:rsidP="0013376B">
            <w:pPr>
              <w:spacing w:after="0"/>
              <w:jc w:val="left"/>
              <w:rPr>
                <w:rFonts w:cs="Arial"/>
                <w:color w:val="808080" w:themeColor="background1" w:themeShade="80"/>
                <w:sz w:val="16"/>
                <w:szCs w:val="16"/>
              </w:rPr>
            </w:pPr>
            <w:r w:rsidRPr="0067245F">
              <w:rPr>
                <w:rFonts w:cs="Arial"/>
                <w:color w:val="808080" w:themeColor="background1" w:themeShade="80"/>
                <w:sz w:val="16"/>
                <w:szCs w:val="16"/>
              </w:rPr>
              <w:t>2023</w:t>
            </w:r>
          </w:p>
        </w:tc>
        <w:tc>
          <w:tcPr>
            <w:tcW w:w="692" w:type="dxa"/>
            <w:tcBorders>
              <w:left w:val="dotted" w:sz="4" w:space="0" w:color="808080" w:themeColor="background1" w:themeShade="80"/>
              <w:bottom w:val="single" w:sz="4" w:space="0" w:color="808080" w:themeColor="background1" w:themeShade="80"/>
            </w:tcBorders>
            <w:noWrap/>
            <w:vAlign w:val="center"/>
            <w:hideMark/>
          </w:tcPr>
          <w:p w14:paraId="509813DE" w14:textId="1E6F9B24" w:rsidR="0013376B" w:rsidRPr="0067245F" w:rsidRDefault="0013376B" w:rsidP="0013376B">
            <w:pPr>
              <w:spacing w:after="0"/>
              <w:jc w:val="left"/>
              <w:rPr>
                <w:rFonts w:cs="Arial"/>
                <w:color w:val="808080" w:themeColor="background1" w:themeShade="80"/>
                <w:sz w:val="16"/>
                <w:szCs w:val="16"/>
              </w:rPr>
            </w:pPr>
            <w:r w:rsidRPr="0067245F">
              <w:rPr>
                <w:rFonts w:cs="Arial"/>
                <w:color w:val="808080" w:themeColor="background1" w:themeShade="80"/>
                <w:sz w:val="16"/>
                <w:szCs w:val="16"/>
              </w:rPr>
              <w:t>2024</w:t>
            </w:r>
          </w:p>
        </w:tc>
        <w:tc>
          <w:tcPr>
            <w:tcW w:w="693" w:type="dxa"/>
            <w:tcBorders>
              <w:bottom w:val="single" w:sz="4" w:space="0" w:color="808080" w:themeColor="background1" w:themeShade="80"/>
              <w:right w:val="dotted" w:sz="4" w:space="0" w:color="808080" w:themeColor="background1" w:themeShade="80"/>
            </w:tcBorders>
            <w:noWrap/>
            <w:vAlign w:val="center"/>
            <w:hideMark/>
          </w:tcPr>
          <w:p w14:paraId="753F0509" w14:textId="45138942" w:rsidR="0013376B" w:rsidRPr="0067245F" w:rsidRDefault="0013376B" w:rsidP="0013376B">
            <w:pPr>
              <w:spacing w:after="0"/>
              <w:jc w:val="left"/>
              <w:rPr>
                <w:rFonts w:cs="Arial"/>
                <w:color w:val="808080" w:themeColor="background1" w:themeShade="80"/>
                <w:sz w:val="16"/>
                <w:szCs w:val="16"/>
              </w:rPr>
            </w:pPr>
            <w:r w:rsidRPr="0067245F">
              <w:rPr>
                <w:rFonts w:cs="Arial"/>
                <w:color w:val="808080" w:themeColor="background1" w:themeShade="80"/>
                <w:sz w:val="16"/>
                <w:szCs w:val="16"/>
              </w:rPr>
              <w:t>2023</w:t>
            </w:r>
          </w:p>
        </w:tc>
        <w:tc>
          <w:tcPr>
            <w:tcW w:w="692" w:type="dxa"/>
            <w:tcBorders>
              <w:left w:val="dotted" w:sz="4" w:space="0" w:color="808080" w:themeColor="background1" w:themeShade="80"/>
              <w:bottom w:val="single" w:sz="4" w:space="0" w:color="808080" w:themeColor="background1" w:themeShade="80"/>
            </w:tcBorders>
            <w:noWrap/>
            <w:vAlign w:val="center"/>
            <w:hideMark/>
          </w:tcPr>
          <w:p w14:paraId="0DB11EDD" w14:textId="4C05D844" w:rsidR="0013376B" w:rsidRPr="0067245F" w:rsidRDefault="0013376B" w:rsidP="0013376B">
            <w:pPr>
              <w:spacing w:after="0"/>
              <w:jc w:val="left"/>
              <w:rPr>
                <w:rFonts w:cs="Arial"/>
                <w:color w:val="808080" w:themeColor="background1" w:themeShade="80"/>
                <w:sz w:val="16"/>
                <w:szCs w:val="16"/>
              </w:rPr>
            </w:pPr>
            <w:r w:rsidRPr="0067245F">
              <w:rPr>
                <w:rFonts w:cs="Arial"/>
                <w:color w:val="808080" w:themeColor="background1" w:themeShade="80"/>
                <w:sz w:val="16"/>
                <w:szCs w:val="16"/>
              </w:rPr>
              <w:t>2024</w:t>
            </w:r>
          </w:p>
        </w:tc>
        <w:tc>
          <w:tcPr>
            <w:tcW w:w="693" w:type="dxa"/>
            <w:tcBorders>
              <w:bottom w:val="single" w:sz="4" w:space="0" w:color="808080" w:themeColor="background1" w:themeShade="80"/>
              <w:right w:val="dotted" w:sz="4" w:space="0" w:color="808080" w:themeColor="background1" w:themeShade="80"/>
            </w:tcBorders>
            <w:noWrap/>
            <w:vAlign w:val="center"/>
            <w:hideMark/>
          </w:tcPr>
          <w:p w14:paraId="5EF9A9AC" w14:textId="11E32CA8" w:rsidR="0013376B" w:rsidRPr="0067245F" w:rsidRDefault="0013376B" w:rsidP="0013376B">
            <w:pPr>
              <w:spacing w:after="0"/>
              <w:jc w:val="left"/>
              <w:rPr>
                <w:rFonts w:cs="Arial"/>
                <w:color w:val="808080" w:themeColor="background1" w:themeShade="80"/>
                <w:sz w:val="16"/>
                <w:szCs w:val="16"/>
              </w:rPr>
            </w:pPr>
            <w:r w:rsidRPr="0067245F">
              <w:rPr>
                <w:rFonts w:cs="Arial"/>
                <w:color w:val="808080" w:themeColor="background1" w:themeShade="80"/>
                <w:sz w:val="16"/>
                <w:szCs w:val="16"/>
              </w:rPr>
              <w:t>2023</w:t>
            </w:r>
          </w:p>
        </w:tc>
        <w:tc>
          <w:tcPr>
            <w:tcW w:w="693" w:type="dxa"/>
            <w:tcBorders>
              <w:left w:val="dotted" w:sz="4" w:space="0" w:color="808080" w:themeColor="background1" w:themeShade="80"/>
              <w:bottom w:val="single" w:sz="4" w:space="0" w:color="808080" w:themeColor="background1" w:themeShade="80"/>
            </w:tcBorders>
            <w:noWrap/>
            <w:vAlign w:val="center"/>
            <w:hideMark/>
          </w:tcPr>
          <w:p w14:paraId="2AEF1DD4" w14:textId="31C4ED51" w:rsidR="0013376B" w:rsidRPr="0067245F" w:rsidRDefault="0013376B" w:rsidP="0013376B">
            <w:pPr>
              <w:spacing w:after="0"/>
              <w:jc w:val="left"/>
              <w:rPr>
                <w:rFonts w:cs="Arial"/>
                <w:color w:val="808080" w:themeColor="background1" w:themeShade="80"/>
                <w:sz w:val="16"/>
                <w:szCs w:val="16"/>
              </w:rPr>
            </w:pPr>
            <w:r w:rsidRPr="0067245F">
              <w:rPr>
                <w:rFonts w:cs="Arial"/>
                <w:color w:val="808080" w:themeColor="background1" w:themeShade="80"/>
                <w:sz w:val="16"/>
                <w:szCs w:val="16"/>
              </w:rPr>
              <w:t>2024</w:t>
            </w:r>
          </w:p>
        </w:tc>
        <w:tc>
          <w:tcPr>
            <w:tcW w:w="865" w:type="dxa"/>
            <w:vMerge/>
            <w:tcBorders>
              <w:bottom w:val="single" w:sz="4" w:space="0" w:color="auto"/>
            </w:tcBorders>
            <w:noWrap/>
            <w:vAlign w:val="center"/>
            <w:hideMark/>
          </w:tcPr>
          <w:p w14:paraId="32580889" w14:textId="77777777" w:rsidR="0013376B" w:rsidRPr="0067245F" w:rsidRDefault="0013376B" w:rsidP="0013376B">
            <w:pPr>
              <w:jc w:val="left"/>
              <w:rPr>
                <w:rFonts w:cs="Arial"/>
                <w:b/>
                <w:bCs/>
                <w:sz w:val="16"/>
                <w:szCs w:val="16"/>
                <w:highlight w:val="yellow"/>
              </w:rPr>
            </w:pPr>
          </w:p>
        </w:tc>
      </w:tr>
      <w:tr w:rsidR="0013376B" w:rsidRPr="000C5143" w14:paraId="64458523" w14:textId="77777777" w:rsidTr="006119D9">
        <w:trPr>
          <w:trHeight w:val="300"/>
        </w:trPr>
        <w:tc>
          <w:tcPr>
            <w:tcW w:w="1271" w:type="dxa"/>
            <w:tcBorders>
              <w:bottom w:val="dotted" w:sz="4" w:space="0" w:color="808080" w:themeColor="background1" w:themeShade="80"/>
              <w:right w:val="single" w:sz="4" w:space="0" w:color="auto"/>
            </w:tcBorders>
            <w:shd w:val="clear" w:color="auto" w:fill="auto"/>
            <w:noWrap/>
            <w:vAlign w:val="center"/>
          </w:tcPr>
          <w:p w14:paraId="66E4A086" w14:textId="541A4655" w:rsidR="0013376B" w:rsidRPr="0067245F" w:rsidRDefault="0013376B" w:rsidP="006119D9">
            <w:pPr>
              <w:spacing w:after="0"/>
              <w:jc w:val="left"/>
              <w:rPr>
                <w:rFonts w:cs="Arial"/>
                <w:b/>
                <w:bCs/>
                <w:sz w:val="16"/>
                <w:szCs w:val="16"/>
              </w:rPr>
            </w:pPr>
            <w:bookmarkStart w:id="8" w:name="_Hlk145341455"/>
            <w:r w:rsidRPr="0067245F">
              <w:rPr>
                <w:rFonts w:cs="Arial"/>
                <w:b/>
                <w:bCs/>
                <w:sz w:val="16"/>
                <w:szCs w:val="16"/>
              </w:rPr>
              <w:t>MDDSZ</w:t>
            </w:r>
          </w:p>
        </w:tc>
        <w:tc>
          <w:tcPr>
            <w:tcW w:w="692"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BEF2632" w14:textId="183D4934" w:rsidR="0013376B" w:rsidRPr="0067245F" w:rsidRDefault="0013376B" w:rsidP="006119D9">
            <w:pPr>
              <w:spacing w:after="0"/>
              <w:jc w:val="center"/>
              <w:rPr>
                <w:rFonts w:cs="Arial"/>
                <w:sz w:val="16"/>
                <w:szCs w:val="16"/>
              </w:rPr>
            </w:pPr>
            <w:r w:rsidRPr="0067245F">
              <w:rPr>
                <w:rFonts w:cs="Arial"/>
                <w:sz w:val="16"/>
                <w:szCs w:val="16"/>
              </w:rPr>
              <w:t>4</w:t>
            </w:r>
          </w:p>
        </w:tc>
        <w:tc>
          <w:tcPr>
            <w:tcW w:w="693"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0992D1F" w14:textId="6EC629CC" w:rsidR="0013376B" w:rsidRPr="0067245F" w:rsidRDefault="0013376B" w:rsidP="006119D9">
            <w:pPr>
              <w:spacing w:after="0"/>
              <w:jc w:val="center"/>
              <w:rPr>
                <w:rFonts w:cs="Arial"/>
                <w:sz w:val="16"/>
                <w:szCs w:val="16"/>
              </w:rPr>
            </w:pPr>
            <w:r w:rsidRPr="0067245F">
              <w:rPr>
                <w:rFonts w:cs="Arial"/>
                <w:sz w:val="16"/>
                <w:szCs w:val="16"/>
              </w:rPr>
              <w:t>5</w:t>
            </w:r>
          </w:p>
        </w:tc>
        <w:tc>
          <w:tcPr>
            <w:tcW w:w="692"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F64D9E7" w14:textId="0A89D8C2" w:rsidR="0013376B" w:rsidRPr="0067245F" w:rsidRDefault="0013376B" w:rsidP="006119D9">
            <w:pPr>
              <w:spacing w:after="0"/>
              <w:jc w:val="center"/>
              <w:rPr>
                <w:rFonts w:cs="Arial"/>
                <w:sz w:val="16"/>
                <w:szCs w:val="16"/>
              </w:rPr>
            </w:pPr>
            <w:r w:rsidRPr="0067245F">
              <w:rPr>
                <w:rFonts w:cs="Arial"/>
                <w:sz w:val="16"/>
                <w:szCs w:val="16"/>
              </w:rPr>
              <w:t>5</w:t>
            </w:r>
          </w:p>
        </w:tc>
        <w:tc>
          <w:tcPr>
            <w:tcW w:w="693"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B082C03" w14:textId="4EA1715C" w:rsidR="0013376B" w:rsidRPr="0067245F" w:rsidRDefault="0013376B" w:rsidP="006119D9">
            <w:pPr>
              <w:spacing w:after="0"/>
              <w:jc w:val="center"/>
              <w:rPr>
                <w:rFonts w:cs="Arial"/>
                <w:sz w:val="16"/>
                <w:szCs w:val="16"/>
              </w:rPr>
            </w:pPr>
            <w:r w:rsidRPr="0067245F">
              <w:rPr>
                <w:rFonts w:cs="Arial"/>
                <w:sz w:val="16"/>
                <w:szCs w:val="16"/>
              </w:rPr>
              <w:t>5</w:t>
            </w:r>
          </w:p>
        </w:tc>
        <w:tc>
          <w:tcPr>
            <w:tcW w:w="693"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38D58AB" w14:textId="54189ABA" w:rsidR="0013376B" w:rsidRPr="0067245F" w:rsidRDefault="0013376B" w:rsidP="006119D9">
            <w:pPr>
              <w:spacing w:after="0"/>
              <w:jc w:val="center"/>
              <w:rPr>
                <w:rFonts w:cs="Arial"/>
                <w:sz w:val="16"/>
                <w:szCs w:val="16"/>
              </w:rPr>
            </w:pPr>
            <w:r w:rsidRPr="0067245F">
              <w:rPr>
                <w:rFonts w:cs="Arial"/>
                <w:sz w:val="16"/>
                <w:szCs w:val="16"/>
              </w:rPr>
              <w:t>7</w:t>
            </w:r>
          </w:p>
        </w:tc>
        <w:tc>
          <w:tcPr>
            <w:tcW w:w="692"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08F490C" w14:textId="3B181937" w:rsidR="0013376B" w:rsidRPr="0067245F" w:rsidRDefault="0013376B" w:rsidP="006119D9">
            <w:pPr>
              <w:spacing w:after="0"/>
              <w:jc w:val="center"/>
              <w:rPr>
                <w:rFonts w:cs="Arial"/>
                <w:sz w:val="16"/>
                <w:szCs w:val="16"/>
              </w:rPr>
            </w:pPr>
            <w:r w:rsidRPr="0067245F">
              <w:rPr>
                <w:rFonts w:cs="Arial"/>
                <w:sz w:val="16"/>
                <w:szCs w:val="16"/>
              </w:rPr>
              <w:t>9</w:t>
            </w:r>
          </w:p>
        </w:tc>
        <w:tc>
          <w:tcPr>
            <w:tcW w:w="693"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3F242A6" w14:textId="569C60A3" w:rsidR="0013376B" w:rsidRPr="0067245F" w:rsidRDefault="0013376B" w:rsidP="006119D9">
            <w:pPr>
              <w:spacing w:after="0"/>
              <w:jc w:val="center"/>
              <w:rPr>
                <w:rFonts w:cs="Arial"/>
                <w:sz w:val="16"/>
                <w:szCs w:val="16"/>
              </w:rPr>
            </w:pPr>
            <w:r w:rsidRPr="0067245F">
              <w:rPr>
                <w:rFonts w:cs="Arial"/>
                <w:sz w:val="16"/>
                <w:szCs w:val="16"/>
              </w:rPr>
              <w:t>10</w:t>
            </w:r>
          </w:p>
        </w:tc>
        <w:tc>
          <w:tcPr>
            <w:tcW w:w="692"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FF3CCB9" w14:textId="176795BE" w:rsidR="0013376B" w:rsidRPr="0067245F" w:rsidRDefault="0013376B" w:rsidP="006119D9">
            <w:pPr>
              <w:spacing w:after="0"/>
              <w:jc w:val="center"/>
              <w:rPr>
                <w:rFonts w:cs="Arial"/>
                <w:sz w:val="16"/>
                <w:szCs w:val="16"/>
              </w:rPr>
            </w:pPr>
            <w:r w:rsidRPr="0067245F">
              <w:rPr>
                <w:rFonts w:cs="Arial"/>
                <w:sz w:val="16"/>
                <w:szCs w:val="16"/>
              </w:rPr>
              <w:t>7</w:t>
            </w:r>
          </w:p>
        </w:tc>
        <w:tc>
          <w:tcPr>
            <w:tcW w:w="693"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70196C5" w14:textId="508FF3D6" w:rsidR="0013376B" w:rsidRPr="0067245F" w:rsidRDefault="0013376B" w:rsidP="006119D9">
            <w:pPr>
              <w:spacing w:after="0"/>
              <w:jc w:val="center"/>
              <w:rPr>
                <w:rFonts w:cs="Arial"/>
                <w:sz w:val="16"/>
                <w:szCs w:val="16"/>
              </w:rPr>
            </w:pPr>
            <w:r w:rsidRPr="0067245F">
              <w:rPr>
                <w:rFonts w:cs="Arial"/>
                <w:sz w:val="16"/>
                <w:szCs w:val="16"/>
              </w:rPr>
              <w:t>7</w:t>
            </w:r>
          </w:p>
        </w:tc>
        <w:tc>
          <w:tcPr>
            <w:tcW w:w="693"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301DAEF" w14:textId="3B32FAF9" w:rsidR="0013376B" w:rsidRPr="0067245F" w:rsidRDefault="0013376B" w:rsidP="006119D9">
            <w:pPr>
              <w:spacing w:after="0"/>
              <w:jc w:val="center"/>
              <w:rPr>
                <w:rFonts w:cs="Arial"/>
                <w:sz w:val="16"/>
                <w:szCs w:val="16"/>
              </w:rPr>
            </w:pPr>
            <w:r w:rsidRPr="0067245F">
              <w:rPr>
                <w:rFonts w:cs="Arial"/>
                <w:sz w:val="16"/>
                <w:szCs w:val="16"/>
              </w:rPr>
              <w:t>7</w:t>
            </w:r>
          </w:p>
        </w:tc>
        <w:tc>
          <w:tcPr>
            <w:tcW w:w="865" w:type="dxa"/>
            <w:tcBorders>
              <w:left w:val="single" w:sz="4" w:space="0" w:color="auto"/>
              <w:bottom w:val="dotted" w:sz="4" w:space="0" w:color="808080" w:themeColor="background1" w:themeShade="80"/>
            </w:tcBorders>
            <w:noWrap/>
            <w:vAlign w:val="center"/>
          </w:tcPr>
          <w:p w14:paraId="0938D4B9" w14:textId="0B3DA3C2" w:rsidR="0013376B" w:rsidRPr="0067245F" w:rsidRDefault="0013376B" w:rsidP="006119D9">
            <w:pPr>
              <w:spacing w:after="0"/>
              <w:jc w:val="center"/>
              <w:rPr>
                <w:rFonts w:cs="Arial"/>
                <w:sz w:val="16"/>
                <w:szCs w:val="16"/>
              </w:rPr>
            </w:pPr>
            <w:r w:rsidRPr="0067245F">
              <w:rPr>
                <w:rFonts w:cs="Arial"/>
                <w:sz w:val="16"/>
                <w:szCs w:val="16"/>
              </w:rPr>
              <w:t>33</w:t>
            </w:r>
          </w:p>
        </w:tc>
      </w:tr>
      <w:bookmarkEnd w:id="8"/>
      <w:tr w:rsidR="0013376B" w:rsidRPr="000C5143" w14:paraId="66C39F7C"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5A1177F0" w14:textId="04F946F8" w:rsidR="0013376B" w:rsidRPr="0067245F" w:rsidRDefault="0013376B" w:rsidP="006119D9">
            <w:pPr>
              <w:spacing w:after="0"/>
              <w:jc w:val="left"/>
              <w:rPr>
                <w:rFonts w:cs="Arial"/>
                <w:b/>
                <w:bCs/>
                <w:sz w:val="16"/>
                <w:szCs w:val="16"/>
              </w:rPr>
            </w:pPr>
            <w:r w:rsidRPr="0067245F">
              <w:rPr>
                <w:rFonts w:cs="Arial"/>
                <w:b/>
                <w:bCs/>
                <w:sz w:val="16"/>
                <w:szCs w:val="16"/>
              </w:rPr>
              <w:t>MDP</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B33256D"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42FAE60" w14:textId="77777777"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4416261"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B680458"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07B8D65" w14:textId="1F5FFEC7"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EEC250B" w14:textId="67F7049C"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4561087" w14:textId="48342E06" w:rsidR="0013376B" w:rsidRPr="0067245F" w:rsidRDefault="0013376B" w:rsidP="006119D9">
            <w:pPr>
              <w:spacing w:after="0"/>
              <w:jc w:val="center"/>
              <w:rPr>
                <w:rFonts w:cs="Arial"/>
                <w:sz w:val="16"/>
                <w:szCs w:val="16"/>
              </w:rPr>
            </w:pPr>
            <w:r w:rsidRPr="0067245F">
              <w:rPr>
                <w:rFonts w:cs="Arial"/>
                <w:sz w:val="16"/>
                <w:szCs w:val="16"/>
              </w:rPr>
              <w:t>2</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4C4FCDC" w14:textId="7BE861BA" w:rsidR="0013376B" w:rsidRPr="0067245F" w:rsidRDefault="0013376B" w:rsidP="006119D9">
            <w:pPr>
              <w:spacing w:after="0"/>
              <w:jc w:val="center"/>
              <w:rPr>
                <w:rFonts w:cs="Arial"/>
                <w:sz w:val="16"/>
                <w:szCs w:val="16"/>
              </w:rPr>
            </w:pPr>
            <w:r w:rsidRPr="0067245F">
              <w:rPr>
                <w:rFonts w:cs="Arial"/>
                <w:sz w:val="16"/>
                <w:szCs w:val="16"/>
              </w:rPr>
              <w:t>2</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4255A77" w14:textId="2CA92D3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80C5934" w14:textId="089DEE87"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2CC6EECB" w14:textId="1DED931A" w:rsidR="0013376B" w:rsidRPr="0067245F" w:rsidRDefault="0013376B" w:rsidP="006119D9">
            <w:pPr>
              <w:spacing w:after="0"/>
              <w:jc w:val="center"/>
              <w:rPr>
                <w:rFonts w:cs="Arial"/>
                <w:sz w:val="16"/>
                <w:szCs w:val="16"/>
              </w:rPr>
            </w:pPr>
            <w:r w:rsidRPr="0067245F">
              <w:rPr>
                <w:rFonts w:cs="Arial"/>
                <w:sz w:val="16"/>
                <w:szCs w:val="16"/>
              </w:rPr>
              <w:t>3</w:t>
            </w:r>
          </w:p>
        </w:tc>
      </w:tr>
      <w:tr w:rsidR="0013376B" w:rsidRPr="000C5143" w14:paraId="7BEAAD47"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2C0B2E15" w14:textId="7605802B" w:rsidR="0013376B" w:rsidRPr="0067245F" w:rsidRDefault="0013376B" w:rsidP="006119D9">
            <w:pPr>
              <w:spacing w:after="0"/>
              <w:jc w:val="left"/>
              <w:rPr>
                <w:rFonts w:cs="Arial"/>
                <w:b/>
                <w:bCs/>
                <w:sz w:val="16"/>
                <w:szCs w:val="16"/>
              </w:rPr>
            </w:pPr>
            <w:r w:rsidRPr="0067245F">
              <w:rPr>
                <w:rFonts w:cs="Arial"/>
                <w:b/>
                <w:bCs/>
                <w:sz w:val="16"/>
                <w:szCs w:val="16"/>
              </w:rPr>
              <w:t>MJU</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3F3B1B9" w14:textId="09EF22A0"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6F5D4BB" w14:textId="26CFB8BE"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FEEF18F" w14:textId="05B66E53"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CB5DCE2" w14:textId="2286A4CD"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7E78D17" w14:textId="508924D6" w:rsidR="0013376B" w:rsidRPr="0067245F" w:rsidRDefault="0013376B" w:rsidP="006119D9">
            <w:pPr>
              <w:spacing w:after="0"/>
              <w:jc w:val="center"/>
              <w:rPr>
                <w:rFonts w:cs="Arial"/>
                <w:sz w:val="16"/>
                <w:szCs w:val="16"/>
              </w:rPr>
            </w:pPr>
            <w:r w:rsidRPr="0067245F">
              <w:rPr>
                <w:rFonts w:cs="Arial"/>
                <w:sz w:val="16"/>
                <w:szCs w:val="16"/>
              </w:rPr>
              <w:t>7</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91C6DAA" w14:textId="555DEBA5" w:rsidR="0013376B" w:rsidRPr="0067245F" w:rsidRDefault="0013376B" w:rsidP="006119D9">
            <w:pPr>
              <w:spacing w:after="0"/>
              <w:jc w:val="center"/>
              <w:rPr>
                <w:rFonts w:cs="Arial"/>
                <w:sz w:val="16"/>
                <w:szCs w:val="16"/>
              </w:rPr>
            </w:pPr>
            <w:r w:rsidRPr="0067245F">
              <w:rPr>
                <w:rFonts w:cs="Arial"/>
                <w:sz w:val="16"/>
                <w:szCs w:val="16"/>
              </w:rPr>
              <w:t>6</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2A80972" w14:textId="14D669BC"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37F2976" w14:textId="70B30D78"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06685E8"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82C00CE" w14:textId="3DA2174C"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3B27AB7D" w14:textId="78A034DC" w:rsidR="0013376B" w:rsidRPr="0067245F" w:rsidRDefault="0013376B" w:rsidP="006119D9">
            <w:pPr>
              <w:spacing w:after="0"/>
              <w:jc w:val="center"/>
              <w:rPr>
                <w:rFonts w:cs="Arial"/>
                <w:sz w:val="16"/>
                <w:szCs w:val="16"/>
              </w:rPr>
            </w:pPr>
            <w:r w:rsidRPr="0067245F">
              <w:rPr>
                <w:rFonts w:cs="Arial"/>
                <w:sz w:val="16"/>
                <w:szCs w:val="16"/>
              </w:rPr>
              <w:t>7</w:t>
            </w:r>
          </w:p>
        </w:tc>
      </w:tr>
      <w:tr w:rsidR="0013376B" w:rsidRPr="000C5143" w14:paraId="3F455652"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750678F2" w14:textId="122A9787" w:rsidR="0013376B" w:rsidRPr="0067245F" w:rsidRDefault="0013376B" w:rsidP="006119D9">
            <w:pPr>
              <w:spacing w:after="0"/>
              <w:jc w:val="left"/>
              <w:rPr>
                <w:rFonts w:cs="Arial"/>
                <w:b/>
                <w:bCs/>
                <w:sz w:val="16"/>
                <w:szCs w:val="16"/>
              </w:rPr>
            </w:pPr>
            <w:r w:rsidRPr="0067245F">
              <w:rPr>
                <w:rFonts w:cs="Arial"/>
                <w:b/>
                <w:bCs/>
                <w:sz w:val="16"/>
                <w:szCs w:val="16"/>
              </w:rPr>
              <w:t>MK</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45ADB5F"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C9E7DEF" w14:textId="77777777"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7524364"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9F0400C"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0D5FBB3" w14:textId="60E8CB75"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C25FF15" w14:textId="26B2439D"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8B7A89D" w14:textId="00A304B4"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8CC5CA8" w14:textId="413494DA"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30BA020"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00AD8A6" w14:textId="4AD6D104"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3B2616CC" w14:textId="15ECA782" w:rsidR="0013376B" w:rsidRPr="0067245F" w:rsidRDefault="0013376B" w:rsidP="006119D9">
            <w:pPr>
              <w:spacing w:after="0"/>
              <w:jc w:val="center"/>
              <w:rPr>
                <w:rFonts w:cs="Arial"/>
                <w:sz w:val="16"/>
                <w:szCs w:val="16"/>
              </w:rPr>
            </w:pPr>
            <w:r w:rsidRPr="0067245F">
              <w:rPr>
                <w:rFonts w:cs="Arial"/>
                <w:sz w:val="16"/>
                <w:szCs w:val="16"/>
              </w:rPr>
              <w:t>1</w:t>
            </w:r>
          </w:p>
        </w:tc>
      </w:tr>
      <w:tr w:rsidR="0013376B" w:rsidRPr="000C5143" w14:paraId="50888AE4"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620D5078" w14:textId="3692D1A2" w:rsidR="0013376B" w:rsidRPr="0067245F" w:rsidRDefault="0013376B" w:rsidP="006119D9">
            <w:pPr>
              <w:spacing w:after="0"/>
              <w:jc w:val="left"/>
              <w:rPr>
                <w:rFonts w:cs="Arial"/>
                <w:b/>
                <w:bCs/>
                <w:sz w:val="16"/>
                <w:szCs w:val="16"/>
              </w:rPr>
            </w:pPr>
            <w:r w:rsidRPr="0067245F">
              <w:rPr>
                <w:rFonts w:cs="Arial"/>
                <w:b/>
                <w:bCs/>
                <w:sz w:val="16"/>
                <w:szCs w:val="16"/>
              </w:rPr>
              <w:t>MKGP</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3D4ECC7" w14:textId="4209D783"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A8C5853" w14:textId="50009967"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5252D50" w14:textId="654D4FEF"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E4822A4" w14:textId="4A9E1F35"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065B97A" w14:textId="3856FDC9"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9897D9A" w14:textId="3817B6B5"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AA42F38" w14:textId="0DD6EA9F"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7B472FB" w14:textId="193F55DA"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0ABAF92"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57B4A35" w14:textId="77777777"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25DAA8C0" w14:textId="48080F0C" w:rsidR="0013376B" w:rsidRPr="0067245F" w:rsidRDefault="0013376B" w:rsidP="006119D9">
            <w:pPr>
              <w:spacing w:after="0"/>
              <w:jc w:val="center"/>
              <w:rPr>
                <w:rFonts w:cs="Arial"/>
                <w:sz w:val="16"/>
                <w:szCs w:val="16"/>
              </w:rPr>
            </w:pPr>
            <w:r w:rsidRPr="0067245F">
              <w:rPr>
                <w:rFonts w:cs="Arial"/>
                <w:sz w:val="16"/>
                <w:szCs w:val="16"/>
              </w:rPr>
              <w:t>1</w:t>
            </w:r>
          </w:p>
        </w:tc>
      </w:tr>
      <w:tr w:rsidR="0013376B" w:rsidRPr="000C5143" w14:paraId="66E6D293"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21452F10" w14:textId="57B39B7C" w:rsidR="0013376B" w:rsidRPr="0067245F" w:rsidRDefault="0013376B" w:rsidP="006119D9">
            <w:pPr>
              <w:spacing w:after="0"/>
              <w:jc w:val="left"/>
              <w:rPr>
                <w:rFonts w:cs="Arial"/>
                <w:b/>
                <w:bCs/>
                <w:sz w:val="16"/>
                <w:szCs w:val="16"/>
              </w:rPr>
            </w:pPr>
            <w:r w:rsidRPr="0067245F">
              <w:rPr>
                <w:rFonts w:cs="Arial"/>
                <w:b/>
                <w:bCs/>
                <w:sz w:val="16"/>
                <w:szCs w:val="16"/>
              </w:rPr>
              <w:t>MNVP</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62B314E" w14:textId="56E8726F"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20F7BE3" w14:textId="64777C4D"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710ABB9" w14:textId="249ADF5B"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598C694" w14:textId="7CF472F0"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106E499" w14:textId="0F654C7D"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07C8A56" w14:textId="0F2601B2"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4D3ED65" w14:textId="08F811BC"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1470199" w14:textId="4783995F"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C15367B" w14:textId="7593F0A3"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4D7D5BD" w14:textId="44640ACA"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272F9153" w14:textId="5006D8F7" w:rsidR="0013376B" w:rsidRPr="0067245F" w:rsidRDefault="0013376B" w:rsidP="006119D9">
            <w:pPr>
              <w:spacing w:after="0"/>
              <w:jc w:val="center"/>
              <w:rPr>
                <w:rFonts w:cs="Arial"/>
                <w:sz w:val="16"/>
                <w:szCs w:val="16"/>
              </w:rPr>
            </w:pPr>
            <w:r w:rsidRPr="0067245F">
              <w:rPr>
                <w:rFonts w:cs="Arial"/>
                <w:sz w:val="16"/>
                <w:szCs w:val="16"/>
              </w:rPr>
              <w:t>1</w:t>
            </w:r>
          </w:p>
        </w:tc>
      </w:tr>
      <w:tr w:rsidR="0013376B" w:rsidRPr="000C5143" w14:paraId="0A30CA3E"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40293ECC" w14:textId="285F9295" w:rsidR="0013376B" w:rsidRPr="0067245F" w:rsidRDefault="0013376B" w:rsidP="006119D9">
            <w:pPr>
              <w:spacing w:after="0"/>
              <w:jc w:val="left"/>
              <w:rPr>
                <w:rFonts w:cs="Arial"/>
                <w:b/>
                <w:bCs/>
                <w:sz w:val="16"/>
                <w:szCs w:val="16"/>
              </w:rPr>
            </w:pPr>
            <w:r w:rsidRPr="0067245F">
              <w:rPr>
                <w:rFonts w:cs="Arial"/>
                <w:b/>
                <w:bCs/>
                <w:sz w:val="16"/>
                <w:szCs w:val="16"/>
              </w:rPr>
              <w:t>MNZ</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95AF972" w14:textId="39978695"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2203C05" w14:textId="4E20ADA2"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9AB48BC" w14:textId="62006C46"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B1221A0" w14:textId="6198D73B" w:rsidR="0013376B" w:rsidRPr="0067245F" w:rsidRDefault="0013376B" w:rsidP="006119D9">
            <w:pPr>
              <w:spacing w:after="0"/>
              <w:jc w:val="center"/>
              <w:rPr>
                <w:rFonts w:cs="Arial"/>
                <w:sz w:val="16"/>
                <w:szCs w:val="16"/>
              </w:rPr>
            </w:pPr>
            <w:r w:rsidRPr="0067245F">
              <w:rPr>
                <w:rFonts w:cs="Arial"/>
                <w:sz w:val="16"/>
                <w:szCs w:val="16"/>
              </w:rPr>
              <w:t>3</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1A0D2FC" w14:textId="363E995C"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1CB01E9" w14:textId="401BBA98"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41524EF" w14:textId="2FCD1072"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A369DC5" w14:textId="2DCD39D4"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C4F6A33" w14:textId="6311B96C"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DAA2C5A" w14:textId="7BF0E1C2"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54743C0E" w14:textId="6CFF9E0E" w:rsidR="0013376B" w:rsidRPr="0067245F" w:rsidRDefault="0013376B" w:rsidP="006119D9">
            <w:pPr>
              <w:spacing w:after="0"/>
              <w:jc w:val="center"/>
              <w:rPr>
                <w:rFonts w:cs="Arial"/>
                <w:sz w:val="16"/>
                <w:szCs w:val="16"/>
              </w:rPr>
            </w:pPr>
            <w:r w:rsidRPr="0067245F">
              <w:rPr>
                <w:rFonts w:cs="Arial"/>
                <w:sz w:val="16"/>
                <w:szCs w:val="16"/>
              </w:rPr>
              <w:t>4</w:t>
            </w:r>
          </w:p>
        </w:tc>
      </w:tr>
      <w:tr w:rsidR="0013376B" w:rsidRPr="000C5143" w14:paraId="33287B16"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0CCB683F" w14:textId="5DE3FD3E" w:rsidR="0013376B" w:rsidRPr="0067245F" w:rsidRDefault="0013376B" w:rsidP="006119D9">
            <w:pPr>
              <w:spacing w:after="0"/>
              <w:jc w:val="left"/>
              <w:rPr>
                <w:rFonts w:cs="Arial"/>
                <w:b/>
                <w:bCs/>
                <w:sz w:val="16"/>
                <w:szCs w:val="16"/>
              </w:rPr>
            </w:pPr>
            <w:r w:rsidRPr="0067245F">
              <w:rPr>
                <w:rFonts w:cs="Arial"/>
                <w:b/>
                <w:bCs/>
                <w:sz w:val="16"/>
                <w:szCs w:val="16"/>
              </w:rPr>
              <w:t>MOPE</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26AE371" w14:textId="3C4C0746" w:rsidR="0013376B" w:rsidRPr="0067245F" w:rsidRDefault="0013376B" w:rsidP="006119D9">
            <w:pPr>
              <w:spacing w:after="0"/>
              <w:jc w:val="center"/>
              <w:rPr>
                <w:rFonts w:cs="Arial"/>
                <w:sz w:val="16"/>
                <w:szCs w:val="16"/>
              </w:rPr>
            </w:pPr>
            <w:r w:rsidRPr="0067245F">
              <w:rPr>
                <w:rFonts w:cs="Arial"/>
                <w:sz w:val="16"/>
                <w:szCs w:val="16"/>
              </w:rPr>
              <w:t>2</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9A46CDA" w14:textId="0773CE11"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3F091FC" w14:textId="40BD4208"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F1D1929" w14:textId="0C843963"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A5AFE9A" w14:textId="59BE5A4A" w:rsidR="0013376B" w:rsidRPr="0067245F" w:rsidRDefault="0013376B" w:rsidP="006119D9">
            <w:pPr>
              <w:spacing w:after="0"/>
              <w:jc w:val="center"/>
              <w:rPr>
                <w:rFonts w:cs="Arial"/>
                <w:sz w:val="16"/>
                <w:szCs w:val="16"/>
              </w:rPr>
            </w:pPr>
            <w:r w:rsidRPr="0067245F">
              <w:rPr>
                <w:rFonts w:cs="Arial"/>
                <w:sz w:val="16"/>
                <w:szCs w:val="16"/>
              </w:rPr>
              <w:t>4</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FE64970" w14:textId="52C191DB" w:rsidR="0013376B" w:rsidRPr="0067245F" w:rsidRDefault="0013376B" w:rsidP="006119D9">
            <w:pPr>
              <w:spacing w:after="0"/>
              <w:jc w:val="center"/>
              <w:rPr>
                <w:rFonts w:cs="Arial"/>
                <w:sz w:val="16"/>
                <w:szCs w:val="16"/>
              </w:rPr>
            </w:pPr>
            <w:r w:rsidRPr="0067245F">
              <w:rPr>
                <w:rFonts w:cs="Arial"/>
                <w:sz w:val="16"/>
                <w:szCs w:val="16"/>
              </w:rPr>
              <w:t>4</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09C3250" w14:textId="68FCBEC4"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343252B" w14:textId="3530453F"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1F5B112" w14:textId="3D8A4098"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996E033" w14:textId="4C25D2D8"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6C23C424" w14:textId="593BE74E" w:rsidR="0013376B" w:rsidRPr="0067245F" w:rsidRDefault="0013376B" w:rsidP="006119D9">
            <w:pPr>
              <w:spacing w:after="0"/>
              <w:jc w:val="center"/>
              <w:rPr>
                <w:rFonts w:cs="Arial"/>
                <w:sz w:val="16"/>
                <w:szCs w:val="16"/>
              </w:rPr>
            </w:pPr>
            <w:r w:rsidRPr="0067245F">
              <w:rPr>
                <w:rFonts w:cs="Arial"/>
                <w:sz w:val="16"/>
                <w:szCs w:val="16"/>
              </w:rPr>
              <w:t>7</w:t>
            </w:r>
          </w:p>
        </w:tc>
      </w:tr>
      <w:tr w:rsidR="0013376B" w:rsidRPr="000C5143" w14:paraId="4CE8139D"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3306C4F3" w14:textId="149903AA" w:rsidR="0013376B" w:rsidRPr="0067245F" w:rsidRDefault="0013376B" w:rsidP="006119D9">
            <w:pPr>
              <w:spacing w:after="0"/>
              <w:jc w:val="left"/>
              <w:rPr>
                <w:rFonts w:cs="Arial"/>
                <w:b/>
                <w:bCs/>
                <w:sz w:val="16"/>
                <w:szCs w:val="16"/>
              </w:rPr>
            </w:pPr>
            <w:r w:rsidRPr="0067245F">
              <w:rPr>
                <w:rFonts w:cs="Arial"/>
                <w:b/>
                <w:bCs/>
                <w:sz w:val="16"/>
                <w:szCs w:val="16"/>
              </w:rPr>
              <w:t>MP</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5BE5C78" w14:textId="1ACB6914" w:rsidR="0013376B" w:rsidRPr="0067245F" w:rsidRDefault="0013376B" w:rsidP="006119D9">
            <w:pPr>
              <w:spacing w:after="0"/>
              <w:jc w:val="center"/>
              <w:rPr>
                <w:rFonts w:cs="Arial"/>
                <w:sz w:val="16"/>
                <w:szCs w:val="16"/>
              </w:rPr>
            </w:pPr>
            <w:r w:rsidRPr="0067245F">
              <w:rPr>
                <w:rFonts w:cs="Arial"/>
                <w:sz w:val="16"/>
                <w:szCs w:val="16"/>
              </w:rPr>
              <w:t>4</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2EE384B" w14:textId="3FDB4485" w:rsidR="0013376B" w:rsidRPr="0067245F" w:rsidRDefault="0013376B" w:rsidP="006119D9">
            <w:pPr>
              <w:spacing w:after="0"/>
              <w:jc w:val="center"/>
              <w:rPr>
                <w:rFonts w:cs="Arial"/>
                <w:sz w:val="16"/>
                <w:szCs w:val="16"/>
              </w:rPr>
            </w:pPr>
            <w:r w:rsidRPr="0067245F">
              <w:rPr>
                <w:rFonts w:cs="Arial"/>
                <w:sz w:val="16"/>
                <w:szCs w:val="16"/>
              </w:rPr>
              <w:t>4</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7F260C6" w14:textId="4F143971" w:rsidR="0013376B" w:rsidRPr="0067245F" w:rsidRDefault="0013376B" w:rsidP="006119D9">
            <w:pPr>
              <w:spacing w:after="0"/>
              <w:jc w:val="center"/>
              <w:rPr>
                <w:rFonts w:cs="Arial"/>
                <w:sz w:val="16"/>
                <w:szCs w:val="16"/>
              </w:rPr>
            </w:pPr>
            <w:r w:rsidRPr="0067245F">
              <w:rPr>
                <w:rFonts w:cs="Arial"/>
                <w:sz w:val="16"/>
                <w:szCs w:val="16"/>
              </w:rPr>
              <w:t>2</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877695E" w14:textId="04E9D4C0" w:rsidR="0013376B" w:rsidRPr="0067245F" w:rsidRDefault="0013376B" w:rsidP="006119D9">
            <w:pPr>
              <w:spacing w:after="0"/>
              <w:jc w:val="center"/>
              <w:rPr>
                <w:rFonts w:cs="Arial"/>
                <w:sz w:val="16"/>
                <w:szCs w:val="16"/>
              </w:rPr>
            </w:pPr>
            <w:r w:rsidRPr="0067245F">
              <w:rPr>
                <w:rFonts w:cs="Arial"/>
                <w:sz w:val="16"/>
                <w:szCs w:val="16"/>
              </w:rPr>
              <w:t>2</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8120207" w14:textId="29E4F0E4"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5E4C04E" w14:textId="5536B18B" w:rsidR="0013376B" w:rsidRPr="0067245F" w:rsidRDefault="0013376B" w:rsidP="006119D9">
            <w:pPr>
              <w:spacing w:after="0"/>
              <w:jc w:val="center"/>
              <w:rPr>
                <w:rFonts w:cs="Arial"/>
                <w:sz w:val="16"/>
                <w:szCs w:val="16"/>
              </w:rPr>
            </w:pPr>
            <w:r w:rsidRPr="0067245F">
              <w:rPr>
                <w:rFonts w:cs="Arial"/>
                <w:sz w:val="16"/>
                <w:szCs w:val="16"/>
              </w:rPr>
              <w:t>2</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3B22A2F" w14:textId="5A65794C" w:rsidR="0013376B" w:rsidRPr="0067245F" w:rsidRDefault="000029D8" w:rsidP="006119D9">
            <w:pPr>
              <w:spacing w:after="0"/>
              <w:jc w:val="center"/>
              <w:rPr>
                <w:rFonts w:cs="Arial"/>
                <w:sz w:val="16"/>
                <w:szCs w:val="16"/>
              </w:rPr>
            </w:pPr>
            <w:r>
              <w:rPr>
                <w:rFonts w:cs="Arial"/>
                <w:sz w:val="16"/>
                <w:szCs w:val="16"/>
              </w:rPr>
              <w:t>1</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509093D" w14:textId="1E716A25"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6B463E5" w14:textId="62489E6A" w:rsidR="0013376B" w:rsidRPr="0067245F" w:rsidRDefault="0013376B" w:rsidP="006119D9">
            <w:pPr>
              <w:spacing w:after="0"/>
              <w:jc w:val="center"/>
              <w:rPr>
                <w:rFonts w:cs="Arial"/>
                <w:sz w:val="16"/>
                <w:szCs w:val="16"/>
              </w:rPr>
            </w:pPr>
            <w:r w:rsidRPr="0067245F">
              <w:rPr>
                <w:rFonts w:cs="Arial"/>
                <w:sz w:val="16"/>
                <w:szCs w:val="16"/>
              </w:rPr>
              <w:t>2</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1690FE5" w14:textId="109ED2DF" w:rsidR="0013376B" w:rsidRPr="0067245F" w:rsidRDefault="0013376B" w:rsidP="006119D9">
            <w:pPr>
              <w:spacing w:after="0"/>
              <w:jc w:val="center"/>
              <w:rPr>
                <w:rFonts w:cs="Arial"/>
                <w:sz w:val="16"/>
                <w:szCs w:val="16"/>
              </w:rPr>
            </w:pPr>
            <w:r w:rsidRPr="0067245F">
              <w:rPr>
                <w:rFonts w:cs="Arial"/>
                <w:sz w:val="16"/>
                <w:szCs w:val="16"/>
              </w:rPr>
              <w:t>2</w:t>
            </w: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6693BDDF" w14:textId="3AF5E68B" w:rsidR="0013376B" w:rsidRPr="0067245F" w:rsidRDefault="0013376B" w:rsidP="006119D9">
            <w:pPr>
              <w:spacing w:after="0"/>
              <w:jc w:val="center"/>
              <w:rPr>
                <w:rFonts w:cs="Arial"/>
                <w:sz w:val="16"/>
                <w:szCs w:val="16"/>
              </w:rPr>
            </w:pPr>
            <w:r w:rsidRPr="0067245F">
              <w:rPr>
                <w:rFonts w:cs="Arial"/>
                <w:sz w:val="16"/>
                <w:szCs w:val="16"/>
              </w:rPr>
              <w:t>11</w:t>
            </w:r>
          </w:p>
        </w:tc>
      </w:tr>
      <w:tr w:rsidR="0013376B" w:rsidRPr="000C5143" w14:paraId="0163822F"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1AD11DA4" w14:textId="6C0AAE16" w:rsidR="0013376B" w:rsidRPr="0067245F" w:rsidRDefault="0013376B" w:rsidP="006119D9">
            <w:pPr>
              <w:spacing w:after="0"/>
              <w:jc w:val="left"/>
              <w:rPr>
                <w:rFonts w:cs="Arial"/>
                <w:b/>
                <w:bCs/>
                <w:sz w:val="16"/>
                <w:szCs w:val="16"/>
              </w:rPr>
            </w:pPr>
            <w:r w:rsidRPr="0067245F">
              <w:rPr>
                <w:rFonts w:cs="Arial"/>
                <w:b/>
                <w:bCs/>
                <w:sz w:val="16"/>
                <w:szCs w:val="16"/>
              </w:rPr>
              <w:t>MSP</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36ACF14" w14:textId="52F63503" w:rsidR="0013376B" w:rsidRPr="0067245F" w:rsidRDefault="0013376B" w:rsidP="006119D9">
            <w:pPr>
              <w:spacing w:after="0"/>
              <w:jc w:val="center"/>
              <w:rPr>
                <w:rFonts w:cs="Arial"/>
                <w:sz w:val="16"/>
                <w:szCs w:val="16"/>
              </w:rPr>
            </w:pPr>
            <w:r w:rsidRPr="0067245F">
              <w:rPr>
                <w:rFonts w:cs="Arial"/>
                <w:sz w:val="16"/>
                <w:szCs w:val="16"/>
              </w:rPr>
              <w:t>2</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3971C71" w14:textId="12449BF9" w:rsidR="0013376B" w:rsidRPr="0067245F" w:rsidRDefault="0013376B" w:rsidP="006119D9">
            <w:pPr>
              <w:spacing w:after="0"/>
              <w:jc w:val="center"/>
              <w:rPr>
                <w:rFonts w:cs="Arial"/>
                <w:sz w:val="16"/>
                <w:szCs w:val="16"/>
              </w:rPr>
            </w:pPr>
            <w:r w:rsidRPr="0067245F">
              <w:rPr>
                <w:rFonts w:cs="Arial"/>
                <w:sz w:val="16"/>
                <w:szCs w:val="16"/>
              </w:rPr>
              <w:t>3</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72ADD4A" w14:textId="6C16ABF7"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278293D" w14:textId="4A8B47FE" w:rsidR="0013376B" w:rsidRPr="0067245F" w:rsidRDefault="0013376B" w:rsidP="006119D9">
            <w:pPr>
              <w:spacing w:after="0"/>
              <w:jc w:val="center"/>
              <w:rPr>
                <w:rFonts w:cs="Arial"/>
                <w:sz w:val="16"/>
                <w:szCs w:val="16"/>
              </w:rPr>
            </w:pPr>
            <w:r w:rsidRPr="0067245F">
              <w:rPr>
                <w:rFonts w:cs="Arial"/>
                <w:sz w:val="16"/>
                <w:szCs w:val="16"/>
              </w:rPr>
              <w:t>2</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6D2DC55" w14:textId="6EA3E2B9" w:rsidR="0013376B" w:rsidRPr="0067245F" w:rsidRDefault="0013376B" w:rsidP="006119D9">
            <w:pPr>
              <w:spacing w:after="0"/>
              <w:jc w:val="center"/>
              <w:rPr>
                <w:rFonts w:cs="Arial"/>
                <w:sz w:val="16"/>
                <w:szCs w:val="16"/>
              </w:rPr>
            </w:pPr>
            <w:r w:rsidRPr="0067245F">
              <w:rPr>
                <w:rFonts w:cs="Arial"/>
                <w:sz w:val="16"/>
                <w:szCs w:val="16"/>
              </w:rPr>
              <w:t>7</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25B742F" w14:textId="519937F1" w:rsidR="0013376B" w:rsidRPr="0067245F" w:rsidRDefault="0013376B" w:rsidP="006119D9">
            <w:pPr>
              <w:spacing w:after="0"/>
              <w:jc w:val="center"/>
              <w:rPr>
                <w:rFonts w:cs="Arial"/>
                <w:sz w:val="16"/>
                <w:szCs w:val="16"/>
              </w:rPr>
            </w:pPr>
            <w:r w:rsidRPr="0067245F">
              <w:rPr>
                <w:rFonts w:cs="Arial"/>
                <w:sz w:val="16"/>
                <w:szCs w:val="16"/>
              </w:rPr>
              <w:t>8</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984F79B" w14:textId="31A9469E" w:rsidR="0013376B" w:rsidRPr="0067245F" w:rsidRDefault="0013376B" w:rsidP="006119D9">
            <w:pPr>
              <w:spacing w:after="0"/>
              <w:jc w:val="center"/>
              <w:rPr>
                <w:rFonts w:cs="Arial"/>
                <w:sz w:val="16"/>
                <w:szCs w:val="16"/>
              </w:rPr>
            </w:pPr>
            <w:r w:rsidRPr="0067245F">
              <w:rPr>
                <w:rFonts w:cs="Arial"/>
                <w:sz w:val="16"/>
                <w:szCs w:val="16"/>
              </w:rPr>
              <w:t>3</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D1BC88D" w14:textId="0001DF58"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DE9C1DB"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BBED97B" w14:textId="380C7F6B"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13AA253E" w14:textId="67B00DE7" w:rsidR="0013376B" w:rsidRPr="0067245F" w:rsidRDefault="0013376B" w:rsidP="006119D9">
            <w:pPr>
              <w:spacing w:after="0"/>
              <w:jc w:val="center"/>
              <w:rPr>
                <w:rFonts w:cs="Arial"/>
                <w:sz w:val="16"/>
                <w:szCs w:val="16"/>
              </w:rPr>
            </w:pPr>
            <w:r w:rsidRPr="0067245F">
              <w:rPr>
                <w:rFonts w:cs="Arial"/>
                <w:sz w:val="16"/>
                <w:szCs w:val="16"/>
              </w:rPr>
              <w:t>13</w:t>
            </w:r>
          </w:p>
        </w:tc>
      </w:tr>
      <w:tr w:rsidR="0013376B" w:rsidRPr="000C5143" w14:paraId="68F46B09"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74377F13" w14:textId="4CE86FA9" w:rsidR="0013376B" w:rsidRPr="0067245F" w:rsidRDefault="0013376B" w:rsidP="006119D9">
            <w:pPr>
              <w:spacing w:after="0"/>
              <w:jc w:val="left"/>
              <w:rPr>
                <w:rFonts w:cs="Arial"/>
                <w:b/>
                <w:bCs/>
                <w:sz w:val="16"/>
                <w:szCs w:val="16"/>
              </w:rPr>
            </w:pPr>
            <w:r w:rsidRPr="0067245F">
              <w:rPr>
                <w:rFonts w:cs="Arial"/>
                <w:b/>
                <w:bCs/>
                <w:sz w:val="16"/>
                <w:szCs w:val="16"/>
              </w:rPr>
              <w:t>MVI</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012EF12"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16A400F" w14:textId="6D206BA8"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42853F8" w14:textId="3CD00A5B" w:rsidR="0013376B" w:rsidRPr="0067245F" w:rsidRDefault="0013376B" w:rsidP="006119D9">
            <w:pPr>
              <w:spacing w:after="0"/>
              <w:jc w:val="center"/>
              <w:rPr>
                <w:rFonts w:cs="Arial"/>
                <w:sz w:val="16"/>
                <w:szCs w:val="16"/>
              </w:rPr>
            </w:pPr>
            <w:r w:rsidRPr="0067245F">
              <w:rPr>
                <w:rFonts w:cs="Arial"/>
                <w:sz w:val="16"/>
                <w:szCs w:val="16"/>
              </w:rPr>
              <w:t>3</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A2A26BD" w14:textId="5E57139D" w:rsidR="0013376B" w:rsidRPr="0067245F" w:rsidRDefault="0013376B" w:rsidP="006119D9">
            <w:pPr>
              <w:spacing w:after="0"/>
              <w:jc w:val="center"/>
              <w:rPr>
                <w:rFonts w:cs="Arial"/>
                <w:sz w:val="16"/>
                <w:szCs w:val="16"/>
              </w:rPr>
            </w:pPr>
            <w:r w:rsidRPr="0067245F">
              <w:rPr>
                <w:rFonts w:cs="Arial"/>
                <w:sz w:val="16"/>
                <w:szCs w:val="16"/>
              </w:rPr>
              <w:t>3</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E1CEBBC" w14:textId="7D5786BC" w:rsidR="0013376B" w:rsidRPr="0067245F" w:rsidRDefault="0013376B" w:rsidP="006119D9">
            <w:pPr>
              <w:spacing w:after="0"/>
              <w:jc w:val="center"/>
              <w:rPr>
                <w:rFonts w:cs="Arial"/>
                <w:sz w:val="16"/>
                <w:szCs w:val="16"/>
              </w:rPr>
            </w:pPr>
            <w:r w:rsidRPr="0067245F">
              <w:rPr>
                <w:rFonts w:cs="Arial"/>
                <w:sz w:val="16"/>
                <w:szCs w:val="16"/>
              </w:rPr>
              <w:t>4</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68C8BA6" w14:textId="7B22D938" w:rsidR="0013376B" w:rsidRPr="0067245F" w:rsidRDefault="0013376B" w:rsidP="006119D9">
            <w:pPr>
              <w:spacing w:after="0"/>
              <w:jc w:val="center"/>
              <w:rPr>
                <w:rFonts w:cs="Arial"/>
                <w:sz w:val="16"/>
                <w:szCs w:val="16"/>
              </w:rPr>
            </w:pPr>
            <w:r w:rsidRPr="0067245F">
              <w:rPr>
                <w:rFonts w:cs="Arial"/>
                <w:sz w:val="16"/>
                <w:szCs w:val="16"/>
              </w:rPr>
              <w:t>3</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8D63EFD" w14:textId="4606ECEC"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E3B4806" w14:textId="33A72F9C"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346FF66" w14:textId="62BE253B"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5C0B123" w14:textId="77777777"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7C5877AF" w14:textId="1E07A717" w:rsidR="0013376B" w:rsidRPr="0067245F" w:rsidRDefault="0013376B" w:rsidP="006119D9">
            <w:pPr>
              <w:spacing w:after="0"/>
              <w:jc w:val="center"/>
              <w:rPr>
                <w:rFonts w:cs="Arial"/>
                <w:sz w:val="16"/>
                <w:szCs w:val="16"/>
              </w:rPr>
            </w:pPr>
            <w:r w:rsidRPr="0067245F">
              <w:rPr>
                <w:rFonts w:cs="Arial"/>
                <w:sz w:val="16"/>
                <w:szCs w:val="16"/>
              </w:rPr>
              <w:t>7</w:t>
            </w:r>
          </w:p>
        </w:tc>
      </w:tr>
      <w:tr w:rsidR="0013376B" w:rsidRPr="000C5143" w14:paraId="46785E4C"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196D9878" w14:textId="4B7BBDD0" w:rsidR="0013376B" w:rsidRPr="0067245F" w:rsidRDefault="0013376B" w:rsidP="006119D9">
            <w:pPr>
              <w:spacing w:after="0"/>
              <w:jc w:val="left"/>
              <w:rPr>
                <w:rFonts w:cs="Arial"/>
                <w:b/>
                <w:bCs/>
                <w:sz w:val="16"/>
                <w:szCs w:val="16"/>
              </w:rPr>
            </w:pPr>
            <w:r w:rsidRPr="0067245F">
              <w:rPr>
                <w:rFonts w:cs="Arial"/>
                <w:b/>
                <w:bCs/>
                <w:sz w:val="16"/>
                <w:szCs w:val="16"/>
              </w:rPr>
              <w:t>MZ</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C7EF336" w14:textId="5C7E4C77" w:rsidR="0013376B" w:rsidRPr="0067245F" w:rsidRDefault="0013376B" w:rsidP="006119D9">
            <w:pPr>
              <w:spacing w:after="0"/>
              <w:jc w:val="center"/>
              <w:rPr>
                <w:rFonts w:cs="Arial"/>
                <w:sz w:val="16"/>
                <w:szCs w:val="16"/>
              </w:rPr>
            </w:pPr>
            <w:r w:rsidRPr="0067245F">
              <w:rPr>
                <w:rFonts w:cs="Arial"/>
                <w:sz w:val="16"/>
                <w:szCs w:val="16"/>
              </w:rPr>
              <w:t>5</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D451A42" w14:textId="13859D73" w:rsidR="0013376B" w:rsidRPr="0067245F" w:rsidRDefault="0013376B" w:rsidP="006119D9">
            <w:pPr>
              <w:spacing w:after="0"/>
              <w:jc w:val="center"/>
              <w:rPr>
                <w:rFonts w:cs="Arial"/>
                <w:sz w:val="16"/>
                <w:szCs w:val="16"/>
              </w:rPr>
            </w:pPr>
            <w:r w:rsidRPr="0067245F">
              <w:rPr>
                <w:rFonts w:cs="Arial"/>
                <w:sz w:val="16"/>
                <w:szCs w:val="16"/>
              </w:rPr>
              <w:t>5</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F0D464B" w14:textId="3026A143" w:rsidR="0013376B" w:rsidRPr="0067245F" w:rsidRDefault="0013376B" w:rsidP="006119D9">
            <w:pPr>
              <w:spacing w:after="0"/>
              <w:jc w:val="center"/>
              <w:rPr>
                <w:rFonts w:cs="Arial"/>
                <w:sz w:val="16"/>
                <w:szCs w:val="16"/>
              </w:rPr>
            </w:pPr>
            <w:r w:rsidRPr="0067245F">
              <w:rPr>
                <w:rFonts w:cs="Arial"/>
                <w:sz w:val="16"/>
                <w:szCs w:val="16"/>
              </w:rPr>
              <w:t>4</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B4E8FCC" w14:textId="65DF0FFC" w:rsidR="0013376B" w:rsidRPr="0067245F" w:rsidRDefault="0013376B" w:rsidP="006119D9">
            <w:pPr>
              <w:spacing w:after="0"/>
              <w:jc w:val="center"/>
              <w:rPr>
                <w:rFonts w:cs="Arial"/>
                <w:sz w:val="16"/>
                <w:szCs w:val="16"/>
              </w:rPr>
            </w:pPr>
            <w:r w:rsidRPr="0067245F">
              <w:rPr>
                <w:rFonts w:cs="Arial"/>
                <w:sz w:val="16"/>
                <w:szCs w:val="16"/>
              </w:rPr>
              <w:t>8</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FEF7C52" w14:textId="173A9290" w:rsidR="0013376B" w:rsidRPr="0067245F" w:rsidRDefault="0013376B" w:rsidP="006119D9">
            <w:pPr>
              <w:spacing w:after="0"/>
              <w:jc w:val="center"/>
              <w:rPr>
                <w:rFonts w:cs="Arial"/>
                <w:sz w:val="16"/>
                <w:szCs w:val="16"/>
              </w:rPr>
            </w:pPr>
            <w:r w:rsidRPr="0067245F">
              <w:rPr>
                <w:rFonts w:cs="Arial"/>
                <w:sz w:val="16"/>
                <w:szCs w:val="16"/>
              </w:rPr>
              <w:t>11</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1812F54" w14:textId="6AFDA7E2" w:rsidR="0013376B" w:rsidRPr="0067245F" w:rsidRDefault="0013376B" w:rsidP="006119D9">
            <w:pPr>
              <w:spacing w:after="0"/>
              <w:jc w:val="center"/>
              <w:rPr>
                <w:rFonts w:cs="Arial"/>
                <w:sz w:val="16"/>
                <w:szCs w:val="16"/>
              </w:rPr>
            </w:pPr>
            <w:r w:rsidRPr="0067245F">
              <w:rPr>
                <w:rFonts w:cs="Arial"/>
                <w:sz w:val="16"/>
                <w:szCs w:val="16"/>
              </w:rPr>
              <w:t>11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40185AE" w14:textId="4D5438E7" w:rsidR="0013376B" w:rsidRPr="0067245F" w:rsidRDefault="0013376B" w:rsidP="006119D9">
            <w:pPr>
              <w:spacing w:after="0"/>
              <w:jc w:val="center"/>
              <w:rPr>
                <w:rFonts w:cs="Arial"/>
                <w:sz w:val="16"/>
                <w:szCs w:val="16"/>
              </w:rPr>
            </w:pPr>
            <w:r w:rsidRPr="0067245F">
              <w:rPr>
                <w:rFonts w:cs="Arial"/>
                <w:sz w:val="16"/>
                <w:szCs w:val="16"/>
              </w:rPr>
              <w:t>4</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97227B9" w14:textId="62E1D489"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B6AB0EE"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7129AA9" w14:textId="77777777"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1FC43D82" w14:textId="29A163DF" w:rsidR="0013376B" w:rsidRPr="0067245F" w:rsidRDefault="0013376B" w:rsidP="006119D9">
            <w:pPr>
              <w:spacing w:after="0"/>
              <w:jc w:val="center"/>
              <w:rPr>
                <w:rFonts w:cs="Arial"/>
                <w:sz w:val="16"/>
                <w:szCs w:val="16"/>
              </w:rPr>
            </w:pPr>
            <w:r w:rsidRPr="0067245F">
              <w:rPr>
                <w:rFonts w:cs="Arial"/>
                <w:sz w:val="16"/>
                <w:szCs w:val="16"/>
              </w:rPr>
              <w:t>24</w:t>
            </w:r>
          </w:p>
        </w:tc>
      </w:tr>
      <w:tr w:rsidR="0013376B" w:rsidRPr="000C5143" w14:paraId="7E728A74"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12C65AAF" w14:textId="2A9F5D02" w:rsidR="0013376B" w:rsidRPr="0067245F" w:rsidRDefault="0013376B" w:rsidP="006119D9">
            <w:pPr>
              <w:spacing w:after="0"/>
              <w:jc w:val="left"/>
              <w:rPr>
                <w:rFonts w:cs="Arial"/>
                <w:b/>
                <w:bCs/>
                <w:sz w:val="16"/>
                <w:szCs w:val="16"/>
              </w:rPr>
            </w:pPr>
            <w:r w:rsidRPr="0067245F">
              <w:rPr>
                <w:rFonts w:cs="Arial"/>
                <w:b/>
                <w:bCs/>
                <w:sz w:val="16"/>
                <w:szCs w:val="16"/>
              </w:rPr>
              <w:t>MZEZ</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E91B394" w14:textId="1900EED6"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6A323F6" w14:textId="01CBCC97"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BA75D20" w14:textId="31EFA769"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EAC566A" w14:textId="4DE3A9A3"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47BE66B" w14:textId="53F7361C"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0435C68" w14:textId="0AA0C020"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33CCAD5" w14:textId="06A4D9A6" w:rsidR="0013376B" w:rsidRPr="0067245F" w:rsidRDefault="00A8663A" w:rsidP="006119D9">
            <w:pPr>
              <w:spacing w:after="0"/>
              <w:jc w:val="center"/>
              <w:rPr>
                <w:rFonts w:cs="Arial"/>
                <w:sz w:val="16"/>
                <w:szCs w:val="16"/>
              </w:rPr>
            </w:pPr>
            <w:r>
              <w:rPr>
                <w:rFonts w:cs="Arial"/>
                <w:sz w:val="16"/>
                <w:szCs w:val="16"/>
              </w:rPr>
              <w:t>1</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E3E5166" w14:textId="602F3C57" w:rsidR="0013376B" w:rsidRPr="0067245F" w:rsidRDefault="00A8663A" w:rsidP="006119D9">
            <w:pPr>
              <w:spacing w:after="0"/>
              <w:jc w:val="center"/>
              <w:rPr>
                <w:rFonts w:cs="Arial"/>
                <w:sz w:val="16"/>
                <w:szCs w:val="16"/>
              </w:rPr>
            </w:pPr>
            <w:r>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7C5B85B" w14:textId="56FCAEA4"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73E501A" w14:textId="5569CD7A"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6C93D580" w14:textId="77C6C9F9" w:rsidR="0013376B" w:rsidRPr="0067245F" w:rsidRDefault="00A8663A" w:rsidP="006119D9">
            <w:pPr>
              <w:spacing w:after="0"/>
              <w:jc w:val="center"/>
              <w:rPr>
                <w:rFonts w:cs="Arial"/>
                <w:sz w:val="16"/>
                <w:szCs w:val="16"/>
              </w:rPr>
            </w:pPr>
            <w:r>
              <w:rPr>
                <w:rFonts w:cs="Arial"/>
                <w:sz w:val="16"/>
                <w:szCs w:val="16"/>
              </w:rPr>
              <w:t>2</w:t>
            </w:r>
          </w:p>
        </w:tc>
      </w:tr>
      <w:tr w:rsidR="0013376B" w:rsidRPr="000C5143" w14:paraId="1DB5BA3E"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0B368732" w14:textId="65F7DD5E" w:rsidR="0013376B" w:rsidRPr="0067245F" w:rsidRDefault="0013376B" w:rsidP="006119D9">
            <w:pPr>
              <w:spacing w:after="0"/>
              <w:jc w:val="left"/>
              <w:rPr>
                <w:rFonts w:cs="Arial"/>
                <w:b/>
                <w:bCs/>
                <w:sz w:val="16"/>
                <w:szCs w:val="16"/>
              </w:rPr>
            </w:pPr>
            <w:r w:rsidRPr="0067245F">
              <w:rPr>
                <w:rFonts w:cs="Arial"/>
                <w:b/>
                <w:bCs/>
                <w:sz w:val="16"/>
                <w:szCs w:val="16"/>
              </w:rPr>
              <w:t>MZI</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5ED30CD" w14:textId="60D27FD1"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77605AF" w14:textId="115E1183"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5C4E2EA" w14:textId="550549A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D420AC5" w14:textId="5E74EFEF"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9A3E049" w14:textId="3D155DB4"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EE03D9D"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BA89BDB" w14:textId="1604C7DE"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E700916"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B195373"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5A36767" w14:textId="77777777"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38C2A160" w14:textId="10A9448E" w:rsidR="0013376B" w:rsidRPr="0067245F" w:rsidRDefault="0013376B" w:rsidP="006119D9">
            <w:pPr>
              <w:spacing w:after="0"/>
              <w:jc w:val="center"/>
              <w:rPr>
                <w:rFonts w:cs="Arial"/>
                <w:sz w:val="16"/>
                <w:szCs w:val="16"/>
              </w:rPr>
            </w:pPr>
            <w:r w:rsidRPr="0067245F">
              <w:rPr>
                <w:rFonts w:cs="Arial"/>
                <w:sz w:val="16"/>
                <w:szCs w:val="16"/>
              </w:rPr>
              <w:t>1</w:t>
            </w:r>
          </w:p>
        </w:tc>
      </w:tr>
      <w:tr w:rsidR="0013376B" w:rsidRPr="000C5143" w14:paraId="6D8C7C40"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5FB6923F" w14:textId="2F8FE4C6" w:rsidR="0013376B" w:rsidRPr="0067245F" w:rsidRDefault="0013376B" w:rsidP="006119D9">
            <w:pPr>
              <w:spacing w:after="0"/>
              <w:jc w:val="left"/>
              <w:rPr>
                <w:rFonts w:cs="Arial"/>
                <w:b/>
                <w:bCs/>
                <w:sz w:val="16"/>
                <w:szCs w:val="16"/>
              </w:rPr>
            </w:pPr>
            <w:r w:rsidRPr="0067245F">
              <w:rPr>
                <w:rFonts w:cs="Arial"/>
                <w:b/>
                <w:bCs/>
                <w:sz w:val="16"/>
                <w:szCs w:val="16"/>
              </w:rPr>
              <w:t>Vlada</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A155DCA" w14:textId="05D084F2"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0BC0599" w14:textId="4A48048F"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82F71C2" w14:textId="46E75BFE"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F2BFBA3" w14:textId="47257E0A"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5618616" w14:textId="7E65AB16"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961ED29" w14:textId="4E558049"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CD3F856" w14:textId="77777777"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AEAEF28"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1E5AB4C"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2E94D50" w14:textId="77777777"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5B47D392" w14:textId="4D80FF6B" w:rsidR="0013376B" w:rsidRPr="0067245F" w:rsidRDefault="0013376B" w:rsidP="006119D9">
            <w:pPr>
              <w:spacing w:after="0"/>
              <w:jc w:val="center"/>
              <w:rPr>
                <w:rFonts w:cs="Arial"/>
                <w:sz w:val="16"/>
                <w:szCs w:val="16"/>
              </w:rPr>
            </w:pPr>
            <w:r w:rsidRPr="0067245F">
              <w:rPr>
                <w:rFonts w:cs="Arial"/>
                <w:sz w:val="16"/>
                <w:szCs w:val="16"/>
              </w:rPr>
              <w:t>3</w:t>
            </w:r>
          </w:p>
        </w:tc>
      </w:tr>
      <w:tr w:rsidR="0013376B" w:rsidRPr="000C5143" w14:paraId="29332C40" w14:textId="77777777" w:rsidTr="006119D9">
        <w:trPr>
          <w:trHeight w:val="300"/>
        </w:trPr>
        <w:tc>
          <w:tcPr>
            <w:tcW w:w="1271" w:type="dxa"/>
            <w:tcBorders>
              <w:top w:val="dotted" w:sz="4" w:space="0" w:color="808080" w:themeColor="background1" w:themeShade="80"/>
              <w:bottom w:val="dotted" w:sz="4" w:space="0" w:color="808080" w:themeColor="background1" w:themeShade="80"/>
              <w:right w:val="single" w:sz="4" w:space="0" w:color="auto"/>
            </w:tcBorders>
            <w:shd w:val="clear" w:color="auto" w:fill="auto"/>
            <w:noWrap/>
            <w:vAlign w:val="center"/>
          </w:tcPr>
          <w:p w14:paraId="418798E3" w14:textId="7F1DAE38" w:rsidR="0013376B" w:rsidRPr="0067245F" w:rsidRDefault="0013376B" w:rsidP="006119D9">
            <w:pPr>
              <w:spacing w:after="0"/>
              <w:jc w:val="left"/>
              <w:rPr>
                <w:rFonts w:cs="Arial"/>
                <w:b/>
                <w:bCs/>
                <w:sz w:val="16"/>
                <w:szCs w:val="16"/>
              </w:rPr>
            </w:pPr>
            <w:r w:rsidRPr="0067245F">
              <w:rPr>
                <w:rFonts w:cs="Arial"/>
                <w:b/>
                <w:bCs/>
                <w:sz w:val="16"/>
                <w:szCs w:val="16"/>
              </w:rPr>
              <w:t>vsi resorji</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A011D33" w14:textId="40BAD5FB" w:rsidR="0013376B" w:rsidRPr="0067245F" w:rsidRDefault="0013376B" w:rsidP="006119D9">
            <w:pPr>
              <w:spacing w:after="0"/>
              <w:jc w:val="center"/>
              <w:rPr>
                <w:rFonts w:cs="Arial"/>
                <w:sz w:val="16"/>
                <w:szCs w:val="16"/>
              </w:rPr>
            </w:pPr>
            <w:r w:rsidRPr="0067245F">
              <w:rPr>
                <w:rFonts w:cs="Arial"/>
                <w:sz w:val="16"/>
                <w:szCs w:val="16"/>
              </w:rPr>
              <w:t>1</w:t>
            </w: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7C9F41C" w14:textId="06A21850" w:rsidR="0013376B" w:rsidRPr="0067245F" w:rsidRDefault="0013376B" w:rsidP="006119D9">
            <w:pPr>
              <w:spacing w:after="0"/>
              <w:jc w:val="center"/>
              <w:rPr>
                <w:rFonts w:cs="Arial"/>
                <w:sz w:val="16"/>
                <w:szCs w:val="16"/>
              </w:rPr>
            </w:pPr>
            <w:r w:rsidRPr="0067245F">
              <w:rPr>
                <w:rFonts w:cs="Arial"/>
                <w:sz w:val="16"/>
                <w:szCs w:val="16"/>
              </w:rPr>
              <w:t>1</w:t>
            </w:r>
          </w:p>
        </w:tc>
        <w:tc>
          <w:tcPr>
            <w:tcW w:w="692"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9A6B40F" w14:textId="34C0EE53"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B566DC8" w14:textId="046113C9"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DBE4C53" w14:textId="2D8458A0"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882EE9B" w14:textId="2ADAF8B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208A414" w14:textId="50743A0F" w:rsidR="0013376B" w:rsidRPr="0067245F" w:rsidRDefault="0013376B" w:rsidP="006119D9">
            <w:pPr>
              <w:spacing w:after="0"/>
              <w:jc w:val="center"/>
              <w:rPr>
                <w:rFonts w:cs="Arial"/>
                <w:sz w:val="16"/>
                <w:szCs w:val="16"/>
              </w:rPr>
            </w:pPr>
          </w:p>
        </w:tc>
        <w:tc>
          <w:tcPr>
            <w:tcW w:w="69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08B38BB"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80C30E2" w14:textId="77777777" w:rsidR="0013376B" w:rsidRPr="0067245F" w:rsidRDefault="0013376B" w:rsidP="006119D9">
            <w:pPr>
              <w:spacing w:after="0"/>
              <w:jc w:val="center"/>
              <w:rPr>
                <w:rFonts w:cs="Arial"/>
                <w:sz w:val="16"/>
                <w:szCs w:val="16"/>
              </w:rPr>
            </w:pPr>
          </w:p>
        </w:tc>
        <w:tc>
          <w:tcPr>
            <w:tcW w:w="693"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6BC1B81" w14:textId="77777777" w:rsidR="0013376B" w:rsidRPr="0067245F" w:rsidRDefault="0013376B" w:rsidP="006119D9">
            <w:pPr>
              <w:spacing w:after="0"/>
              <w:jc w:val="center"/>
              <w:rPr>
                <w:rFonts w:cs="Arial"/>
                <w:sz w:val="16"/>
                <w:szCs w:val="16"/>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vAlign w:val="center"/>
          </w:tcPr>
          <w:p w14:paraId="1977EFB2" w14:textId="16FC7A70" w:rsidR="0013376B" w:rsidRPr="0067245F" w:rsidRDefault="0013376B" w:rsidP="006119D9">
            <w:pPr>
              <w:spacing w:after="0"/>
              <w:jc w:val="center"/>
              <w:rPr>
                <w:rFonts w:cs="Arial"/>
                <w:sz w:val="16"/>
                <w:szCs w:val="16"/>
              </w:rPr>
            </w:pPr>
            <w:r w:rsidRPr="0067245F">
              <w:rPr>
                <w:rFonts w:cs="Arial"/>
                <w:sz w:val="16"/>
                <w:szCs w:val="16"/>
              </w:rPr>
              <w:t>1</w:t>
            </w:r>
          </w:p>
        </w:tc>
      </w:tr>
      <w:tr w:rsidR="006119D9" w:rsidRPr="000C5143" w14:paraId="693F54BB" w14:textId="77777777" w:rsidTr="00B907EC">
        <w:trPr>
          <w:trHeight w:val="300"/>
        </w:trPr>
        <w:tc>
          <w:tcPr>
            <w:tcW w:w="1271" w:type="dxa"/>
            <w:tcBorders>
              <w:right w:val="single" w:sz="4" w:space="0" w:color="auto"/>
            </w:tcBorders>
            <w:shd w:val="clear" w:color="auto" w:fill="D9E1F2"/>
            <w:noWrap/>
            <w:vAlign w:val="center"/>
          </w:tcPr>
          <w:p w14:paraId="4E6DAAD4" w14:textId="0C2D2AE6" w:rsidR="0013376B" w:rsidRPr="0067245F" w:rsidRDefault="0013376B" w:rsidP="00B907EC">
            <w:pPr>
              <w:spacing w:after="0"/>
              <w:jc w:val="left"/>
              <w:rPr>
                <w:rFonts w:cs="Arial"/>
                <w:b/>
                <w:bCs/>
                <w:sz w:val="16"/>
                <w:szCs w:val="16"/>
              </w:rPr>
            </w:pPr>
            <w:r w:rsidRPr="0067245F">
              <w:rPr>
                <w:rFonts w:cs="Arial"/>
                <w:b/>
                <w:bCs/>
                <w:sz w:val="16"/>
                <w:szCs w:val="16"/>
              </w:rPr>
              <w:t>skupaj</w:t>
            </w:r>
          </w:p>
        </w:tc>
        <w:tc>
          <w:tcPr>
            <w:tcW w:w="692" w:type="dxa"/>
            <w:tcBorders>
              <w:left w:val="single" w:sz="4" w:space="0" w:color="auto"/>
              <w:right w:val="dotted" w:sz="4" w:space="0" w:color="808080" w:themeColor="background1" w:themeShade="80"/>
            </w:tcBorders>
            <w:shd w:val="clear" w:color="auto" w:fill="D9E1F2"/>
            <w:noWrap/>
            <w:vAlign w:val="center"/>
          </w:tcPr>
          <w:p w14:paraId="603F608E" w14:textId="263BB8A6" w:rsidR="0013376B" w:rsidRPr="0067245F" w:rsidRDefault="0013376B" w:rsidP="00B907EC">
            <w:pPr>
              <w:spacing w:after="0"/>
              <w:jc w:val="center"/>
              <w:rPr>
                <w:rFonts w:cs="Arial"/>
                <w:b/>
                <w:bCs/>
                <w:sz w:val="16"/>
                <w:szCs w:val="16"/>
              </w:rPr>
            </w:pPr>
            <w:r w:rsidRPr="0067245F">
              <w:rPr>
                <w:rFonts w:cs="Arial"/>
                <w:b/>
                <w:bCs/>
                <w:sz w:val="16"/>
                <w:szCs w:val="16"/>
              </w:rPr>
              <w:t>21</w:t>
            </w:r>
          </w:p>
        </w:tc>
        <w:tc>
          <w:tcPr>
            <w:tcW w:w="693" w:type="dxa"/>
            <w:tcBorders>
              <w:left w:val="dotted" w:sz="4" w:space="0" w:color="808080" w:themeColor="background1" w:themeShade="80"/>
              <w:right w:val="single" w:sz="4" w:space="0" w:color="auto"/>
            </w:tcBorders>
            <w:shd w:val="clear" w:color="auto" w:fill="D9E1F2"/>
            <w:noWrap/>
            <w:vAlign w:val="center"/>
          </w:tcPr>
          <w:p w14:paraId="7A6803BF" w14:textId="64591D45" w:rsidR="0013376B" w:rsidRPr="0067245F" w:rsidRDefault="0013376B" w:rsidP="00B907EC">
            <w:pPr>
              <w:spacing w:after="0"/>
              <w:jc w:val="center"/>
              <w:rPr>
                <w:rFonts w:cs="Arial"/>
                <w:b/>
                <w:bCs/>
                <w:sz w:val="16"/>
                <w:szCs w:val="16"/>
              </w:rPr>
            </w:pPr>
            <w:r w:rsidRPr="0067245F">
              <w:rPr>
                <w:rFonts w:cs="Arial"/>
                <w:b/>
                <w:bCs/>
                <w:sz w:val="16"/>
                <w:szCs w:val="16"/>
              </w:rPr>
              <w:t>23</w:t>
            </w:r>
          </w:p>
        </w:tc>
        <w:tc>
          <w:tcPr>
            <w:tcW w:w="692" w:type="dxa"/>
            <w:tcBorders>
              <w:left w:val="single" w:sz="4" w:space="0" w:color="auto"/>
              <w:right w:val="dotted" w:sz="4" w:space="0" w:color="808080" w:themeColor="background1" w:themeShade="80"/>
            </w:tcBorders>
            <w:shd w:val="clear" w:color="auto" w:fill="D9E1F2"/>
            <w:noWrap/>
            <w:vAlign w:val="center"/>
          </w:tcPr>
          <w:p w14:paraId="0364A044" w14:textId="1F49FD64" w:rsidR="0013376B" w:rsidRPr="0067245F" w:rsidRDefault="0013376B" w:rsidP="00B907EC">
            <w:pPr>
              <w:spacing w:after="0"/>
              <w:jc w:val="center"/>
              <w:rPr>
                <w:rFonts w:cs="Arial"/>
                <w:b/>
                <w:bCs/>
                <w:sz w:val="16"/>
                <w:szCs w:val="16"/>
              </w:rPr>
            </w:pPr>
            <w:r w:rsidRPr="0067245F">
              <w:rPr>
                <w:rFonts w:cs="Arial"/>
                <w:b/>
                <w:bCs/>
                <w:sz w:val="16"/>
                <w:szCs w:val="16"/>
              </w:rPr>
              <w:t>19</w:t>
            </w:r>
          </w:p>
        </w:tc>
        <w:tc>
          <w:tcPr>
            <w:tcW w:w="693" w:type="dxa"/>
            <w:tcBorders>
              <w:left w:val="dotted" w:sz="4" w:space="0" w:color="808080" w:themeColor="background1" w:themeShade="80"/>
              <w:right w:val="single" w:sz="4" w:space="0" w:color="auto"/>
            </w:tcBorders>
            <w:shd w:val="clear" w:color="auto" w:fill="D9E1F2"/>
            <w:noWrap/>
            <w:vAlign w:val="center"/>
          </w:tcPr>
          <w:p w14:paraId="4664F724" w14:textId="1FB110F0" w:rsidR="0013376B" w:rsidRPr="0067245F" w:rsidRDefault="0013376B" w:rsidP="00B907EC">
            <w:pPr>
              <w:spacing w:after="0"/>
              <w:jc w:val="center"/>
              <w:rPr>
                <w:rFonts w:cs="Arial"/>
                <w:b/>
                <w:bCs/>
                <w:sz w:val="16"/>
                <w:szCs w:val="16"/>
              </w:rPr>
            </w:pPr>
            <w:r w:rsidRPr="0067245F">
              <w:rPr>
                <w:rFonts w:cs="Arial"/>
                <w:b/>
                <w:bCs/>
                <w:sz w:val="16"/>
                <w:szCs w:val="16"/>
              </w:rPr>
              <w:t>29</w:t>
            </w:r>
          </w:p>
        </w:tc>
        <w:tc>
          <w:tcPr>
            <w:tcW w:w="693" w:type="dxa"/>
            <w:tcBorders>
              <w:left w:val="single" w:sz="4" w:space="0" w:color="auto"/>
              <w:right w:val="dotted" w:sz="4" w:space="0" w:color="808080" w:themeColor="background1" w:themeShade="80"/>
            </w:tcBorders>
            <w:shd w:val="clear" w:color="auto" w:fill="D9E1F2"/>
            <w:noWrap/>
            <w:vAlign w:val="center"/>
          </w:tcPr>
          <w:p w14:paraId="2A6A00E3" w14:textId="3ECA1E5C" w:rsidR="0013376B" w:rsidRPr="0067245F" w:rsidRDefault="0013376B" w:rsidP="00B907EC">
            <w:pPr>
              <w:spacing w:after="0"/>
              <w:jc w:val="center"/>
              <w:rPr>
                <w:rFonts w:cs="Arial"/>
                <w:b/>
                <w:bCs/>
                <w:sz w:val="16"/>
                <w:szCs w:val="16"/>
              </w:rPr>
            </w:pPr>
            <w:r w:rsidRPr="0067245F">
              <w:rPr>
                <w:rFonts w:cs="Arial"/>
                <w:b/>
                <w:bCs/>
                <w:sz w:val="16"/>
                <w:szCs w:val="16"/>
              </w:rPr>
              <w:t>45</w:t>
            </w:r>
          </w:p>
        </w:tc>
        <w:tc>
          <w:tcPr>
            <w:tcW w:w="692" w:type="dxa"/>
            <w:tcBorders>
              <w:left w:val="dotted" w:sz="4" w:space="0" w:color="808080" w:themeColor="background1" w:themeShade="80"/>
              <w:right w:val="single" w:sz="4" w:space="0" w:color="auto"/>
            </w:tcBorders>
            <w:shd w:val="clear" w:color="auto" w:fill="D9E1F2"/>
            <w:noWrap/>
            <w:vAlign w:val="center"/>
          </w:tcPr>
          <w:p w14:paraId="3FB0D204" w14:textId="19FAED01" w:rsidR="0013376B" w:rsidRPr="0067245F" w:rsidRDefault="0013376B" w:rsidP="00B907EC">
            <w:pPr>
              <w:spacing w:after="0"/>
              <w:jc w:val="center"/>
              <w:rPr>
                <w:rFonts w:cs="Arial"/>
                <w:b/>
                <w:bCs/>
                <w:sz w:val="16"/>
                <w:szCs w:val="16"/>
              </w:rPr>
            </w:pPr>
            <w:r w:rsidRPr="0067245F">
              <w:rPr>
                <w:rFonts w:cs="Arial"/>
                <w:b/>
                <w:bCs/>
                <w:sz w:val="16"/>
                <w:szCs w:val="16"/>
              </w:rPr>
              <w:t>45</w:t>
            </w:r>
          </w:p>
        </w:tc>
        <w:tc>
          <w:tcPr>
            <w:tcW w:w="693" w:type="dxa"/>
            <w:tcBorders>
              <w:left w:val="single" w:sz="4" w:space="0" w:color="auto"/>
              <w:right w:val="dotted" w:sz="4" w:space="0" w:color="808080" w:themeColor="background1" w:themeShade="80"/>
            </w:tcBorders>
            <w:shd w:val="clear" w:color="auto" w:fill="D9E1F2"/>
            <w:noWrap/>
            <w:vAlign w:val="center"/>
          </w:tcPr>
          <w:p w14:paraId="7D75BD37" w14:textId="38F240D1" w:rsidR="0013376B" w:rsidRPr="0067245F" w:rsidRDefault="0013376B" w:rsidP="00B907EC">
            <w:pPr>
              <w:spacing w:after="0"/>
              <w:jc w:val="center"/>
              <w:rPr>
                <w:rFonts w:cs="Arial"/>
                <w:b/>
                <w:bCs/>
                <w:sz w:val="16"/>
                <w:szCs w:val="16"/>
              </w:rPr>
            </w:pPr>
            <w:r w:rsidRPr="0067245F">
              <w:rPr>
                <w:rFonts w:cs="Arial"/>
                <w:b/>
                <w:bCs/>
                <w:sz w:val="16"/>
                <w:szCs w:val="16"/>
              </w:rPr>
              <w:t>2</w:t>
            </w:r>
            <w:r w:rsidR="000029D8">
              <w:rPr>
                <w:rFonts w:cs="Arial"/>
                <w:b/>
                <w:bCs/>
                <w:sz w:val="16"/>
                <w:szCs w:val="16"/>
              </w:rPr>
              <w:t>5</w:t>
            </w:r>
          </w:p>
        </w:tc>
        <w:tc>
          <w:tcPr>
            <w:tcW w:w="692" w:type="dxa"/>
            <w:tcBorders>
              <w:left w:val="dotted" w:sz="4" w:space="0" w:color="808080" w:themeColor="background1" w:themeShade="80"/>
              <w:right w:val="single" w:sz="4" w:space="0" w:color="808080" w:themeColor="background1" w:themeShade="80"/>
            </w:tcBorders>
            <w:shd w:val="clear" w:color="auto" w:fill="D9E1F2"/>
            <w:noWrap/>
            <w:vAlign w:val="center"/>
          </w:tcPr>
          <w:p w14:paraId="28E8D80D" w14:textId="29BFA976" w:rsidR="0013376B" w:rsidRPr="0067245F" w:rsidRDefault="000029D8" w:rsidP="00B907EC">
            <w:pPr>
              <w:spacing w:after="0"/>
              <w:jc w:val="center"/>
              <w:rPr>
                <w:rFonts w:cs="Arial"/>
                <w:b/>
                <w:bCs/>
                <w:sz w:val="16"/>
                <w:szCs w:val="16"/>
              </w:rPr>
            </w:pPr>
            <w:r>
              <w:rPr>
                <w:rFonts w:cs="Arial"/>
                <w:b/>
                <w:bCs/>
                <w:sz w:val="16"/>
                <w:szCs w:val="16"/>
              </w:rPr>
              <w:t>13</w:t>
            </w:r>
          </w:p>
        </w:tc>
        <w:tc>
          <w:tcPr>
            <w:tcW w:w="693" w:type="dxa"/>
            <w:tcBorders>
              <w:left w:val="single" w:sz="4" w:space="0" w:color="808080" w:themeColor="background1" w:themeShade="80"/>
              <w:right w:val="dotted" w:sz="4" w:space="0" w:color="808080" w:themeColor="background1" w:themeShade="80"/>
            </w:tcBorders>
            <w:shd w:val="clear" w:color="auto" w:fill="D9E1F2"/>
            <w:noWrap/>
            <w:vAlign w:val="center"/>
          </w:tcPr>
          <w:p w14:paraId="07B521F3" w14:textId="651EDF58" w:rsidR="0013376B" w:rsidRPr="0067245F" w:rsidRDefault="0013376B" w:rsidP="00B907EC">
            <w:pPr>
              <w:spacing w:after="0"/>
              <w:jc w:val="center"/>
              <w:rPr>
                <w:rFonts w:cs="Arial"/>
                <w:b/>
                <w:bCs/>
                <w:sz w:val="16"/>
                <w:szCs w:val="16"/>
                <w:highlight w:val="yellow"/>
              </w:rPr>
            </w:pPr>
            <w:r w:rsidRPr="0067245F">
              <w:rPr>
                <w:rFonts w:cs="Arial"/>
                <w:b/>
                <w:bCs/>
                <w:color w:val="000000"/>
                <w:sz w:val="16"/>
                <w:szCs w:val="16"/>
              </w:rPr>
              <w:t>9</w:t>
            </w:r>
          </w:p>
        </w:tc>
        <w:tc>
          <w:tcPr>
            <w:tcW w:w="693" w:type="dxa"/>
            <w:tcBorders>
              <w:left w:val="dotted" w:sz="4" w:space="0" w:color="808080" w:themeColor="background1" w:themeShade="80"/>
              <w:right w:val="single" w:sz="4" w:space="0" w:color="auto"/>
            </w:tcBorders>
            <w:shd w:val="clear" w:color="auto" w:fill="D9E1F2"/>
            <w:noWrap/>
            <w:vAlign w:val="center"/>
          </w:tcPr>
          <w:p w14:paraId="4AE415BC" w14:textId="37247290" w:rsidR="0013376B" w:rsidRPr="0067245F" w:rsidRDefault="0013376B" w:rsidP="00B907EC">
            <w:pPr>
              <w:spacing w:after="0"/>
              <w:jc w:val="center"/>
              <w:rPr>
                <w:rFonts w:cs="Arial"/>
                <w:b/>
                <w:bCs/>
                <w:sz w:val="16"/>
                <w:szCs w:val="16"/>
              </w:rPr>
            </w:pPr>
            <w:r w:rsidRPr="0067245F">
              <w:rPr>
                <w:rFonts w:cs="Arial"/>
                <w:b/>
                <w:bCs/>
                <w:sz w:val="16"/>
                <w:szCs w:val="16"/>
              </w:rPr>
              <w:t>9</w:t>
            </w:r>
          </w:p>
        </w:tc>
        <w:tc>
          <w:tcPr>
            <w:tcW w:w="865" w:type="dxa"/>
            <w:tcBorders>
              <w:left w:val="single" w:sz="4" w:space="0" w:color="auto"/>
            </w:tcBorders>
            <w:shd w:val="clear" w:color="auto" w:fill="D9E1F2"/>
            <w:noWrap/>
            <w:vAlign w:val="center"/>
          </w:tcPr>
          <w:p w14:paraId="2B229874" w14:textId="6621C9BB" w:rsidR="0013376B" w:rsidRPr="0067245F" w:rsidRDefault="000029D8" w:rsidP="00B907EC">
            <w:pPr>
              <w:spacing w:after="0"/>
              <w:jc w:val="center"/>
              <w:rPr>
                <w:rFonts w:cs="Arial"/>
                <w:b/>
                <w:bCs/>
                <w:sz w:val="16"/>
                <w:szCs w:val="16"/>
              </w:rPr>
            </w:pPr>
            <w:r>
              <w:rPr>
                <w:rFonts w:cs="Arial"/>
                <w:b/>
                <w:bCs/>
                <w:sz w:val="16"/>
                <w:szCs w:val="16"/>
              </w:rPr>
              <w:t>119</w:t>
            </w:r>
          </w:p>
        </w:tc>
      </w:tr>
    </w:tbl>
    <w:p w14:paraId="51DBEC2C" w14:textId="45C95B4A" w:rsidR="00E929DC" w:rsidRPr="00FD1D9A" w:rsidRDefault="00A74DA7" w:rsidP="001F45BB">
      <w:pPr>
        <w:rPr>
          <w:rFonts w:cs="Arial"/>
        </w:rPr>
      </w:pPr>
      <w:r w:rsidRPr="00FD1D9A">
        <w:rPr>
          <w:rFonts w:cs="Arial"/>
          <w:sz w:val="18"/>
          <w:szCs w:val="18"/>
        </w:rPr>
        <w:t xml:space="preserve">Tabela </w:t>
      </w:r>
      <w:r w:rsidR="00F84784" w:rsidRPr="00FD1D9A">
        <w:rPr>
          <w:rFonts w:cs="Arial"/>
          <w:sz w:val="18"/>
          <w:szCs w:val="18"/>
        </w:rPr>
        <w:t>2</w:t>
      </w:r>
      <w:r w:rsidRPr="00FD1D9A">
        <w:rPr>
          <w:rFonts w:cs="Arial"/>
          <w:sz w:val="18"/>
          <w:szCs w:val="18"/>
        </w:rPr>
        <w:t>: ocena uresničevanja ponovljenih priporočil po resorjih</w:t>
      </w:r>
      <w:r w:rsidR="00BC21B0" w:rsidRPr="00FD1D9A">
        <w:rPr>
          <w:rFonts w:cs="Arial"/>
          <w:sz w:val="18"/>
          <w:szCs w:val="18"/>
        </w:rPr>
        <w:t xml:space="preserve"> – prikazana je tako aktualna realizacija kot tudi realizacija iz </w:t>
      </w:r>
      <w:r w:rsidR="00DB0FDF" w:rsidRPr="00FD1D9A">
        <w:rPr>
          <w:rFonts w:cs="Arial"/>
          <w:sz w:val="18"/>
          <w:szCs w:val="18"/>
        </w:rPr>
        <w:t>Skupnega odzivno poročilo Vlade na poročila Varuha človekovih pravic za leto 202</w:t>
      </w:r>
      <w:r w:rsidR="00FD1D9A" w:rsidRPr="00FD1D9A">
        <w:rPr>
          <w:rFonts w:cs="Arial"/>
          <w:sz w:val="18"/>
          <w:szCs w:val="18"/>
        </w:rPr>
        <w:t>3</w:t>
      </w:r>
      <w:r w:rsidR="00DB0FDF" w:rsidRPr="00FD1D9A">
        <w:rPr>
          <w:rFonts w:cs="Arial"/>
          <w:sz w:val="18"/>
          <w:szCs w:val="18"/>
        </w:rPr>
        <w:t>.</w:t>
      </w:r>
      <w:r w:rsidR="00DB0FDF" w:rsidRPr="00FD1D9A">
        <w:rPr>
          <w:rStyle w:val="Sprotnaopomba-sklic"/>
          <w:rFonts w:cs="Arial"/>
          <w:sz w:val="18"/>
          <w:szCs w:val="18"/>
        </w:rPr>
        <w:footnoteReference w:id="2"/>
      </w:r>
    </w:p>
    <w:p w14:paraId="3D94F5BE" w14:textId="77777777" w:rsidR="00814DBF" w:rsidRPr="000C5143" w:rsidRDefault="00814DBF" w:rsidP="00C971F7">
      <w:pPr>
        <w:rPr>
          <w:rFonts w:cs="Arial"/>
          <w:highlight w:val="yellow"/>
        </w:rPr>
      </w:pPr>
    </w:p>
    <w:p w14:paraId="6A6A0CE0" w14:textId="3BB5DEE6" w:rsidR="00A771D6" w:rsidRPr="00ED61AF" w:rsidRDefault="002F7F19" w:rsidP="00ED61AF">
      <w:pPr>
        <w:rPr>
          <w:rFonts w:cs="Arial"/>
        </w:rPr>
      </w:pPr>
      <w:r w:rsidRPr="00FD1D9A">
        <w:rPr>
          <w:rFonts w:cs="Arial"/>
        </w:rPr>
        <w:t xml:space="preserve">V zvezi z uresničevanjem priporočil Vlada izpostavlja, </w:t>
      </w:r>
      <w:r w:rsidR="00D771D1" w:rsidRPr="00FD1D9A">
        <w:rPr>
          <w:rFonts w:cs="Arial"/>
        </w:rPr>
        <w:t>da je prišlo do nekaterih pomembnejših premikov pri realizaciji</w:t>
      </w:r>
      <w:r w:rsidR="002055D0">
        <w:rPr>
          <w:rFonts w:cs="Arial"/>
        </w:rPr>
        <w:t xml:space="preserve"> ponovljenih priporočil</w:t>
      </w:r>
      <w:r w:rsidR="00FD1D9A">
        <w:rPr>
          <w:rFonts w:cs="Arial"/>
        </w:rPr>
        <w:t xml:space="preserve">, </w:t>
      </w:r>
      <w:r w:rsidR="002055D0">
        <w:rPr>
          <w:rFonts w:cs="Arial"/>
        </w:rPr>
        <w:t>uresničena pa so tudi nekatera nova priporočila</w:t>
      </w:r>
      <w:r w:rsidR="00FD1D9A">
        <w:rPr>
          <w:rFonts w:cs="Arial"/>
        </w:rPr>
        <w:t>.</w:t>
      </w:r>
      <w:r w:rsidR="0020525F">
        <w:rPr>
          <w:rFonts w:cs="Arial"/>
        </w:rPr>
        <w:t xml:space="preserve"> Tako je </w:t>
      </w:r>
      <w:r w:rsidR="009634DD" w:rsidRPr="009634DD">
        <w:rPr>
          <w:rFonts w:cs="Arial"/>
        </w:rPr>
        <w:t xml:space="preserve">Vlada </w:t>
      </w:r>
      <w:r w:rsidR="00614B1E">
        <w:rPr>
          <w:rFonts w:cs="Arial"/>
        </w:rPr>
        <w:t>aprila</w:t>
      </w:r>
      <w:r w:rsidR="009634DD" w:rsidRPr="009634DD">
        <w:rPr>
          <w:rFonts w:cs="Arial"/>
        </w:rPr>
        <w:t xml:space="preserve"> 2025 določila besedilo predloga Zakona o psihoterapevtski dejavnosti, ki ga je pripravilo </w:t>
      </w:r>
      <w:r w:rsidR="00614B1E">
        <w:rPr>
          <w:rFonts w:cs="Arial"/>
        </w:rPr>
        <w:t>Ministrstvo za zdravje</w:t>
      </w:r>
      <w:r w:rsidR="009634DD" w:rsidRPr="009634DD">
        <w:rPr>
          <w:rFonts w:cs="Arial"/>
        </w:rPr>
        <w:t xml:space="preserve">, </w:t>
      </w:r>
      <w:r w:rsidR="009634DD">
        <w:rPr>
          <w:rFonts w:cs="Arial"/>
        </w:rPr>
        <w:t xml:space="preserve">s čimer je bilo </w:t>
      </w:r>
      <w:r w:rsidR="00BA1E70">
        <w:rPr>
          <w:rFonts w:cs="Arial"/>
        </w:rPr>
        <w:t>uresničeno</w:t>
      </w:r>
      <w:r w:rsidR="009634DD">
        <w:rPr>
          <w:rFonts w:cs="Arial"/>
        </w:rPr>
        <w:t xml:space="preserve"> priporočilo</w:t>
      </w:r>
      <w:r w:rsidR="00FD1D9A">
        <w:rPr>
          <w:rFonts w:cs="Arial"/>
        </w:rPr>
        <w:t xml:space="preserve"> št.</w:t>
      </w:r>
      <w:r w:rsidR="009634DD">
        <w:rPr>
          <w:rFonts w:cs="Arial"/>
        </w:rPr>
        <w:t xml:space="preserve"> 57 (2016)</w:t>
      </w:r>
      <w:r w:rsidR="0020525F">
        <w:rPr>
          <w:rFonts w:cs="Arial"/>
        </w:rPr>
        <w:t xml:space="preserve">, ki ga je </w:t>
      </w:r>
      <w:r w:rsidR="00ED61AF">
        <w:rPr>
          <w:rFonts w:cs="Arial"/>
        </w:rPr>
        <w:t>V</w:t>
      </w:r>
      <w:r w:rsidR="0020525F">
        <w:rPr>
          <w:rFonts w:cs="Arial"/>
        </w:rPr>
        <w:t>aruh prvič podal</w:t>
      </w:r>
      <w:r w:rsidR="00614B1E">
        <w:rPr>
          <w:rFonts w:cs="Arial"/>
        </w:rPr>
        <w:t xml:space="preserve"> že</w:t>
      </w:r>
      <w:r w:rsidR="0020525F">
        <w:rPr>
          <w:rFonts w:cs="Arial"/>
        </w:rPr>
        <w:t xml:space="preserve"> v letnem poročilu za leto 2016. </w:t>
      </w:r>
      <w:r w:rsidR="00617F58">
        <w:rPr>
          <w:rFonts w:cs="Arial"/>
        </w:rPr>
        <w:t>Istega meseca je</w:t>
      </w:r>
      <w:r w:rsidR="009634DD">
        <w:rPr>
          <w:rFonts w:cs="Arial"/>
        </w:rPr>
        <w:t xml:space="preserve"> v </w:t>
      </w:r>
      <w:r w:rsidR="009634DD" w:rsidRPr="009634DD">
        <w:rPr>
          <w:rFonts w:cs="Arial"/>
        </w:rPr>
        <w:t>veljavo stopil</w:t>
      </w:r>
      <w:r w:rsidR="00427F9B">
        <w:rPr>
          <w:rFonts w:cs="Arial"/>
        </w:rPr>
        <w:t xml:space="preserve"> </w:t>
      </w:r>
      <w:r w:rsidR="009634DD" w:rsidRPr="009634DD">
        <w:rPr>
          <w:rFonts w:cs="Arial"/>
        </w:rPr>
        <w:t>Zakon o oskrbi s pitno vodo ter odvajanju in čiščenju komunalne odpadne vode</w:t>
      </w:r>
      <w:r w:rsidR="00614B1E">
        <w:rPr>
          <w:rFonts w:cs="Arial"/>
        </w:rPr>
        <w:t>, ki ga je pripravilo Ministrstvo za naravne vire in prostor</w:t>
      </w:r>
      <w:r w:rsidR="009634DD" w:rsidRPr="009634DD">
        <w:rPr>
          <w:rFonts w:cs="Arial"/>
        </w:rPr>
        <w:t>,</w:t>
      </w:r>
      <w:r w:rsidR="00614B1E">
        <w:rPr>
          <w:rFonts w:cs="Arial"/>
        </w:rPr>
        <w:t xml:space="preserve"> s katerim je bil implementiran </w:t>
      </w:r>
      <w:r w:rsidR="009634DD" w:rsidRPr="009634DD">
        <w:rPr>
          <w:rFonts w:cs="Arial"/>
        </w:rPr>
        <w:t>70.a člen Ustave</w:t>
      </w:r>
      <w:r w:rsidR="009634DD">
        <w:rPr>
          <w:rFonts w:cs="Arial"/>
        </w:rPr>
        <w:t xml:space="preserve">, hkrati pa je bilo uresničeno </w:t>
      </w:r>
      <w:r w:rsidR="00617F58">
        <w:rPr>
          <w:rFonts w:cs="Arial"/>
        </w:rPr>
        <w:t>V</w:t>
      </w:r>
      <w:r w:rsidR="009634DD">
        <w:rPr>
          <w:rFonts w:cs="Arial"/>
        </w:rPr>
        <w:t xml:space="preserve">aruhovo priporočilo št. 152 (2019). </w:t>
      </w:r>
      <w:r w:rsidR="001412DF">
        <w:t>S spremembami Zakona o tujcih</w:t>
      </w:r>
      <w:r w:rsidR="00614B1E">
        <w:t xml:space="preserve">, ki ga je pripravilo </w:t>
      </w:r>
      <w:r w:rsidR="001412DF">
        <w:t>Ministrstvo za notranje zadeve</w:t>
      </w:r>
      <w:r w:rsidR="00614B1E">
        <w:t xml:space="preserve"> in je pričel veljati </w:t>
      </w:r>
      <w:r w:rsidR="002F523E">
        <w:t xml:space="preserve">julija </w:t>
      </w:r>
      <w:r w:rsidR="00614B1E">
        <w:t>leto</w:t>
      </w:r>
      <w:r w:rsidR="002F523E">
        <w:t>šnjega leta</w:t>
      </w:r>
      <w:r w:rsidR="00614B1E">
        <w:t>, se je</w:t>
      </w:r>
      <w:r w:rsidR="001412DF">
        <w:t xml:space="preserve"> uredilo položaj tujcev, </w:t>
      </w:r>
      <w:r w:rsidR="001412DF" w:rsidRPr="007858EE">
        <w:t>ki so skladno z Direktivo Sveta 2003/109/ES z dne 25. novembra 2003 upravičeni do statusa rezidenta za daljši čas</w:t>
      </w:r>
      <w:r w:rsidR="001412DF">
        <w:t xml:space="preserve">, in sicer </w:t>
      </w:r>
      <w:r w:rsidR="001412DF" w:rsidRPr="007858EE">
        <w:t>otro</w:t>
      </w:r>
      <w:r w:rsidR="001412DF">
        <w:t>k</w:t>
      </w:r>
      <w:r w:rsidR="001412DF" w:rsidRPr="007858EE">
        <w:t xml:space="preserve"> državljanov EU, rojeni</w:t>
      </w:r>
      <w:r w:rsidR="001412DF">
        <w:t>h</w:t>
      </w:r>
      <w:r w:rsidR="001412DF" w:rsidRPr="007858EE">
        <w:t xml:space="preserve"> v Republiki Sloveniji</w:t>
      </w:r>
      <w:r w:rsidR="001412DF">
        <w:t xml:space="preserve">, ki ne pridobijo </w:t>
      </w:r>
      <w:r w:rsidR="00614B1E">
        <w:t>s</w:t>
      </w:r>
      <w:r w:rsidR="001412DF">
        <w:t>lovenskega državljanstva, družinskih članov</w:t>
      </w:r>
      <w:r w:rsidR="001412DF" w:rsidRPr="001412DF">
        <w:t xml:space="preserve"> državljan</w:t>
      </w:r>
      <w:r w:rsidR="001412DF">
        <w:t>ov</w:t>
      </w:r>
      <w:r w:rsidR="001412DF" w:rsidRPr="001412DF">
        <w:t xml:space="preserve"> EU </w:t>
      </w:r>
      <w:r w:rsidR="001412DF">
        <w:t>ali slovenskih državljanov, ki niso državljani EU, in državljanov Združenega kraljestva in njihovih družinskih članov, ki niso državljani EU. S te</w:t>
      </w:r>
      <w:r w:rsidR="00614B1E">
        <w:t>m</w:t>
      </w:r>
      <w:r w:rsidR="001412DF">
        <w:t xml:space="preserve"> je bilo uresničeno </w:t>
      </w:r>
      <w:r w:rsidR="002F523E">
        <w:t>V</w:t>
      </w:r>
      <w:r w:rsidR="001412DF">
        <w:t xml:space="preserve">aruhovo priporočilo št. 19 (2021). </w:t>
      </w:r>
      <w:r w:rsidR="002055D0">
        <w:rPr>
          <w:rFonts w:cs="Arial"/>
        </w:rPr>
        <w:t xml:space="preserve">Ministrstvo za vzgojo in izobraževanje </w:t>
      </w:r>
      <w:r w:rsidR="004B7032">
        <w:rPr>
          <w:rFonts w:cs="Arial"/>
        </w:rPr>
        <w:t xml:space="preserve">je pripravilo </w:t>
      </w:r>
      <w:r w:rsidR="002055D0">
        <w:rPr>
          <w:rFonts w:cs="Arial"/>
        </w:rPr>
        <w:t>novelo Zakona o osnovni šoli</w:t>
      </w:r>
      <w:r w:rsidR="004B7032">
        <w:rPr>
          <w:rFonts w:cs="Arial"/>
        </w:rPr>
        <w:t xml:space="preserve">, ki omejuje </w:t>
      </w:r>
      <w:r w:rsidR="002055D0">
        <w:rPr>
          <w:rFonts w:cs="Arial"/>
        </w:rPr>
        <w:t>uporabo elektronskih naprav učencev zgolj na primere, ko</w:t>
      </w:r>
      <w:r w:rsidR="001E121A">
        <w:rPr>
          <w:rFonts w:cs="Arial"/>
        </w:rPr>
        <w:t xml:space="preserve"> uporaba teh naprav</w:t>
      </w:r>
      <w:r w:rsidR="002055D0">
        <w:rPr>
          <w:rFonts w:cs="Arial"/>
        </w:rPr>
        <w:t xml:space="preserve"> koristi </w:t>
      </w:r>
      <w:r w:rsidR="002055D0">
        <w:rPr>
          <w:rFonts w:cs="Arial"/>
        </w:rPr>
        <w:lastRenderedPageBreak/>
        <w:t>vzgojno-izobraževalni dejavnost</w:t>
      </w:r>
      <w:r w:rsidR="001E121A">
        <w:rPr>
          <w:rFonts w:cs="Arial"/>
        </w:rPr>
        <w:t xml:space="preserve"> ali ko je potrebna </w:t>
      </w:r>
      <w:r w:rsidR="002055D0">
        <w:rPr>
          <w:rFonts w:cs="Arial"/>
        </w:rPr>
        <w:t xml:space="preserve">iz zdravstvenih razlogov. </w:t>
      </w:r>
      <w:r w:rsidR="00F24846">
        <w:rPr>
          <w:rFonts w:cs="Arial"/>
        </w:rPr>
        <w:t>U</w:t>
      </w:r>
      <w:r w:rsidR="002055D0">
        <w:rPr>
          <w:rFonts w:cs="Arial"/>
        </w:rPr>
        <w:t>rej</w:t>
      </w:r>
      <w:r w:rsidR="00F24846">
        <w:rPr>
          <w:rFonts w:cs="Arial"/>
        </w:rPr>
        <w:t>ena je</w:t>
      </w:r>
      <w:r w:rsidR="002055D0">
        <w:rPr>
          <w:rFonts w:cs="Arial"/>
        </w:rPr>
        <w:t xml:space="preserve"> tudi možnost izvedbe osebnega pregleda, </w:t>
      </w:r>
      <w:r w:rsidR="002F523E">
        <w:rPr>
          <w:rFonts w:cs="Arial"/>
        </w:rPr>
        <w:t xml:space="preserve">na podlagi katerega se lahko </w:t>
      </w:r>
      <w:r w:rsidR="002055D0">
        <w:rPr>
          <w:rFonts w:cs="Arial"/>
        </w:rPr>
        <w:t xml:space="preserve">odvzamejo elektronske naprave ali prepovedani predmeti </w:t>
      </w:r>
      <w:r w:rsidR="002055D0" w:rsidRPr="003D4C91">
        <w:rPr>
          <w:rFonts w:cs="Arial"/>
        </w:rPr>
        <w:t>(orožje, pirotehnični izdelki, alkohol, prepovedane droge, tobačni izdelki, elektronske cigarete in drugo)</w:t>
      </w:r>
      <w:r w:rsidR="002055D0">
        <w:rPr>
          <w:rFonts w:cs="Arial"/>
        </w:rPr>
        <w:t xml:space="preserve">. </w:t>
      </w:r>
      <w:r w:rsidR="004B7032">
        <w:rPr>
          <w:rFonts w:cs="Arial"/>
        </w:rPr>
        <w:t xml:space="preserve">S </w:t>
      </w:r>
      <w:r w:rsidR="002F523E">
        <w:rPr>
          <w:rFonts w:cs="Arial"/>
        </w:rPr>
        <w:t>temi zakonskimi spremembami</w:t>
      </w:r>
      <w:r w:rsidR="004B7032">
        <w:rPr>
          <w:rFonts w:cs="Arial"/>
        </w:rPr>
        <w:t xml:space="preserve">, ki </w:t>
      </w:r>
      <w:r w:rsidR="002F523E">
        <w:rPr>
          <w:rFonts w:cs="Arial"/>
        </w:rPr>
        <w:t>so</w:t>
      </w:r>
      <w:r w:rsidR="004B7032">
        <w:rPr>
          <w:rFonts w:cs="Arial"/>
        </w:rPr>
        <w:t xml:space="preserve"> pričel</w:t>
      </w:r>
      <w:r w:rsidR="002F523E">
        <w:rPr>
          <w:rFonts w:cs="Arial"/>
        </w:rPr>
        <w:t>e</w:t>
      </w:r>
      <w:r w:rsidR="004B7032">
        <w:rPr>
          <w:rFonts w:cs="Arial"/>
        </w:rPr>
        <w:t xml:space="preserve"> veljati </w:t>
      </w:r>
      <w:r w:rsidR="002F523E">
        <w:rPr>
          <w:rFonts w:cs="Arial"/>
        </w:rPr>
        <w:t>julija</w:t>
      </w:r>
      <w:r w:rsidR="004B7032">
        <w:rPr>
          <w:rFonts w:cs="Arial"/>
        </w:rPr>
        <w:t xml:space="preserve"> letošnje</w:t>
      </w:r>
      <w:r w:rsidR="002F523E">
        <w:rPr>
          <w:rFonts w:cs="Arial"/>
        </w:rPr>
        <w:t>ga</w:t>
      </w:r>
      <w:r w:rsidR="004B7032">
        <w:rPr>
          <w:rFonts w:cs="Arial"/>
        </w:rPr>
        <w:t xml:space="preserve"> let</w:t>
      </w:r>
      <w:r w:rsidR="002F523E">
        <w:rPr>
          <w:rFonts w:cs="Arial"/>
        </w:rPr>
        <w:t>a</w:t>
      </w:r>
      <w:r w:rsidR="004B7032">
        <w:rPr>
          <w:rFonts w:cs="Arial"/>
        </w:rPr>
        <w:t xml:space="preserve">, </w:t>
      </w:r>
      <w:r w:rsidR="002F523E">
        <w:rPr>
          <w:rFonts w:cs="Arial"/>
        </w:rPr>
        <w:t xml:space="preserve">je </w:t>
      </w:r>
      <w:r w:rsidR="00614B1E">
        <w:rPr>
          <w:rFonts w:cs="Arial"/>
        </w:rPr>
        <w:t xml:space="preserve">bilo </w:t>
      </w:r>
      <w:r w:rsidR="002055D0">
        <w:rPr>
          <w:rFonts w:cs="Arial"/>
        </w:rPr>
        <w:t>uresničeno priporočilo št. 1 (2024).</w:t>
      </w:r>
      <w:r w:rsidR="002F523E">
        <w:rPr>
          <w:rFonts w:cs="Arial"/>
        </w:rPr>
        <w:t xml:space="preserve"> Poleg tega pa sta bili s sprejemom zakona o osnovni šoli uresničeni še dve Varuhovi priporočili, in sicer priporočilo št. 23 (2024) in 24 (2024). </w:t>
      </w:r>
      <w:r w:rsidR="00ED61AF">
        <w:rPr>
          <w:rFonts w:cs="Arial"/>
        </w:rPr>
        <w:t>Prenovljena</w:t>
      </w:r>
      <w:r w:rsidR="002F523E">
        <w:rPr>
          <w:rFonts w:cs="Arial"/>
        </w:rPr>
        <w:t xml:space="preserve"> so namreč </w:t>
      </w:r>
      <w:r w:rsidR="004B7032">
        <w:rPr>
          <w:rFonts w:cs="Arial"/>
        </w:rPr>
        <w:t>tudi</w:t>
      </w:r>
      <w:r w:rsidR="00A771D6">
        <w:rPr>
          <w:rFonts w:cs="Arial"/>
        </w:rPr>
        <w:t xml:space="preserve"> pravila </w:t>
      </w:r>
      <w:r w:rsidR="00A771D6" w:rsidRPr="00A771D6">
        <w:rPr>
          <w:rFonts w:cs="Arial"/>
        </w:rPr>
        <w:t>financiranja izobraževanja otrok s posebnimi potrebami na domu</w:t>
      </w:r>
      <w:r w:rsidR="00A771D6">
        <w:rPr>
          <w:rFonts w:cs="Arial"/>
        </w:rPr>
        <w:t xml:space="preserve">, </w:t>
      </w:r>
      <w:r w:rsidR="002F523E">
        <w:rPr>
          <w:rFonts w:cs="Arial"/>
        </w:rPr>
        <w:t xml:space="preserve">ki so poenotila višino sredstev in skrajšala postopke odločanja, tako da </w:t>
      </w:r>
      <w:r w:rsidR="00A771D6">
        <w:rPr>
          <w:rFonts w:cs="Arial"/>
        </w:rPr>
        <w:t>v praksi</w:t>
      </w:r>
      <w:r w:rsidR="002F523E">
        <w:rPr>
          <w:rFonts w:cs="Arial"/>
        </w:rPr>
        <w:t xml:space="preserve"> ne prihaja več </w:t>
      </w:r>
      <w:r w:rsidR="00A771D6">
        <w:rPr>
          <w:rFonts w:cs="Arial"/>
        </w:rPr>
        <w:t>do zamud pri izpolnjevanju obveznosti upravičencem</w:t>
      </w:r>
      <w:r w:rsidR="002F523E">
        <w:rPr>
          <w:rFonts w:cs="Arial"/>
        </w:rPr>
        <w:t xml:space="preserve">, prav tako </w:t>
      </w:r>
      <w:r w:rsidR="00ED61AF">
        <w:rPr>
          <w:rFonts w:cs="Arial"/>
        </w:rPr>
        <w:t xml:space="preserve">pa zakon izboljšuje pravice glede prevoza v šolo. </w:t>
      </w:r>
      <w:r w:rsidR="004B7032">
        <w:rPr>
          <w:rFonts w:cs="Arial"/>
        </w:rPr>
        <w:t>Ministrstvo za delo, družino, socialne zadeve in enake možnosti je pripravilo spremembo</w:t>
      </w:r>
      <w:r w:rsidR="002055D0">
        <w:rPr>
          <w:rFonts w:cs="Arial"/>
        </w:rPr>
        <w:t xml:space="preserve"> Zakona o izvajanju rejniške dejavnosti</w:t>
      </w:r>
      <w:r w:rsidR="00ED61AF">
        <w:rPr>
          <w:rFonts w:cs="Arial"/>
        </w:rPr>
        <w:t>, ki se uporablja od novembra 2025</w:t>
      </w:r>
      <w:r w:rsidR="00F24846">
        <w:rPr>
          <w:rFonts w:cs="Arial"/>
        </w:rPr>
        <w:t xml:space="preserve">, </w:t>
      </w:r>
      <w:r w:rsidR="00ED61AF">
        <w:rPr>
          <w:rFonts w:cs="Arial"/>
        </w:rPr>
        <w:t xml:space="preserve">zvišuje </w:t>
      </w:r>
      <w:r w:rsidR="002055D0">
        <w:rPr>
          <w:rFonts w:cs="Arial"/>
        </w:rPr>
        <w:t>rejnino in uv</w:t>
      </w:r>
      <w:r w:rsidR="00ED61AF">
        <w:rPr>
          <w:rFonts w:cs="Arial"/>
        </w:rPr>
        <w:t xml:space="preserve">aja </w:t>
      </w:r>
      <w:r w:rsidR="002055D0">
        <w:rPr>
          <w:rFonts w:cs="Arial"/>
        </w:rPr>
        <w:t xml:space="preserve">nove enkratne prispevke, s čimer je </w:t>
      </w:r>
      <w:r w:rsidR="00BA1E70">
        <w:rPr>
          <w:rFonts w:cs="Arial"/>
        </w:rPr>
        <w:t>uresničeno</w:t>
      </w:r>
      <w:r w:rsidR="002055D0">
        <w:rPr>
          <w:rFonts w:cs="Arial"/>
        </w:rPr>
        <w:t xml:space="preserve"> priporočilo št. 19 (2024).</w:t>
      </w:r>
      <w:r w:rsidR="004B7032">
        <w:rPr>
          <w:rFonts w:cs="Arial"/>
        </w:rPr>
        <w:t xml:space="preserve"> Isto ministrstvo je prispevalo tudi k realizaciji priporočila št. 54 (2024)</w:t>
      </w:r>
      <w:r w:rsidR="00ED61AF">
        <w:rPr>
          <w:rFonts w:cs="Arial"/>
        </w:rPr>
        <w:t>, saj je</w:t>
      </w:r>
      <w:r w:rsidR="004B7032">
        <w:rPr>
          <w:rFonts w:cs="Arial"/>
        </w:rPr>
        <w:t xml:space="preserve"> z namenom</w:t>
      </w:r>
      <w:r w:rsidR="00427F9B">
        <w:rPr>
          <w:rFonts w:cs="Arial"/>
        </w:rPr>
        <w:t xml:space="preserve"> </w:t>
      </w:r>
      <w:r w:rsidR="004B7032">
        <w:rPr>
          <w:rFonts w:cs="Arial"/>
        </w:rPr>
        <w:t xml:space="preserve">hitrejšega in kakovostnejšega </w:t>
      </w:r>
      <w:r w:rsidR="004B7032" w:rsidRPr="00A771D6">
        <w:rPr>
          <w:rFonts w:cs="Arial"/>
        </w:rPr>
        <w:t xml:space="preserve">pripravljanja izvedenskih mnenj septembra 2024 z </w:t>
      </w:r>
      <w:r w:rsidR="003C257B">
        <w:rPr>
          <w:rFonts w:cs="Arial"/>
        </w:rPr>
        <w:t>Univerzitetnim rehabilitacijskim institutom Republike Slovenije</w:t>
      </w:r>
      <w:r w:rsidR="004B7032" w:rsidRPr="00A771D6">
        <w:rPr>
          <w:rFonts w:cs="Arial"/>
        </w:rPr>
        <w:t xml:space="preserve"> Soča sklenil</w:t>
      </w:r>
      <w:r w:rsidR="00ED61AF">
        <w:rPr>
          <w:rFonts w:cs="Arial"/>
        </w:rPr>
        <w:t>o</w:t>
      </w:r>
      <w:r w:rsidR="004B7032" w:rsidRPr="00A771D6">
        <w:rPr>
          <w:rFonts w:cs="Arial"/>
        </w:rPr>
        <w:t xml:space="preserve"> pogodbo o izdelavi izvedenskih mnenj za potrebe ocenjevanja invalidnosti po Zakonu o socialnem vključevanju invalidov</w:t>
      </w:r>
      <w:r w:rsidR="004B7032">
        <w:rPr>
          <w:rFonts w:cs="Arial"/>
        </w:rPr>
        <w:t xml:space="preserve">, pri tem pa </w:t>
      </w:r>
      <w:r w:rsidR="00F24846">
        <w:rPr>
          <w:rFonts w:cs="Arial"/>
        </w:rPr>
        <w:t xml:space="preserve">institut </w:t>
      </w:r>
      <w:r w:rsidR="004B7032">
        <w:rPr>
          <w:rFonts w:cs="Arial"/>
        </w:rPr>
        <w:t>zavezujejo splošni roki za izdelavo mnenj, kot ji</w:t>
      </w:r>
      <w:r w:rsidR="001E121A">
        <w:rPr>
          <w:rFonts w:cs="Arial"/>
        </w:rPr>
        <w:t>h</w:t>
      </w:r>
      <w:r w:rsidR="004B7032">
        <w:rPr>
          <w:rFonts w:cs="Arial"/>
        </w:rPr>
        <w:t xml:space="preserve"> določa Zakon o splošnem upravnem postopku. </w:t>
      </w:r>
      <w:r w:rsidR="002055D0">
        <w:rPr>
          <w:rFonts w:cs="Arial"/>
        </w:rPr>
        <w:t>Uprava za izvrševanje kazenskih sankcij</w:t>
      </w:r>
      <w:r w:rsidR="004B7032">
        <w:rPr>
          <w:rFonts w:cs="Arial"/>
        </w:rPr>
        <w:t xml:space="preserve">, organ v sestavi Ministrstva za pravosodje, pa </w:t>
      </w:r>
      <w:r w:rsidR="002055D0">
        <w:rPr>
          <w:rFonts w:cs="Arial"/>
        </w:rPr>
        <w:t xml:space="preserve">je v letu 2024 na šestih lokacijah za zaprte osebe v sodelovanju z ljudskimi univerzami začela nuditi možnost učenja slovenskega jezika, kot to priporoča </w:t>
      </w:r>
      <w:r w:rsidR="00ED61AF">
        <w:rPr>
          <w:rFonts w:cs="Arial"/>
        </w:rPr>
        <w:t>V</w:t>
      </w:r>
      <w:r w:rsidR="002055D0">
        <w:rPr>
          <w:rFonts w:cs="Arial"/>
        </w:rPr>
        <w:t>aruhovo priporočilo</w:t>
      </w:r>
      <w:r w:rsidR="004B7032">
        <w:rPr>
          <w:rFonts w:cs="Arial"/>
        </w:rPr>
        <w:t xml:space="preserve"> št.</w:t>
      </w:r>
      <w:r w:rsidR="002055D0">
        <w:rPr>
          <w:rFonts w:cs="Arial"/>
        </w:rPr>
        <w:t xml:space="preserve"> 32 </w:t>
      </w:r>
      <w:r w:rsidR="002055D0" w:rsidRPr="00ED61AF">
        <w:rPr>
          <w:rFonts w:cs="Arial"/>
        </w:rPr>
        <w:t xml:space="preserve">(2024). </w:t>
      </w:r>
    </w:p>
    <w:p w14:paraId="1891E9D2" w14:textId="080C37E1" w:rsidR="006C0170" w:rsidRPr="00ED61AF" w:rsidRDefault="00164098" w:rsidP="002F5FE5">
      <w:pPr>
        <w:rPr>
          <w:rFonts w:cs="Arial"/>
        </w:rPr>
      </w:pPr>
      <w:r w:rsidRPr="00ED61AF">
        <w:rPr>
          <w:rFonts w:cs="Arial"/>
        </w:rPr>
        <w:t xml:space="preserve">V nadaljevanju </w:t>
      </w:r>
      <w:r w:rsidR="00B856E4" w:rsidRPr="00ED61AF">
        <w:rPr>
          <w:rFonts w:cs="Arial"/>
        </w:rPr>
        <w:t>s</w:t>
      </w:r>
      <w:r w:rsidRPr="00ED61AF">
        <w:rPr>
          <w:rFonts w:cs="Arial"/>
        </w:rPr>
        <w:t>ledi</w:t>
      </w:r>
      <w:r w:rsidR="009A7256" w:rsidRPr="00ED61AF">
        <w:rPr>
          <w:rFonts w:cs="Arial"/>
        </w:rPr>
        <w:t xml:space="preserve"> tabelarni prikaz uresničevanja novih priporočil iz </w:t>
      </w:r>
      <w:r w:rsidR="006C3954" w:rsidRPr="00ED61AF">
        <w:rPr>
          <w:rFonts w:cs="Arial"/>
        </w:rPr>
        <w:t>tridesetega</w:t>
      </w:r>
      <w:r w:rsidR="009A7256" w:rsidRPr="00ED61AF">
        <w:rPr>
          <w:rFonts w:cs="Arial"/>
        </w:rPr>
        <w:t xml:space="preserve"> rednega letnega poročila Varuha (podpoglavje B), tab</w:t>
      </w:r>
      <w:r w:rsidR="00226A6A" w:rsidRPr="00ED61AF">
        <w:rPr>
          <w:rFonts w:cs="Arial"/>
        </w:rPr>
        <w:t>e</w:t>
      </w:r>
      <w:r w:rsidR="009A7256" w:rsidRPr="00ED61AF">
        <w:rPr>
          <w:rFonts w:cs="Arial"/>
        </w:rPr>
        <w:t xml:space="preserve">larni prikaz uresničevanja priporočil, ki jih je </w:t>
      </w:r>
      <w:r w:rsidR="00B856E4" w:rsidRPr="00ED61AF">
        <w:rPr>
          <w:rFonts w:cs="Arial"/>
        </w:rPr>
        <w:t>V</w:t>
      </w:r>
      <w:r w:rsidR="009A7256" w:rsidRPr="00ED61AF">
        <w:rPr>
          <w:rFonts w:cs="Arial"/>
        </w:rPr>
        <w:t>aruh podal v preteklih rednih letnih poročilih in ponovno izpostavil v letošnjem poročilu (podpoglavje C)</w:t>
      </w:r>
      <w:r w:rsidR="002E4ADB" w:rsidRPr="00ED61AF">
        <w:rPr>
          <w:rFonts w:cs="Arial"/>
        </w:rPr>
        <w:t>,</w:t>
      </w:r>
      <w:r w:rsidR="009A7256" w:rsidRPr="00ED61AF">
        <w:rPr>
          <w:rFonts w:cs="Arial"/>
        </w:rPr>
        <w:t xml:space="preserve"> ter podrobnejša pojasnila k nekaterim priporočilom in odzivi Vlade na druge navedbe iz Varuhovega poročila (podpoglavje </w:t>
      </w:r>
      <w:r w:rsidR="001A2C85" w:rsidRPr="00ED61AF">
        <w:rPr>
          <w:rFonts w:cs="Arial"/>
        </w:rPr>
        <w:t>D</w:t>
      </w:r>
      <w:r w:rsidR="009A7256" w:rsidRPr="00ED61AF">
        <w:rPr>
          <w:rFonts w:cs="Arial"/>
        </w:rPr>
        <w:t xml:space="preserve">). </w:t>
      </w:r>
    </w:p>
    <w:p w14:paraId="0639A007" w14:textId="77777777" w:rsidR="00B553C7" w:rsidRPr="000C5143" w:rsidRDefault="00B553C7" w:rsidP="00B553C7">
      <w:pPr>
        <w:rPr>
          <w:rFonts w:cs="Arial"/>
          <w:color w:val="BFBFBF" w:themeColor="background1" w:themeShade="BF"/>
          <w:highlight w:val="yellow"/>
        </w:rPr>
      </w:pPr>
    </w:p>
    <w:p w14:paraId="21483FBD" w14:textId="77777777" w:rsidR="002F5FE5" w:rsidRPr="000C5143" w:rsidRDefault="002F5FE5" w:rsidP="002F5FE5">
      <w:pPr>
        <w:rPr>
          <w:rFonts w:cs="Arial"/>
          <w:highlight w:val="yellow"/>
        </w:rPr>
      </w:pPr>
    </w:p>
    <w:p w14:paraId="2B807BA0" w14:textId="20077D98" w:rsidR="00A634EA" w:rsidRPr="000C5143" w:rsidRDefault="00A634EA" w:rsidP="002F5FE5">
      <w:pPr>
        <w:rPr>
          <w:rFonts w:cs="Arial"/>
          <w:highlight w:val="yellow"/>
        </w:rPr>
        <w:sectPr w:rsidR="00A634EA" w:rsidRPr="000C5143" w:rsidSect="00456E20">
          <w:footerReference w:type="default" r:id="rId9"/>
          <w:pgSz w:w="11906" w:h="16838"/>
          <w:pgMar w:top="1417" w:right="1417" w:bottom="1417" w:left="1417" w:header="708" w:footer="178" w:gutter="0"/>
          <w:cols w:space="708"/>
          <w:titlePg/>
          <w:docGrid w:linePitch="360"/>
        </w:sectPr>
      </w:pPr>
    </w:p>
    <w:p w14:paraId="7B137B65" w14:textId="52D978E7" w:rsidR="005B144E" w:rsidRPr="00A27AE6" w:rsidRDefault="00BE4D0F" w:rsidP="00F40728">
      <w:pPr>
        <w:pStyle w:val="Naslov2"/>
        <w:spacing w:after="120"/>
        <w:ind w:left="851" w:hanging="284"/>
        <w:rPr>
          <w:rFonts w:cs="Arial"/>
        </w:rPr>
      </w:pPr>
      <w:bookmarkStart w:id="9" w:name="_Toc209537274"/>
      <w:r w:rsidRPr="00A27AE6">
        <w:rPr>
          <w:rFonts w:cs="Arial"/>
        </w:rPr>
        <w:lastRenderedPageBreak/>
        <w:t>R</w:t>
      </w:r>
      <w:r w:rsidR="00940B1A" w:rsidRPr="00A27AE6">
        <w:rPr>
          <w:rFonts w:cs="Arial"/>
        </w:rPr>
        <w:t>ealizacij</w:t>
      </w:r>
      <w:r w:rsidR="006F477E" w:rsidRPr="00A27AE6">
        <w:rPr>
          <w:rFonts w:cs="Arial"/>
        </w:rPr>
        <w:t>a</w:t>
      </w:r>
      <w:r w:rsidR="00940B1A" w:rsidRPr="00A27AE6">
        <w:rPr>
          <w:rFonts w:cs="Arial"/>
        </w:rPr>
        <w:t xml:space="preserve"> </w:t>
      </w:r>
      <w:r w:rsidR="009A7256" w:rsidRPr="00A27AE6">
        <w:rPr>
          <w:rFonts w:cs="Arial"/>
        </w:rPr>
        <w:t>novih priporočil</w:t>
      </w:r>
      <w:bookmarkEnd w:id="9"/>
    </w:p>
    <w:p w14:paraId="23D5D5CF" w14:textId="77777777" w:rsidR="00172A9C" w:rsidRPr="00172A9C" w:rsidRDefault="00172A9C" w:rsidP="00172A9C"/>
    <w:tbl>
      <w:tblPr>
        <w:tblStyle w:val="Tabelamrea"/>
        <w:tblW w:w="15304" w:type="dxa"/>
        <w:tblLayout w:type="fixed"/>
        <w:tblCellMar>
          <w:top w:w="45" w:type="dxa"/>
          <w:left w:w="57" w:type="dxa"/>
          <w:bottom w:w="45" w:type="dxa"/>
          <w:right w:w="113" w:type="dxa"/>
        </w:tblCellMar>
        <w:tblLook w:val="04A0" w:firstRow="1" w:lastRow="0" w:firstColumn="1" w:lastColumn="0" w:noHBand="0" w:noVBand="1"/>
      </w:tblPr>
      <w:tblGrid>
        <w:gridCol w:w="1274"/>
        <w:gridCol w:w="5384"/>
        <w:gridCol w:w="992"/>
        <w:gridCol w:w="7654"/>
      </w:tblGrid>
      <w:tr w:rsidR="00E2389F" w:rsidRPr="00C5618A" w14:paraId="5422BD7B" w14:textId="77777777" w:rsidTr="00E2389F">
        <w:trPr>
          <w:trHeight w:val="20"/>
          <w:tblHeader/>
        </w:trPr>
        <w:tc>
          <w:tcPr>
            <w:tcW w:w="1274" w:type="dxa"/>
            <w:shd w:val="clear" w:color="auto" w:fill="2F5496" w:themeFill="accent1" w:themeFillShade="BF"/>
          </w:tcPr>
          <w:p w14:paraId="3E888864" w14:textId="77777777" w:rsidR="00E2389F" w:rsidRPr="00C5618A" w:rsidRDefault="00E2389F" w:rsidP="009D5EBD">
            <w:pPr>
              <w:widowControl w:val="0"/>
              <w:spacing w:after="0"/>
              <w:jc w:val="left"/>
              <w:rPr>
                <w:rFonts w:cs="Arial"/>
                <w:color w:val="FFFFFF" w:themeColor="background1"/>
                <w:sz w:val="18"/>
                <w:szCs w:val="18"/>
              </w:rPr>
            </w:pPr>
            <w:r>
              <w:rPr>
                <w:rFonts w:cs="Arial"/>
                <w:color w:val="FFFFFF" w:themeColor="background1"/>
                <w:sz w:val="18"/>
                <w:szCs w:val="18"/>
              </w:rPr>
              <w:t>Š</w:t>
            </w:r>
            <w:r w:rsidRPr="00C5618A">
              <w:rPr>
                <w:rFonts w:cs="Arial"/>
                <w:color w:val="FFFFFF" w:themeColor="background1"/>
                <w:sz w:val="18"/>
                <w:szCs w:val="18"/>
              </w:rPr>
              <w:t>t. priporočila</w:t>
            </w:r>
            <w:r w:rsidRPr="00C5618A">
              <w:rPr>
                <w:rFonts w:cs="Arial"/>
                <w:color w:val="FFFFFF" w:themeColor="background1"/>
                <w:sz w:val="18"/>
                <w:szCs w:val="18"/>
                <w:vertAlign w:val="superscript"/>
              </w:rPr>
              <w:footnoteReference w:id="3"/>
            </w:r>
          </w:p>
        </w:tc>
        <w:tc>
          <w:tcPr>
            <w:tcW w:w="5384" w:type="dxa"/>
            <w:shd w:val="clear" w:color="auto" w:fill="2F5496" w:themeFill="accent1" w:themeFillShade="BF"/>
          </w:tcPr>
          <w:p w14:paraId="16E53F4B" w14:textId="77777777" w:rsidR="00E2389F" w:rsidRPr="00C5618A" w:rsidRDefault="00E2389F" w:rsidP="009D5EBD">
            <w:pPr>
              <w:widowControl w:val="0"/>
              <w:rPr>
                <w:rFonts w:cs="Arial"/>
                <w:color w:val="FFFFFF" w:themeColor="background1"/>
                <w:sz w:val="18"/>
                <w:szCs w:val="18"/>
              </w:rPr>
            </w:pPr>
            <w:r w:rsidRPr="00C5618A">
              <w:rPr>
                <w:rFonts w:cs="Arial"/>
                <w:color w:val="FFFFFF" w:themeColor="background1"/>
                <w:sz w:val="18"/>
                <w:szCs w:val="18"/>
              </w:rPr>
              <w:t>Priporočilo</w:t>
            </w:r>
          </w:p>
        </w:tc>
        <w:tc>
          <w:tcPr>
            <w:tcW w:w="992" w:type="dxa"/>
            <w:shd w:val="clear" w:color="auto" w:fill="2F5496" w:themeFill="accent1" w:themeFillShade="BF"/>
          </w:tcPr>
          <w:p w14:paraId="73B9E75A" w14:textId="77777777" w:rsidR="00E2389F" w:rsidRPr="00C5618A" w:rsidRDefault="00E2389F" w:rsidP="009D5EBD">
            <w:pPr>
              <w:widowControl w:val="0"/>
              <w:jc w:val="left"/>
              <w:rPr>
                <w:rFonts w:cs="Arial"/>
                <w:color w:val="FFFFFF" w:themeColor="background1"/>
                <w:sz w:val="18"/>
                <w:szCs w:val="18"/>
              </w:rPr>
            </w:pPr>
            <w:r>
              <w:rPr>
                <w:rFonts w:cs="Arial"/>
                <w:color w:val="FFFFFF" w:themeColor="background1"/>
                <w:sz w:val="18"/>
                <w:szCs w:val="18"/>
              </w:rPr>
              <w:t>N</w:t>
            </w:r>
            <w:r w:rsidRPr="00C5618A">
              <w:rPr>
                <w:rFonts w:cs="Arial"/>
                <w:color w:val="FFFFFF" w:themeColor="background1"/>
                <w:sz w:val="18"/>
                <w:szCs w:val="18"/>
              </w:rPr>
              <w:t>osilni in pristojni resorji</w:t>
            </w:r>
            <w:r w:rsidRPr="00C5618A">
              <w:rPr>
                <w:rFonts w:cs="Arial"/>
                <w:color w:val="FFFFFF" w:themeColor="background1"/>
                <w:sz w:val="18"/>
                <w:szCs w:val="18"/>
                <w:vertAlign w:val="superscript"/>
              </w:rPr>
              <w:footnoteReference w:id="4"/>
            </w:r>
          </w:p>
        </w:tc>
        <w:tc>
          <w:tcPr>
            <w:tcW w:w="7654" w:type="dxa"/>
            <w:shd w:val="clear" w:color="auto" w:fill="2F5496" w:themeFill="accent1" w:themeFillShade="BF"/>
          </w:tcPr>
          <w:p w14:paraId="3DED4FFF" w14:textId="77777777" w:rsidR="00E2389F" w:rsidRPr="00C5618A" w:rsidRDefault="00E2389F" w:rsidP="009D5EBD">
            <w:pPr>
              <w:widowControl w:val="0"/>
              <w:tabs>
                <w:tab w:val="left" w:pos="2622"/>
              </w:tabs>
              <w:jc w:val="left"/>
              <w:rPr>
                <w:rFonts w:cs="Arial"/>
                <w:color w:val="FFFFFF" w:themeColor="background1"/>
                <w:sz w:val="18"/>
                <w:szCs w:val="18"/>
              </w:rPr>
            </w:pPr>
            <w:r>
              <w:rPr>
                <w:rFonts w:cs="Arial"/>
                <w:color w:val="FFFFFF" w:themeColor="background1"/>
                <w:sz w:val="18"/>
                <w:szCs w:val="18"/>
              </w:rPr>
              <w:t>O</w:t>
            </w:r>
            <w:r w:rsidRPr="00C5618A">
              <w:rPr>
                <w:rFonts w:cs="Arial"/>
                <w:color w:val="FFFFFF" w:themeColor="background1"/>
                <w:sz w:val="18"/>
                <w:szCs w:val="18"/>
              </w:rPr>
              <w:t xml:space="preserve">cena realizacije </w:t>
            </w:r>
            <w:r w:rsidRPr="00C5618A">
              <w:rPr>
                <w:rFonts w:cs="Arial"/>
                <w:color w:val="D0CECE" w:themeColor="background2" w:themeShade="E6"/>
                <w:sz w:val="18"/>
                <w:szCs w:val="18"/>
              </w:rPr>
              <w:t xml:space="preserve">(stalna naloga, </w:t>
            </w:r>
            <w:r>
              <w:rPr>
                <w:rFonts w:cs="Arial"/>
                <w:color w:val="D0CECE" w:themeColor="background2" w:themeShade="E6"/>
                <w:sz w:val="18"/>
                <w:szCs w:val="18"/>
              </w:rPr>
              <w:t xml:space="preserve">realizirano, </w:t>
            </w:r>
            <w:r w:rsidRPr="00C5618A">
              <w:rPr>
                <w:rFonts w:cs="Arial"/>
                <w:color w:val="D0CECE" w:themeColor="background2" w:themeShade="E6"/>
                <w:sz w:val="18"/>
                <w:szCs w:val="18"/>
              </w:rPr>
              <w:t xml:space="preserve">delno realizirano, nerealizirano, zavrnitev realizacije zaradi nestrinjanja) / </w:t>
            </w:r>
            <w:r w:rsidRPr="00C5618A">
              <w:rPr>
                <w:rFonts w:cs="Arial"/>
                <w:color w:val="FFFFFF" w:themeColor="background1"/>
                <w:sz w:val="18"/>
                <w:szCs w:val="18"/>
              </w:rPr>
              <w:t>pojasnila</w:t>
            </w:r>
          </w:p>
        </w:tc>
      </w:tr>
      <w:tr w:rsidR="00E2389F" w:rsidRPr="00C5618A" w14:paraId="71474CC2" w14:textId="77777777" w:rsidTr="00E2389F">
        <w:trPr>
          <w:trHeight w:val="20"/>
        </w:trPr>
        <w:tc>
          <w:tcPr>
            <w:tcW w:w="1274" w:type="dxa"/>
            <w:shd w:val="clear" w:color="auto" w:fill="FFC000" w:themeFill="accent4"/>
          </w:tcPr>
          <w:p w14:paraId="53CBFB56" w14:textId="77777777" w:rsidR="00E2389F" w:rsidRPr="0058404B" w:rsidRDefault="00E2389F" w:rsidP="009D5EBD">
            <w:pPr>
              <w:widowControl w:val="0"/>
              <w:spacing w:after="0"/>
              <w:jc w:val="left"/>
              <w:rPr>
                <w:rFonts w:cs="Arial"/>
                <w:sz w:val="18"/>
                <w:szCs w:val="18"/>
              </w:rPr>
            </w:pPr>
            <w:r w:rsidRPr="0058404B">
              <w:rPr>
                <w:rFonts w:cs="Arial"/>
                <w:sz w:val="18"/>
                <w:szCs w:val="18"/>
              </w:rPr>
              <w:t>1</w:t>
            </w:r>
          </w:p>
        </w:tc>
        <w:tc>
          <w:tcPr>
            <w:tcW w:w="14030" w:type="dxa"/>
            <w:gridSpan w:val="3"/>
            <w:tcBorders>
              <w:bottom w:val="single" w:sz="4" w:space="0" w:color="auto"/>
            </w:tcBorders>
            <w:shd w:val="clear" w:color="auto" w:fill="FFC000" w:themeFill="accent4"/>
          </w:tcPr>
          <w:p w14:paraId="53760269" w14:textId="77777777" w:rsidR="00E2389F" w:rsidRPr="0058404B" w:rsidRDefault="00E2389F" w:rsidP="009D5EBD">
            <w:pPr>
              <w:widowControl w:val="0"/>
              <w:rPr>
                <w:rFonts w:cs="Arial"/>
                <w:sz w:val="18"/>
                <w:szCs w:val="18"/>
              </w:rPr>
            </w:pPr>
            <w:r w:rsidRPr="0058404B">
              <w:rPr>
                <w:rFonts w:cs="Arial"/>
                <w:sz w:val="18"/>
                <w:szCs w:val="18"/>
              </w:rPr>
              <w:t xml:space="preserve">Splošno (2024: poglavje </w:t>
            </w:r>
            <w:r w:rsidRPr="0058404B">
              <w:rPr>
                <w:rFonts w:cs="Arial"/>
                <w:i/>
                <w:iCs/>
                <w:sz w:val="18"/>
                <w:szCs w:val="18"/>
              </w:rPr>
              <w:t xml:space="preserve">Uvodnik varuha in predstavitev dela v letu 2024, </w:t>
            </w:r>
            <w:r w:rsidRPr="0058404B">
              <w:rPr>
                <w:rFonts w:cs="Arial"/>
                <w:sz w:val="18"/>
                <w:szCs w:val="18"/>
              </w:rPr>
              <w:t>str. 11</w:t>
            </w:r>
            <w:r>
              <w:rPr>
                <w:rFonts w:cs="Arial"/>
                <w:sz w:val="18"/>
                <w:szCs w:val="18"/>
              </w:rPr>
              <w:t>;</w:t>
            </w:r>
            <w:r w:rsidRPr="0058404B">
              <w:rPr>
                <w:rFonts w:cs="Arial"/>
                <w:sz w:val="18"/>
                <w:szCs w:val="18"/>
              </w:rPr>
              <w:t xml:space="preserve"> 2023: poglavje </w:t>
            </w:r>
            <w:r w:rsidRPr="0058404B">
              <w:rPr>
                <w:rFonts w:cs="Arial"/>
                <w:i/>
                <w:iCs/>
                <w:sz w:val="18"/>
                <w:szCs w:val="18"/>
              </w:rPr>
              <w:t>Uvodnik varuha in predstavitev dela v letu 2023</w:t>
            </w:r>
            <w:r w:rsidRPr="0058404B">
              <w:rPr>
                <w:rFonts w:cs="Arial"/>
                <w:sz w:val="18"/>
                <w:szCs w:val="18"/>
              </w:rPr>
              <w:t>, str. 11</w:t>
            </w:r>
            <w:r>
              <w:rPr>
                <w:rFonts w:cs="Arial"/>
                <w:sz w:val="18"/>
                <w:szCs w:val="18"/>
              </w:rPr>
              <w:t>;</w:t>
            </w:r>
            <w:r w:rsidRPr="0058404B">
              <w:rPr>
                <w:rFonts w:cs="Arial"/>
                <w:sz w:val="18"/>
                <w:szCs w:val="18"/>
              </w:rPr>
              <w:t xml:space="preserve"> 2022: poglavje </w:t>
            </w:r>
            <w:r w:rsidRPr="0058404B">
              <w:rPr>
                <w:rFonts w:cs="Arial"/>
                <w:i/>
                <w:iCs/>
                <w:sz w:val="18"/>
                <w:szCs w:val="18"/>
              </w:rPr>
              <w:t>Uvodnik varuha in predstavitev dela v letu 2022</w:t>
            </w:r>
            <w:r w:rsidRPr="0058404B">
              <w:rPr>
                <w:rFonts w:cs="Arial"/>
                <w:sz w:val="18"/>
                <w:szCs w:val="18"/>
              </w:rPr>
              <w:t>, str. 11</w:t>
            </w:r>
            <w:r>
              <w:rPr>
                <w:rFonts w:cs="Arial"/>
                <w:sz w:val="18"/>
                <w:szCs w:val="18"/>
              </w:rPr>
              <w:t>;</w:t>
            </w:r>
            <w:r w:rsidRPr="0058404B">
              <w:rPr>
                <w:rFonts w:cs="Arial"/>
                <w:sz w:val="18"/>
                <w:szCs w:val="18"/>
              </w:rPr>
              <w:t xml:space="preserve"> 2021: poglavje </w:t>
            </w:r>
            <w:r w:rsidRPr="0058404B">
              <w:rPr>
                <w:rFonts w:cs="Arial"/>
                <w:i/>
                <w:iCs/>
                <w:sz w:val="18"/>
                <w:szCs w:val="18"/>
              </w:rPr>
              <w:t>Uvodnik varuha in predstavitev dela v letu 2021</w:t>
            </w:r>
            <w:r w:rsidRPr="0058404B">
              <w:rPr>
                <w:rFonts w:cs="Arial"/>
                <w:sz w:val="18"/>
                <w:szCs w:val="18"/>
              </w:rPr>
              <w:t>, str. 14</w:t>
            </w:r>
            <w:r>
              <w:rPr>
                <w:rFonts w:cs="Arial"/>
                <w:sz w:val="18"/>
                <w:szCs w:val="18"/>
              </w:rPr>
              <w:t>;</w:t>
            </w:r>
            <w:r w:rsidRPr="0058404B">
              <w:rPr>
                <w:rFonts w:cs="Arial"/>
                <w:sz w:val="18"/>
                <w:szCs w:val="18"/>
              </w:rPr>
              <w:t xml:space="preserve"> 2020: poglavje</w:t>
            </w:r>
            <w:r>
              <w:rPr>
                <w:rFonts w:cs="Arial"/>
                <w:sz w:val="18"/>
                <w:szCs w:val="18"/>
              </w:rPr>
              <w:t xml:space="preserve"> </w:t>
            </w:r>
            <w:r w:rsidRPr="0058404B">
              <w:rPr>
                <w:rFonts w:cs="Arial"/>
                <w:i/>
                <w:iCs/>
                <w:sz w:val="18"/>
                <w:szCs w:val="18"/>
              </w:rPr>
              <w:t>Uvodnik varuha in predstavitev dela v letu 2020</w:t>
            </w:r>
            <w:r w:rsidRPr="0058404B">
              <w:rPr>
                <w:rFonts w:cs="Arial"/>
                <w:sz w:val="18"/>
                <w:szCs w:val="18"/>
              </w:rPr>
              <w:t>, str. 13</w:t>
            </w:r>
            <w:r>
              <w:rPr>
                <w:rFonts w:cs="Arial"/>
                <w:sz w:val="18"/>
                <w:szCs w:val="18"/>
              </w:rPr>
              <w:t>;</w:t>
            </w:r>
            <w:r w:rsidRPr="0058404B">
              <w:rPr>
                <w:rFonts w:cs="Arial"/>
                <w:sz w:val="18"/>
                <w:szCs w:val="18"/>
              </w:rPr>
              <w:t xml:space="preserve"> 2019: poglavje</w:t>
            </w:r>
            <w:r>
              <w:rPr>
                <w:rFonts w:cs="Arial"/>
                <w:sz w:val="18"/>
                <w:szCs w:val="18"/>
              </w:rPr>
              <w:t xml:space="preserve"> </w:t>
            </w:r>
            <w:r w:rsidRPr="0058404B">
              <w:rPr>
                <w:rFonts w:cs="Arial"/>
                <w:i/>
                <w:iCs/>
                <w:sz w:val="18"/>
                <w:szCs w:val="18"/>
              </w:rPr>
              <w:t>Uvodnik varuha in predstavitev dela v letu 2019</w:t>
            </w:r>
            <w:r w:rsidRPr="0058404B">
              <w:rPr>
                <w:rFonts w:cs="Arial"/>
                <w:sz w:val="18"/>
                <w:szCs w:val="18"/>
              </w:rPr>
              <w:t>, str. 11</w:t>
            </w:r>
            <w:r>
              <w:rPr>
                <w:rFonts w:cs="Arial"/>
                <w:sz w:val="18"/>
                <w:szCs w:val="18"/>
              </w:rPr>
              <w:t>;</w:t>
            </w:r>
            <w:r w:rsidRPr="0058404B">
              <w:rPr>
                <w:rFonts w:cs="Arial"/>
                <w:sz w:val="18"/>
                <w:szCs w:val="18"/>
              </w:rPr>
              <w:t xml:space="preserve"> 2018: </w:t>
            </w:r>
            <w:r w:rsidRPr="0058404B">
              <w:rPr>
                <w:rFonts w:cs="Arial"/>
                <w:i/>
                <w:iCs/>
                <w:sz w:val="18"/>
                <w:szCs w:val="18"/>
              </w:rPr>
              <w:t>Uvod varuhinje in predstavitev dela v letu 2018</w:t>
            </w:r>
            <w:r w:rsidRPr="0058404B">
              <w:rPr>
                <w:rFonts w:cs="Arial"/>
                <w:sz w:val="18"/>
                <w:szCs w:val="18"/>
              </w:rPr>
              <w:t>, str. 9)</w:t>
            </w:r>
          </w:p>
        </w:tc>
      </w:tr>
      <w:tr w:rsidR="00E2389F" w:rsidRPr="00C5618A" w14:paraId="66E530EA" w14:textId="77777777" w:rsidTr="00E2389F">
        <w:trPr>
          <w:trHeight w:val="135"/>
        </w:trPr>
        <w:tc>
          <w:tcPr>
            <w:tcW w:w="1274" w:type="dxa"/>
            <w:vMerge w:val="restart"/>
          </w:tcPr>
          <w:p w14:paraId="5758ADC7" w14:textId="77777777" w:rsidR="00E2389F" w:rsidRPr="0058404B" w:rsidRDefault="00E2389F" w:rsidP="009D5EBD">
            <w:pPr>
              <w:widowControl w:val="0"/>
              <w:spacing w:after="0"/>
              <w:jc w:val="left"/>
              <w:rPr>
                <w:rFonts w:cs="Arial"/>
                <w:sz w:val="18"/>
                <w:szCs w:val="18"/>
              </w:rPr>
            </w:pPr>
            <w:r w:rsidRPr="0058404B">
              <w:rPr>
                <w:rFonts w:cs="Arial"/>
                <w:sz w:val="18"/>
                <w:szCs w:val="18"/>
              </w:rPr>
              <w:t>1 (2024)</w:t>
            </w:r>
          </w:p>
        </w:tc>
        <w:tc>
          <w:tcPr>
            <w:tcW w:w="5384" w:type="dxa"/>
            <w:vMerge w:val="restart"/>
            <w:shd w:val="clear" w:color="auto" w:fill="FFFCE7"/>
          </w:tcPr>
          <w:p w14:paraId="000F9C84" w14:textId="77777777" w:rsidR="00E2389F" w:rsidRPr="0058404B" w:rsidRDefault="00E2389F" w:rsidP="009D5EBD">
            <w:pPr>
              <w:widowControl w:val="0"/>
              <w:rPr>
                <w:rFonts w:cs="Arial"/>
                <w:sz w:val="18"/>
                <w:szCs w:val="18"/>
              </w:rPr>
            </w:pPr>
            <w:r w:rsidRPr="0058404B">
              <w:rPr>
                <w:rFonts w:cs="Arial"/>
                <w:sz w:val="18"/>
                <w:szCs w:val="18"/>
              </w:rPr>
              <w:t>Varuh poziva Vlado Republike Slovenije k tehtnemu družbenemu razmisleku o uporabi pametnih naprav pri otrocih in mladostnikih ter k sprejemu ustreznih ukrepov za zamejitev njihove uporabe.</w:t>
            </w:r>
          </w:p>
        </w:tc>
        <w:tc>
          <w:tcPr>
            <w:tcW w:w="992" w:type="dxa"/>
            <w:vMerge w:val="restart"/>
          </w:tcPr>
          <w:p w14:paraId="71F412AC" w14:textId="77777777" w:rsidR="00E2389F" w:rsidRDefault="00E2389F" w:rsidP="009D5EBD">
            <w:pPr>
              <w:widowControl w:val="0"/>
              <w:jc w:val="left"/>
              <w:rPr>
                <w:rFonts w:cs="Arial"/>
                <w:sz w:val="18"/>
                <w:szCs w:val="18"/>
              </w:rPr>
            </w:pPr>
            <w:r w:rsidRPr="0058404B">
              <w:rPr>
                <w:rFonts w:cs="Arial"/>
                <w:sz w:val="18"/>
                <w:szCs w:val="18"/>
              </w:rPr>
              <w:t>MVI,</w:t>
            </w:r>
          </w:p>
          <w:p w14:paraId="3B7D3C75"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4E85323D"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5B64C623" w14:textId="77777777" w:rsidTr="00E2389F">
        <w:trPr>
          <w:trHeight w:val="135"/>
        </w:trPr>
        <w:tc>
          <w:tcPr>
            <w:tcW w:w="1274" w:type="dxa"/>
            <w:vMerge/>
          </w:tcPr>
          <w:p w14:paraId="01926A49"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9042DDC" w14:textId="77777777" w:rsidR="00E2389F" w:rsidRPr="0058404B" w:rsidRDefault="00E2389F" w:rsidP="009D5EBD">
            <w:pPr>
              <w:widowControl w:val="0"/>
              <w:rPr>
                <w:rFonts w:cs="Arial"/>
                <w:sz w:val="18"/>
                <w:szCs w:val="18"/>
              </w:rPr>
            </w:pPr>
          </w:p>
        </w:tc>
        <w:tc>
          <w:tcPr>
            <w:tcW w:w="992" w:type="dxa"/>
            <w:vMerge/>
          </w:tcPr>
          <w:p w14:paraId="60604BBB"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69461F12" w14:textId="77777777" w:rsidR="00E2389F" w:rsidRPr="00F842C1" w:rsidRDefault="00E2389F" w:rsidP="009D5EBD">
            <w:pPr>
              <w:widowControl w:val="0"/>
              <w:rPr>
                <w:rFonts w:cs="Arial"/>
                <w:sz w:val="18"/>
                <w:szCs w:val="18"/>
              </w:rPr>
            </w:pPr>
            <w:r w:rsidRPr="00F842C1">
              <w:rPr>
                <w:rFonts w:cs="Arial"/>
                <w:b/>
                <w:bCs/>
                <w:sz w:val="18"/>
                <w:szCs w:val="18"/>
              </w:rPr>
              <w:t>MVI (2024):</w:t>
            </w:r>
            <w:r>
              <w:rPr>
                <w:rFonts w:cs="Arial"/>
                <w:sz w:val="18"/>
                <w:szCs w:val="18"/>
              </w:rPr>
              <w:t xml:space="preserve"> </w:t>
            </w:r>
            <w:r w:rsidRPr="00F842C1">
              <w:rPr>
                <w:rFonts w:cs="Arial"/>
                <w:sz w:val="18"/>
                <w:szCs w:val="18"/>
              </w:rPr>
              <w:t>Sprejet je bil Zakon o spremembah in dopolnitvah Zakona o osnovni šoli – ZOsn-L (Ur</w:t>
            </w:r>
            <w:r>
              <w:rPr>
                <w:rFonts w:cs="Arial"/>
                <w:sz w:val="18"/>
                <w:szCs w:val="18"/>
              </w:rPr>
              <w:t xml:space="preserve">. </w:t>
            </w:r>
            <w:r w:rsidRPr="00F842C1">
              <w:rPr>
                <w:rFonts w:cs="Arial"/>
                <w:sz w:val="18"/>
                <w:szCs w:val="18"/>
              </w:rPr>
              <w:t>l</w:t>
            </w:r>
            <w:r>
              <w:rPr>
                <w:rFonts w:cs="Arial"/>
                <w:sz w:val="18"/>
                <w:szCs w:val="18"/>
              </w:rPr>
              <w:t>.</w:t>
            </w:r>
            <w:r w:rsidRPr="00F842C1">
              <w:rPr>
                <w:rFonts w:cs="Arial"/>
                <w:sz w:val="18"/>
                <w:szCs w:val="18"/>
              </w:rPr>
              <w:t xml:space="preserve"> RS, št. 54/25, 15. 7. 2025), ki v 60.l člen ureja uporabo elektronskih naprav. Uporaba učenčevih elektronskih naprav med izvajanjem vzgojno-izobraževalne dejavnosti je glede na spremembe dovoljena le, če je to potrebno za izvajanje vzgojno-izobraževalnega in drugega dela v skladu z letnim delovnim načrtom. O uporabi učenčevih elektronskih naprav v skladu s tem odstavkom odloči strokovni delavec, ki izvaja pouk oziroma posamezno dejavnost. Uporaba učenčevih elektronskih naprav je dovoljena tudi, če učenec potrebuje elektronsko napravo iz zdravstvenih razlogov. Če učenec prinese elektronsko napravo v šolski ali drugi prostor med izvajanjem vzgojno-izobraževalne dejavnosti in je ne uporablja za omenjene namene, jo odloži v za to določen prostor. Osnovna šola lahko v internem aktu določi način uporabe elektronskih naprav za druge udeležence in izvajalce vzgojno-izobraževalne dejavnosti.</w:t>
            </w:r>
          </w:p>
          <w:p w14:paraId="4222E316" w14:textId="77777777" w:rsidR="00E2389F" w:rsidRPr="00F842C1" w:rsidRDefault="00E2389F" w:rsidP="009D5EBD">
            <w:pPr>
              <w:widowControl w:val="0"/>
              <w:rPr>
                <w:rFonts w:cs="Arial"/>
                <w:sz w:val="18"/>
                <w:szCs w:val="18"/>
              </w:rPr>
            </w:pPr>
            <w:r w:rsidRPr="00F842C1">
              <w:rPr>
                <w:rFonts w:cs="Arial"/>
                <w:sz w:val="18"/>
                <w:szCs w:val="18"/>
              </w:rPr>
              <w:t xml:space="preserve">Nov 60.m člen omenjenega zakona določa pregled in odvzem osebnih predmetov. Če zaposleni na šoli sumi, da učenec v šolskem prostoru uporablja elektronske naprave ali poseduje predmete, katerih uporaba je v šolskem prostoru z zakonom prepovedana </w:t>
            </w:r>
            <w:bookmarkStart w:id="10" w:name="_Hlk208907693"/>
            <w:r w:rsidRPr="00F842C1">
              <w:rPr>
                <w:rFonts w:cs="Arial"/>
                <w:sz w:val="18"/>
                <w:szCs w:val="18"/>
              </w:rPr>
              <w:t xml:space="preserve">(orožje, pirotehnični izdelki, alkohol, prepovedane droge, tobačni izdelki, elektronske cigarete in drugo) </w:t>
            </w:r>
            <w:bookmarkEnd w:id="10"/>
            <w:r w:rsidRPr="00F842C1">
              <w:rPr>
                <w:rFonts w:cs="Arial"/>
                <w:sz w:val="18"/>
                <w:szCs w:val="18"/>
              </w:rPr>
              <w:t>ali so lahko nevarni za življenje ali zdravje učenca ali drugih (palice, vžigalniki in drugo) zaposleni na šoli učenca pozove, da elektronske naprave ali prepovedane oziroma nevarne predmete izroči prostovoljno, sicer se opravi pregled osebnih predmetov.</w:t>
            </w:r>
          </w:p>
          <w:p w14:paraId="4F6E8BE6" w14:textId="77777777" w:rsidR="00E2389F" w:rsidRPr="00F842C1" w:rsidRDefault="00E2389F" w:rsidP="009D5EBD">
            <w:pPr>
              <w:widowControl w:val="0"/>
              <w:rPr>
                <w:rFonts w:cs="Arial"/>
                <w:sz w:val="18"/>
                <w:szCs w:val="18"/>
              </w:rPr>
            </w:pPr>
            <w:r w:rsidRPr="00F842C1">
              <w:rPr>
                <w:rFonts w:cs="Arial"/>
                <w:sz w:val="18"/>
                <w:szCs w:val="18"/>
              </w:rPr>
              <w:t>Pri pregledu osebnih predmetov se upošteva dostojanstvo učenca. Pregled opravita ravnatelj ali oseba, ki jo ravnatelj pooblasti, in vsaj še en strokovni delavec osnovne šole, ki ga izbere učenec v prostoru oziroma na način, ki učencu zagotavlja diskretnost. Če učenec strokovnega delavca osnovne šole ne izbere, ga določi ravnatelj. Pred pregledom se učenca seznani s postopkom pregleda. Pregled se opravi tako, da se učencu naroči, naj izroči osebne predmete oziroma omogoči dostop, da se jih v njegovi prisotnosti pregleda. Odkrite elektronske naprave se začasno odvzame, prepovedane oziroma nevarne predmete pa odvzame.</w:t>
            </w:r>
          </w:p>
          <w:p w14:paraId="5EF9C647" w14:textId="77777777" w:rsidR="00E2389F" w:rsidRPr="00F842C1" w:rsidRDefault="00E2389F" w:rsidP="009D5EBD">
            <w:pPr>
              <w:widowControl w:val="0"/>
              <w:rPr>
                <w:rFonts w:cs="Arial"/>
                <w:sz w:val="18"/>
                <w:szCs w:val="18"/>
              </w:rPr>
            </w:pPr>
            <w:r w:rsidRPr="00F842C1">
              <w:rPr>
                <w:rFonts w:cs="Arial"/>
                <w:sz w:val="18"/>
                <w:szCs w:val="18"/>
              </w:rPr>
              <w:t>O vsakem pregledu osebnih predmetov in prostora se napiše poročilo. Ravnatelj ali oseba, ki jo ravnatelj pooblasti, odloči o izročitvi nevarnega ali prepovedanega predmeta policiji. V primeru začasnega odvzema elektronskih naprav jih osnovna šola hrani v varnem prostoru.</w:t>
            </w:r>
          </w:p>
          <w:p w14:paraId="2F3875D3" w14:textId="77777777" w:rsidR="00E2389F" w:rsidRPr="00F842C1" w:rsidRDefault="00E2389F" w:rsidP="009D5EBD">
            <w:pPr>
              <w:widowControl w:val="0"/>
              <w:rPr>
                <w:rFonts w:cs="Arial"/>
                <w:sz w:val="18"/>
                <w:szCs w:val="18"/>
              </w:rPr>
            </w:pPr>
            <w:r w:rsidRPr="00F842C1">
              <w:rPr>
                <w:rFonts w:cs="Arial"/>
                <w:sz w:val="18"/>
                <w:szCs w:val="18"/>
              </w:rPr>
              <w:t xml:space="preserve">Če učenec ne želi sodelovati pri pregledu osebnih predmetov, ravnatelj o tem obvesti starše učenca. V primeru ogrožanja zdravja in varnosti sebe ali drugih udeležencev pa obvesti tudi </w:t>
            </w:r>
            <w:r>
              <w:rPr>
                <w:rFonts w:cs="Arial"/>
                <w:sz w:val="18"/>
                <w:szCs w:val="18"/>
              </w:rPr>
              <w:lastRenderedPageBreak/>
              <w:t>p</w:t>
            </w:r>
            <w:r w:rsidRPr="00F842C1">
              <w:rPr>
                <w:rFonts w:cs="Arial"/>
                <w:sz w:val="18"/>
                <w:szCs w:val="18"/>
              </w:rPr>
              <w:t>olicijo.</w:t>
            </w:r>
          </w:p>
          <w:p w14:paraId="240CE5F0" w14:textId="77777777" w:rsidR="00E2389F" w:rsidRPr="001E0D37" w:rsidRDefault="00E2389F" w:rsidP="009D5EBD">
            <w:pPr>
              <w:widowControl w:val="0"/>
              <w:rPr>
                <w:rFonts w:cs="Arial"/>
                <w:sz w:val="18"/>
                <w:szCs w:val="18"/>
              </w:rPr>
            </w:pPr>
            <w:r w:rsidRPr="001E0D37">
              <w:rPr>
                <w:rFonts w:cs="Arial"/>
                <w:b/>
                <w:bCs/>
                <w:sz w:val="18"/>
                <w:szCs w:val="18"/>
              </w:rPr>
              <w:t>MDDSZ (2024):</w:t>
            </w:r>
            <w:r>
              <w:rPr>
                <w:rFonts w:cs="Arial"/>
                <w:sz w:val="18"/>
                <w:szCs w:val="18"/>
              </w:rPr>
              <w:t xml:space="preserve"> </w:t>
            </w:r>
            <w:r w:rsidRPr="001E0D37">
              <w:rPr>
                <w:rFonts w:cs="Arial"/>
                <w:sz w:val="18"/>
                <w:szCs w:val="18"/>
              </w:rPr>
              <w:t>MDP, MDDSZ, MVI in MK skupaj s strokovnjaki pripravlja</w:t>
            </w:r>
            <w:r>
              <w:rPr>
                <w:rFonts w:cs="Arial"/>
                <w:sz w:val="18"/>
                <w:szCs w:val="18"/>
              </w:rPr>
              <w:t>jo</w:t>
            </w:r>
            <w:r w:rsidRPr="001E0D37">
              <w:rPr>
                <w:rFonts w:cs="Arial"/>
                <w:sz w:val="18"/>
                <w:szCs w:val="18"/>
              </w:rPr>
              <w:t xml:space="preserve"> nacionalno kampanjo o odgovorni rabi digitalnih naprav, katere namen bo ozaveščanje o vse pogostejšem pojavu pretirane uporabe digitalnih naprav pri otrocih in mladostnikih, spodbujati uravnoteženo digitalno vzgojo, krepiti odgovorno rabo tehnologije ter zmanjševati tveganja za razvoj digitalne odvisnosti.</w:t>
            </w:r>
          </w:p>
          <w:p w14:paraId="1DDDEA34" w14:textId="77777777" w:rsidR="00E2389F" w:rsidRPr="001E0D37" w:rsidRDefault="00E2389F" w:rsidP="009D5EBD">
            <w:pPr>
              <w:widowControl w:val="0"/>
              <w:rPr>
                <w:rFonts w:cs="Arial"/>
                <w:sz w:val="18"/>
                <w:szCs w:val="18"/>
              </w:rPr>
            </w:pPr>
            <w:r w:rsidRPr="001E0D37">
              <w:rPr>
                <w:rFonts w:cs="Arial"/>
                <w:sz w:val="18"/>
                <w:szCs w:val="18"/>
              </w:rPr>
              <w:t xml:space="preserve">Prav tako so člani Sveta </w:t>
            </w:r>
            <w:r>
              <w:rPr>
                <w:rFonts w:cs="Arial"/>
                <w:sz w:val="18"/>
                <w:szCs w:val="18"/>
              </w:rPr>
              <w:t>RS</w:t>
            </w:r>
            <w:r w:rsidRPr="001E0D37">
              <w:rPr>
                <w:rFonts w:cs="Arial"/>
                <w:sz w:val="18"/>
                <w:szCs w:val="18"/>
              </w:rPr>
              <w:t xml:space="preserve"> za otroke in družino sklenili, da bodo pripravili različne ukrepe s področja varnosti in zaščite otrok v digitalnem okolju.</w:t>
            </w:r>
          </w:p>
          <w:p w14:paraId="656E8157" w14:textId="77777777" w:rsidR="00E2389F" w:rsidRPr="0092479C" w:rsidRDefault="00E2389F" w:rsidP="009D5EBD">
            <w:pPr>
              <w:widowControl w:val="0"/>
              <w:rPr>
                <w:rFonts w:cs="Arial"/>
                <w:sz w:val="18"/>
                <w:szCs w:val="18"/>
              </w:rPr>
            </w:pPr>
            <w:r w:rsidRPr="001E0D37">
              <w:rPr>
                <w:rFonts w:cs="Arial"/>
                <w:sz w:val="18"/>
                <w:szCs w:val="18"/>
              </w:rPr>
              <w:t xml:space="preserve">V sklopu Ciljnega raziskovalnega programa »CRP 2025« bo izvedena </w:t>
            </w:r>
            <w:r>
              <w:rPr>
                <w:rFonts w:cs="Arial"/>
                <w:sz w:val="18"/>
                <w:szCs w:val="18"/>
              </w:rPr>
              <w:t>a</w:t>
            </w:r>
            <w:r w:rsidRPr="001E0D37">
              <w:rPr>
                <w:rFonts w:cs="Arial"/>
                <w:sz w:val="18"/>
                <w:szCs w:val="18"/>
              </w:rPr>
              <w:t xml:space="preserve">naliza zaznane problematike digitalne zasvojenosti otrok in mladostnikov ter odraslih s popisom potreb in aktivnosti za preprečevanje le-teh ter proučitev možnosti vzpostavitve mehanizma stalnega spremljanja rabe </w:t>
            </w:r>
            <w:r>
              <w:rPr>
                <w:rFonts w:cs="Arial"/>
                <w:sz w:val="18"/>
                <w:szCs w:val="18"/>
              </w:rPr>
              <w:t>informacijsko-komunikacijske tehnologije</w:t>
            </w:r>
            <w:r w:rsidRPr="001E0D37">
              <w:rPr>
                <w:rFonts w:cs="Arial"/>
                <w:sz w:val="18"/>
                <w:szCs w:val="18"/>
              </w:rPr>
              <w:t xml:space="preserve"> v šolskem okolju in širše – nosilno ministrstvo je MZ</w:t>
            </w:r>
            <w:r>
              <w:rPr>
                <w:rFonts w:cs="Arial"/>
                <w:sz w:val="18"/>
                <w:szCs w:val="18"/>
              </w:rPr>
              <w:t>.</w:t>
            </w:r>
          </w:p>
        </w:tc>
      </w:tr>
      <w:tr w:rsidR="00E2389F" w:rsidRPr="00C5618A" w14:paraId="34CDB36F" w14:textId="77777777" w:rsidTr="00E2389F">
        <w:trPr>
          <w:trHeight w:val="135"/>
        </w:trPr>
        <w:tc>
          <w:tcPr>
            <w:tcW w:w="1274" w:type="dxa"/>
            <w:vMerge w:val="restart"/>
          </w:tcPr>
          <w:p w14:paraId="44121D42"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2 (2024)</w:t>
            </w:r>
          </w:p>
        </w:tc>
        <w:tc>
          <w:tcPr>
            <w:tcW w:w="5384" w:type="dxa"/>
            <w:vMerge w:val="restart"/>
            <w:shd w:val="clear" w:color="auto" w:fill="FFFCE7"/>
          </w:tcPr>
          <w:p w14:paraId="05F94013" w14:textId="77777777" w:rsidR="00E2389F" w:rsidRPr="0058404B" w:rsidRDefault="00E2389F" w:rsidP="009D5EBD">
            <w:pPr>
              <w:widowControl w:val="0"/>
              <w:rPr>
                <w:rFonts w:cs="Arial"/>
                <w:sz w:val="18"/>
                <w:szCs w:val="18"/>
              </w:rPr>
            </w:pPr>
            <w:r w:rsidRPr="0058404B">
              <w:rPr>
                <w:rFonts w:cs="Arial"/>
                <w:sz w:val="18"/>
                <w:szCs w:val="18"/>
              </w:rPr>
              <w:t>Varuh poziva Vlado Republike Slovenije, naj zagotovi, da na priporočila, predloge in kritike Varuha odgovorijo tisti naslovniki, ki jih k temu pozove Varuh.</w:t>
            </w:r>
          </w:p>
        </w:tc>
        <w:tc>
          <w:tcPr>
            <w:tcW w:w="992" w:type="dxa"/>
            <w:vMerge w:val="restart"/>
          </w:tcPr>
          <w:p w14:paraId="461BDD3D" w14:textId="77777777" w:rsidR="00E2389F" w:rsidRPr="0058404B" w:rsidRDefault="00E2389F" w:rsidP="009D5EBD">
            <w:pPr>
              <w:widowControl w:val="0"/>
              <w:jc w:val="left"/>
              <w:rPr>
                <w:rFonts w:cs="Arial"/>
                <w:sz w:val="18"/>
                <w:szCs w:val="18"/>
              </w:rPr>
            </w:pPr>
            <w:r>
              <w:rPr>
                <w:rFonts w:cs="Arial"/>
                <w:sz w:val="18"/>
                <w:szCs w:val="18"/>
              </w:rPr>
              <w:t>Vsi</w:t>
            </w:r>
            <w:r>
              <w:rPr>
                <w:rFonts w:cs="Arial"/>
                <w:sz w:val="18"/>
                <w:szCs w:val="18"/>
              </w:rPr>
              <w:br/>
              <w:t>resorji</w:t>
            </w:r>
          </w:p>
        </w:tc>
        <w:tc>
          <w:tcPr>
            <w:tcW w:w="7654" w:type="dxa"/>
            <w:shd w:val="clear" w:color="auto" w:fill="FFFCE7"/>
          </w:tcPr>
          <w:p w14:paraId="360339D0"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6090DC0F" w14:textId="77777777" w:rsidTr="00E2389F">
        <w:trPr>
          <w:trHeight w:val="135"/>
        </w:trPr>
        <w:tc>
          <w:tcPr>
            <w:tcW w:w="1274" w:type="dxa"/>
            <w:vMerge/>
          </w:tcPr>
          <w:p w14:paraId="52697F1E"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43E7AEA" w14:textId="77777777" w:rsidR="00E2389F" w:rsidRPr="0058404B" w:rsidRDefault="00E2389F" w:rsidP="009D5EBD">
            <w:pPr>
              <w:widowControl w:val="0"/>
              <w:rPr>
                <w:rFonts w:cs="Arial"/>
                <w:sz w:val="18"/>
                <w:szCs w:val="18"/>
              </w:rPr>
            </w:pPr>
          </w:p>
        </w:tc>
        <w:tc>
          <w:tcPr>
            <w:tcW w:w="992" w:type="dxa"/>
            <w:vMerge/>
          </w:tcPr>
          <w:p w14:paraId="5BFE34C1"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423AB079" w14:textId="77777777" w:rsidR="00E2389F" w:rsidRPr="0092479C" w:rsidRDefault="00E2389F" w:rsidP="009D5EBD">
            <w:pPr>
              <w:widowControl w:val="0"/>
              <w:rPr>
                <w:rFonts w:cs="Arial"/>
                <w:sz w:val="18"/>
                <w:szCs w:val="18"/>
              </w:rPr>
            </w:pPr>
            <w:r w:rsidRPr="00F2034E">
              <w:rPr>
                <w:rFonts w:cs="Arial"/>
                <w:b/>
                <w:bCs/>
                <w:sz w:val="18"/>
                <w:szCs w:val="18"/>
              </w:rPr>
              <w:t>2024</w:t>
            </w:r>
            <w:r>
              <w:rPr>
                <w:rFonts w:cs="Arial"/>
                <w:sz w:val="18"/>
                <w:szCs w:val="18"/>
              </w:rPr>
              <w:t xml:space="preserve">: Resorji si stalno prizadevajo, da zagotovijo redno in vsebinsko ustrezno odzivanje na pobude Varuha. </w:t>
            </w:r>
          </w:p>
        </w:tc>
      </w:tr>
      <w:tr w:rsidR="00E2389F" w:rsidRPr="00C5618A" w14:paraId="5D752E83" w14:textId="77777777" w:rsidTr="00E2389F">
        <w:trPr>
          <w:trHeight w:val="137"/>
        </w:trPr>
        <w:tc>
          <w:tcPr>
            <w:tcW w:w="1274" w:type="dxa"/>
            <w:vMerge w:val="restart"/>
          </w:tcPr>
          <w:p w14:paraId="30571DF1" w14:textId="77777777" w:rsidR="00E2389F" w:rsidRPr="0058404B" w:rsidRDefault="00E2389F" w:rsidP="009D5EBD">
            <w:pPr>
              <w:widowControl w:val="0"/>
              <w:spacing w:after="0"/>
              <w:jc w:val="left"/>
              <w:rPr>
                <w:rFonts w:cs="Arial"/>
                <w:sz w:val="18"/>
                <w:szCs w:val="18"/>
              </w:rPr>
            </w:pPr>
            <w:r w:rsidRPr="0058404B">
              <w:rPr>
                <w:rFonts w:cs="Arial"/>
                <w:sz w:val="18"/>
                <w:szCs w:val="18"/>
              </w:rPr>
              <w:t>3 (2024)</w:t>
            </w:r>
          </w:p>
        </w:tc>
        <w:tc>
          <w:tcPr>
            <w:tcW w:w="5384" w:type="dxa"/>
            <w:vMerge w:val="restart"/>
            <w:shd w:val="clear" w:color="auto" w:fill="FFFCE7"/>
          </w:tcPr>
          <w:p w14:paraId="19246F02" w14:textId="77777777" w:rsidR="00E2389F" w:rsidRPr="0058404B" w:rsidRDefault="00E2389F" w:rsidP="009D5EBD">
            <w:pPr>
              <w:widowControl w:val="0"/>
              <w:rPr>
                <w:rFonts w:cs="Arial"/>
                <w:sz w:val="18"/>
                <w:szCs w:val="18"/>
              </w:rPr>
            </w:pPr>
            <w:r w:rsidRPr="0058404B">
              <w:rPr>
                <w:rFonts w:cs="Arial"/>
                <w:sz w:val="18"/>
                <w:szCs w:val="18"/>
              </w:rPr>
              <w:t>Varuh priporoča Vladi Republike Slovenije, naj čim prej pripravi in sprejme strategijo deinstitucionalizacije za starejše.</w:t>
            </w:r>
          </w:p>
        </w:tc>
        <w:tc>
          <w:tcPr>
            <w:tcW w:w="992" w:type="dxa"/>
            <w:vMerge w:val="restart"/>
          </w:tcPr>
          <w:p w14:paraId="25C36C01" w14:textId="77777777" w:rsidR="00E2389F" w:rsidRPr="0058404B" w:rsidRDefault="00E2389F" w:rsidP="009D5EBD">
            <w:pPr>
              <w:widowControl w:val="0"/>
              <w:jc w:val="left"/>
              <w:rPr>
                <w:rFonts w:cs="Arial"/>
                <w:sz w:val="18"/>
                <w:szCs w:val="18"/>
              </w:rPr>
            </w:pPr>
            <w:r w:rsidRPr="0058404B">
              <w:rPr>
                <w:rFonts w:cs="Arial"/>
                <w:sz w:val="18"/>
                <w:szCs w:val="18"/>
              </w:rPr>
              <w:t>MSP</w:t>
            </w:r>
          </w:p>
        </w:tc>
        <w:tc>
          <w:tcPr>
            <w:tcW w:w="7654" w:type="dxa"/>
            <w:shd w:val="clear" w:color="auto" w:fill="FFFCE7"/>
          </w:tcPr>
          <w:p w14:paraId="551338C1"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117755E0" w14:textId="77777777" w:rsidTr="00E2389F">
        <w:trPr>
          <w:trHeight w:val="638"/>
        </w:trPr>
        <w:tc>
          <w:tcPr>
            <w:tcW w:w="1274" w:type="dxa"/>
            <w:vMerge/>
          </w:tcPr>
          <w:p w14:paraId="73862EBB"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DBB9F49" w14:textId="77777777" w:rsidR="00E2389F" w:rsidRPr="0058404B" w:rsidRDefault="00E2389F" w:rsidP="009D5EBD">
            <w:pPr>
              <w:widowControl w:val="0"/>
              <w:rPr>
                <w:rFonts w:cs="Arial"/>
                <w:sz w:val="18"/>
                <w:szCs w:val="18"/>
              </w:rPr>
            </w:pPr>
          </w:p>
        </w:tc>
        <w:tc>
          <w:tcPr>
            <w:tcW w:w="992" w:type="dxa"/>
            <w:vMerge/>
          </w:tcPr>
          <w:p w14:paraId="21DAAE54"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5D5E9B44" w14:textId="77777777" w:rsidR="00E2389F" w:rsidRPr="008055E0" w:rsidRDefault="00E2389F" w:rsidP="009D5EBD">
            <w:pPr>
              <w:widowControl w:val="0"/>
              <w:rPr>
                <w:rFonts w:cs="Arial"/>
                <w:sz w:val="18"/>
                <w:szCs w:val="18"/>
              </w:rPr>
            </w:pPr>
            <w:r w:rsidRPr="00392083">
              <w:rPr>
                <w:rFonts w:cs="Arial"/>
                <w:b/>
                <w:bCs/>
                <w:sz w:val="18"/>
                <w:szCs w:val="18"/>
              </w:rPr>
              <w:t>MSP (2024):</w:t>
            </w:r>
            <w:r>
              <w:rPr>
                <w:rFonts w:cs="Arial"/>
                <w:sz w:val="18"/>
                <w:szCs w:val="18"/>
              </w:rPr>
              <w:t xml:space="preserve"> </w:t>
            </w:r>
            <w:r w:rsidRPr="00392083">
              <w:rPr>
                <w:rFonts w:cs="Arial"/>
                <w:sz w:val="18"/>
                <w:szCs w:val="18"/>
              </w:rPr>
              <w:t xml:space="preserve">MSP je sprejelo Zakon o dolgotrajni oskrbi, ki vzpostavlja celovit nabor storitev z namenom zagotavljanja podpore starejšim v domačem okolju ter preprečevanja institucionalizacije. Zakon uvaja dolgotrajno oskrbo na domu, storitve za ohranjanje samostojnosti, e -oskrbo, pravico do oskrbovalca družinskega člana, institucionalno dolgotrajno oskrbo in denarni prejemek. Navedene rešitve iz zakona sledijo cilju zagotavljanja dostopne, kakovostne in vključujoče obravnave starejših in zmanjšanje potreb po institucionalni oskrbi. </w:t>
            </w:r>
          </w:p>
        </w:tc>
      </w:tr>
      <w:tr w:rsidR="00E2389F" w:rsidRPr="00C5618A" w14:paraId="1379EF41" w14:textId="77777777" w:rsidTr="00E2389F">
        <w:trPr>
          <w:trHeight w:val="68"/>
        </w:trPr>
        <w:tc>
          <w:tcPr>
            <w:tcW w:w="1274" w:type="dxa"/>
            <w:vMerge w:val="restart"/>
          </w:tcPr>
          <w:p w14:paraId="2A262182" w14:textId="77777777" w:rsidR="00E2389F" w:rsidRPr="0058404B" w:rsidRDefault="00E2389F" w:rsidP="009D5EBD">
            <w:pPr>
              <w:widowControl w:val="0"/>
              <w:spacing w:after="0"/>
              <w:jc w:val="left"/>
              <w:rPr>
                <w:rFonts w:cs="Arial"/>
                <w:sz w:val="18"/>
                <w:szCs w:val="18"/>
              </w:rPr>
            </w:pPr>
            <w:r w:rsidRPr="0058404B">
              <w:rPr>
                <w:rFonts w:cs="Arial"/>
                <w:sz w:val="18"/>
                <w:szCs w:val="18"/>
              </w:rPr>
              <w:t>4 (2024)</w:t>
            </w:r>
          </w:p>
        </w:tc>
        <w:tc>
          <w:tcPr>
            <w:tcW w:w="5384" w:type="dxa"/>
            <w:vMerge w:val="restart"/>
            <w:shd w:val="clear" w:color="auto" w:fill="FFFCE7"/>
          </w:tcPr>
          <w:p w14:paraId="13E0355F" w14:textId="77777777" w:rsidR="00E2389F" w:rsidRPr="0058404B" w:rsidRDefault="00E2389F" w:rsidP="009D5EBD">
            <w:pPr>
              <w:widowControl w:val="0"/>
              <w:rPr>
                <w:rFonts w:cs="Arial"/>
                <w:sz w:val="18"/>
                <w:szCs w:val="18"/>
              </w:rPr>
            </w:pPr>
            <w:r w:rsidRPr="0058404B">
              <w:rPr>
                <w:rFonts w:cs="Arial"/>
                <w:sz w:val="18"/>
                <w:szCs w:val="18"/>
              </w:rPr>
              <w:t>Varuh priporoča Vladi Republike Slovenije, naj zagotovi sistematično, kontinuirano in specializirano usposabljanje vseh zaposlenih ter izvajalcev pomoči v sistemu dolgotrajne oskrbe, z namenom zagotavljanja strokovne, učinkovite in individualno prilagojene podpore uporabnikom. Prav tako Varuh priporoča, naj se delo na tem področju ustrezno normira, ovrednoti in pravično nagradi.</w:t>
            </w:r>
          </w:p>
        </w:tc>
        <w:tc>
          <w:tcPr>
            <w:tcW w:w="992" w:type="dxa"/>
            <w:vMerge w:val="restart"/>
          </w:tcPr>
          <w:p w14:paraId="1B6C3962" w14:textId="77777777" w:rsidR="00E2389F" w:rsidRPr="0058404B" w:rsidRDefault="00E2389F" w:rsidP="009D5EBD">
            <w:pPr>
              <w:widowControl w:val="0"/>
              <w:jc w:val="left"/>
              <w:rPr>
                <w:rFonts w:cs="Arial"/>
                <w:sz w:val="18"/>
                <w:szCs w:val="18"/>
              </w:rPr>
            </w:pPr>
            <w:r w:rsidRPr="0058404B">
              <w:rPr>
                <w:rFonts w:cs="Arial"/>
                <w:sz w:val="18"/>
                <w:szCs w:val="18"/>
              </w:rPr>
              <w:t>MSP</w:t>
            </w:r>
          </w:p>
          <w:p w14:paraId="21E21D1A" w14:textId="77777777" w:rsidR="00E2389F" w:rsidRPr="0058404B" w:rsidRDefault="00E2389F" w:rsidP="009D5EBD">
            <w:pPr>
              <w:widowControl w:val="0"/>
              <w:jc w:val="left"/>
              <w:rPr>
                <w:rFonts w:cs="Arial"/>
                <w:sz w:val="18"/>
                <w:szCs w:val="18"/>
              </w:rPr>
            </w:pPr>
          </w:p>
        </w:tc>
        <w:tc>
          <w:tcPr>
            <w:tcW w:w="7654" w:type="dxa"/>
            <w:shd w:val="clear" w:color="auto" w:fill="FFFCE7"/>
          </w:tcPr>
          <w:p w14:paraId="7A832045"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66327A4B" w14:textId="77777777" w:rsidTr="00E2389F">
        <w:trPr>
          <w:trHeight w:val="638"/>
        </w:trPr>
        <w:tc>
          <w:tcPr>
            <w:tcW w:w="1274" w:type="dxa"/>
            <w:vMerge/>
          </w:tcPr>
          <w:p w14:paraId="47DC5193"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A3260BF" w14:textId="77777777" w:rsidR="00E2389F" w:rsidRPr="0058404B" w:rsidRDefault="00E2389F" w:rsidP="009D5EBD">
            <w:pPr>
              <w:widowControl w:val="0"/>
              <w:rPr>
                <w:rFonts w:cs="Arial"/>
                <w:sz w:val="18"/>
                <w:szCs w:val="18"/>
              </w:rPr>
            </w:pPr>
          </w:p>
        </w:tc>
        <w:tc>
          <w:tcPr>
            <w:tcW w:w="992" w:type="dxa"/>
            <w:vMerge/>
          </w:tcPr>
          <w:p w14:paraId="29B67241"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5749EC8C" w14:textId="77777777" w:rsidR="00E2389F" w:rsidRPr="005E5A93" w:rsidRDefault="00E2389F" w:rsidP="009D5EBD">
            <w:pPr>
              <w:widowControl w:val="0"/>
              <w:rPr>
                <w:rFonts w:cs="Arial"/>
                <w:sz w:val="18"/>
                <w:szCs w:val="18"/>
              </w:rPr>
            </w:pPr>
            <w:r w:rsidRPr="005E5A93">
              <w:rPr>
                <w:rFonts w:cs="Arial"/>
                <w:b/>
                <w:bCs/>
                <w:sz w:val="18"/>
                <w:szCs w:val="18"/>
              </w:rPr>
              <w:t>MSP (2024):</w:t>
            </w:r>
            <w:r w:rsidRPr="005E5A93">
              <w:rPr>
                <w:rFonts w:cs="Arial"/>
                <w:sz w:val="18"/>
                <w:szCs w:val="18"/>
              </w:rPr>
              <w:t xml:space="preserve"> Socialna zbornica Slovenije je skladno s 30. členom Zakona o dolgotrajni oskrbi v letu 2024 začela izvajanje osnovnih usposabljanj za oskrbovalce družinskega člana. Skladno s tem sta bila predhodno pripravljena Podrobnejši program in način osnovnega usposabljanja ter Pravilnik o merilih in pogojih za priznavanje predhodno pridobljenega znanja in spretnosti. Sredstva za kritje stroškov usposabljanj zagotavlja </w:t>
            </w:r>
            <w:r>
              <w:rPr>
                <w:rFonts w:cs="Arial"/>
                <w:sz w:val="18"/>
                <w:szCs w:val="18"/>
              </w:rPr>
              <w:t>MSP</w:t>
            </w:r>
            <w:r w:rsidRPr="005E5A93">
              <w:rPr>
                <w:rFonts w:cs="Arial"/>
                <w:sz w:val="18"/>
                <w:szCs w:val="18"/>
              </w:rPr>
              <w:t>.</w:t>
            </w:r>
          </w:p>
          <w:p w14:paraId="4A0494E5" w14:textId="77777777" w:rsidR="00E2389F" w:rsidRPr="005E5A93" w:rsidRDefault="00E2389F" w:rsidP="009D5EBD">
            <w:pPr>
              <w:widowControl w:val="0"/>
              <w:rPr>
                <w:rFonts w:cs="Arial"/>
                <w:sz w:val="18"/>
                <w:szCs w:val="18"/>
              </w:rPr>
            </w:pPr>
            <w:r w:rsidRPr="005E5A93">
              <w:rPr>
                <w:rFonts w:cs="Arial"/>
                <w:sz w:val="18"/>
                <w:szCs w:val="18"/>
              </w:rPr>
              <w:t xml:space="preserve">Poleg tega sta na podlagi sedmega in osmega odstavka 88. člena in za izvrševanje petega odstavka 88. člena Zakona o dolgotrajni oskrbi in Pravilnika o vsebini, obsegu usposabljanj in katalogu znanj za svetovalce za dolgotrajno oskrbo in zunanje strokovnjake Socialna zbornica Slovenije in Inštitut </w:t>
            </w:r>
            <w:r>
              <w:rPr>
                <w:rFonts w:cs="Arial"/>
                <w:sz w:val="18"/>
                <w:szCs w:val="18"/>
              </w:rPr>
              <w:t>RS</w:t>
            </w:r>
            <w:r w:rsidRPr="005E5A93">
              <w:rPr>
                <w:rFonts w:cs="Arial"/>
                <w:sz w:val="18"/>
                <w:szCs w:val="18"/>
              </w:rPr>
              <w:t xml:space="preserve"> za socialno varstvo v letu 2024 začela izvajati usposabljanja za zaposlene na vstopnih točkah. </w:t>
            </w:r>
          </w:p>
          <w:p w14:paraId="2CD0ED75" w14:textId="77777777" w:rsidR="00E2389F" w:rsidRPr="0092479C" w:rsidRDefault="00E2389F" w:rsidP="009D5EBD">
            <w:pPr>
              <w:widowControl w:val="0"/>
              <w:rPr>
                <w:rFonts w:cs="Arial"/>
                <w:sz w:val="18"/>
                <w:szCs w:val="18"/>
              </w:rPr>
            </w:pPr>
            <w:r>
              <w:rPr>
                <w:rFonts w:cs="Arial"/>
                <w:sz w:val="18"/>
                <w:szCs w:val="18"/>
              </w:rPr>
              <w:t>MSP</w:t>
            </w:r>
            <w:r w:rsidRPr="005E5A93">
              <w:rPr>
                <w:rFonts w:cs="Arial"/>
                <w:sz w:val="18"/>
                <w:szCs w:val="18"/>
              </w:rPr>
              <w:t xml:space="preserve"> je v letu 2025 izvedlo prvo v seriji usposabljanj za koordinatorje, zaposlene pri izvajalcih storitev dolgotrajne oskrbe.</w:t>
            </w:r>
          </w:p>
        </w:tc>
      </w:tr>
      <w:tr w:rsidR="00E2389F" w:rsidRPr="00C5618A" w14:paraId="44E51CC9" w14:textId="77777777" w:rsidTr="00E2389F">
        <w:trPr>
          <w:trHeight w:val="115"/>
        </w:trPr>
        <w:tc>
          <w:tcPr>
            <w:tcW w:w="1274" w:type="dxa"/>
            <w:vMerge w:val="restart"/>
          </w:tcPr>
          <w:p w14:paraId="398A7274"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5 (2024)</w:t>
            </w:r>
          </w:p>
        </w:tc>
        <w:tc>
          <w:tcPr>
            <w:tcW w:w="5384" w:type="dxa"/>
            <w:vMerge w:val="restart"/>
            <w:shd w:val="clear" w:color="auto" w:fill="FFFCE7"/>
          </w:tcPr>
          <w:p w14:paraId="0F559280" w14:textId="77777777" w:rsidR="00E2389F" w:rsidRPr="0058404B" w:rsidRDefault="00E2389F" w:rsidP="009D5EBD">
            <w:pPr>
              <w:widowControl w:val="0"/>
              <w:rPr>
                <w:rFonts w:cs="Arial"/>
                <w:sz w:val="18"/>
                <w:szCs w:val="18"/>
              </w:rPr>
            </w:pPr>
            <w:r w:rsidRPr="0058404B">
              <w:rPr>
                <w:rFonts w:cs="Arial"/>
                <w:sz w:val="18"/>
                <w:szCs w:val="18"/>
              </w:rPr>
              <w:t>Varuh priporoča Ministrstvu za vzgojo in izobraževanje, naj v izobraževalni sistem na vseh ravneh sistematično vključi vsebine o človekovih pravicah, staranju in skrbi za druge, z namenom krepitve vključujoče, empatične in odgovorne družbe, sposobne izvajati deinstitucionalizacijo ter razvijati kakovostne skupnostne storitve.</w:t>
            </w:r>
          </w:p>
        </w:tc>
        <w:tc>
          <w:tcPr>
            <w:tcW w:w="992" w:type="dxa"/>
            <w:vMerge w:val="restart"/>
          </w:tcPr>
          <w:p w14:paraId="60E2017A" w14:textId="77777777" w:rsidR="00E2389F" w:rsidRPr="0058404B" w:rsidRDefault="00E2389F" w:rsidP="009D5EBD">
            <w:pPr>
              <w:widowControl w:val="0"/>
              <w:jc w:val="left"/>
              <w:rPr>
                <w:rFonts w:cs="Arial"/>
                <w:sz w:val="18"/>
                <w:szCs w:val="18"/>
              </w:rPr>
            </w:pPr>
            <w:r w:rsidRPr="0058404B">
              <w:rPr>
                <w:rFonts w:cs="Arial"/>
                <w:sz w:val="18"/>
                <w:szCs w:val="18"/>
              </w:rPr>
              <w:t>MVI</w:t>
            </w:r>
          </w:p>
        </w:tc>
        <w:tc>
          <w:tcPr>
            <w:tcW w:w="7654" w:type="dxa"/>
            <w:shd w:val="clear" w:color="auto" w:fill="FFFCE7"/>
          </w:tcPr>
          <w:p w14:paraId="595FA260"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22A77190" w14:textId="77777777" w:rsidTr="00E2389F">
        <w:trPr>
          <w:trHeight w:val="638"/>
        </w:trPr>
        <w:tc>
          <w:tcPr>
            <w:tcW w:w="1274" w:type="dxa"/>
            <w:vMerge/>
          </w:tcPr>
          <w:p w14:paraId="248E11AE"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948FEB3" w14:textId="77777777" w:rsidR="00E2389F" w:rsidRPr="0058404B" w:rsidRDefault="00E2389F" w:rsidP="009D5EBD">
            <w:pPr>
              <w:widowControl w:val="0"/>
              <w:rPr>
                <w:rFonts w:cs="Arial"/>
                <w:sz w:val="18"/>
                <w:szCs w:val="18"/>
              </w:rPr>
            </w:pPr>
          </w:p>
        </w:tc>
        <w:tc>
          <w:tcPr>
            <w:tcW w:w="992" w:type="dxa"/>
            <w:vMerge/>
          </w:tcPr>
          <w:p w14:paraId="0060059A"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7EC3A00F" w14:textId="77777777" w:rsidR="00E2389F" w:rsidRPr="00F842C1" w:rsidRDefault="00E2389F" w:rsidP="009D5EBD">
            <w:pPr>
              <w:widowControl w:val="0"/>
              <w:rPr>
                <w:rFonts w:cs="Arial"/>
                <w:sz w:val="18"/>
                <w:szCs w:val="18"/>
              </w:rPr>
            </w:pPr>
            <w:r w:rsidRPr="00F842C1">
              <w:rPr>
                <w:rFonts w:cs="Arial"/>
                <w:b/>
                <w:bCs/>
                <w:sz w:val="18"/>
                <w:szCs w:val="18"/>
              </w:rPr>
              <w:t>MVI (2024):</w:t>
            </w:r>
            <w:r>
              <w:rPr>
                <w:rFonts w:cs="Arial"/>
                <w:sz w:val="18"/>
                <w:szCs w:val="18"/>
              </w:rPr>
              <w:t xml:space="preserve"> </w:t>
            </w:r>
            <w:r w:rsidRPr="00F842C1">
              <w:rPr>
                <w:rFonts w:cs="Arial"/>
                <w:sz w:val="18"/>
                <w:szCs w:val="18"/>
              </w:rPr>
              <w:t>MVI si v skladu z načeli ustanovne listine Združenih narodov prizadeva za splošno in dejansko spoštovanje človekovih, otrokovih pravic in temeljnih svoboščin, upoštevajoč 5. člen splošne deklaracije o človekovih pravicah in 7. člen mednarodnega pakta o državljanskih in političnih pravicah. Verjamemo namreč, da sta vzgoja in izobraževanje ključna dejavnika pri vzpostavljanju odgovornih, strpnih in aktivnih državljank in državljanov. Upoštevajoč navedeno, MVI skladno s slovensko zakonodajo zagotavlja varno in spodbudno učno okolje kot enega od temeljnih ciljev</w:t>
            </w:r>
            <w:r>
              <w:rPr>
                <w:rFonts w:cs="Arial"/>
                <w:sz w:val="18"/>
                <w:szCs w:val="18"/>
              </w:rPr>
              <w:t xml:space="preserve"> </w:t>
            </w:r>
            <w:r w:rsidRPr="00F842C1">
              <w:rPr>
                <w:rFonts w:cs="Arial"/>
                <w:sz w:val="18"/>
                <w:szCs w:val="18"/>
              </w:rPr>
              <w:t xml:space="preserve">vzgoje in izobraževanja. Ministrstvo si prizadeva zagotoviti možnost izobraževanja v varnem, odprtem, ustvarjalnem in trajnostno vzdržnem učnem okolju, podprtem z inovativno uporabo informacijsko-komunikacijske tehnologije, kar bo na učinkovit in kakovosten način omogočilo pridobitev znanja in spretnosti, ključnih kompetenc in spretnosti 21. stoletja, potrebnih za uspešno vključevanje v družbo. </w:t>
            </w:r>
          </w:p>
          <w:p w14:paraId="31E06BB8" w14:textId="77777777" w:rsidR="00E2389F" w:rsidRPr="00F842C1" w:rsidRDefault="00E2389F" w:rsidP="009D5EBD">
            <w:pPr>
              <w:widowControl w:val="0"/>
              <w:rPr>
                <w:rFonts w:cs="Arial"/>
                <w:sz w:val="18"/>
                <w:szCs w:val="18"/>
              </w:rPr>
            </w:pPr>
            <w:r w:rsidRPr="00F842C1">
              <w:rPr>
                <w:rFonts w:cs="Arial"/>
                <w:sz w:val="18"/>
                <w:szCs w:val="18"/>
              </w:rPr>
              <w:t>Leta 2020 so bili sprejeti novi oziroma prenovljeni srednješolski programi, ki so stopili v veljavo v šolskem letu 2020/2021 za dijake, vpisane v 1. letnik – v to je bila vključena tudi uvedba vsebin Aktivnega državljanstva kot samostojne in zaokrožene enote in tako so ciljev in vsebin državljanske vzgoje deležni vsi dijaki in dijakinje raznolikih srednješolskih programov, kar je ključnega pomena za zagotavljanje in uresničevanje načela enakih možnosti ter pravičnosti v vzgoji in izobraževanju.</w:t>
            </w:r>
            <w:r>
              <w:rPr>
                <w:rFonts w:cs="Arial"/>
                <w:sz w:val="18"/>
                <w:szCs w:val="18"/>
              </w:rPr>
              <w:t xml:space="preserve"> </w:t>
            </w:r>
            <w:r w:rsidRPr="00F842C1">
              <w:rPr>
                <w:rFonts w:cs="Arial"/>
                <w:sz w:val="18"/>
                <w:szCs w:val="18"/>
              </w:rPr>
              <w:t>V srednješolskih izobraževalnih programih obvezni vsebinski sklop Aktivno državljanstvo med temeljne cilje postavlja pridobivanje znanja, razvijanje spretnosti, stališč in vrednot, ki dijake usposabljajo za informirano in odgovorno aktivno državljanstvo. Z vsebinskega vidika je zasnovano izrazito interdisciplinarno. V središče postavlja aktivnosti dijaka, ki se z družbenimi zakonitostmi, pa tudi s svojimi dolžnostmi, pravicami in vlogo, seznanja in uči aktivno, v okviru avtentičnih nalog, ki se, kolikor je mogoče, povezujejo z dogajanjem v okolju. V slovenskem vzgojno-izobraževalnem sistemu se je do uvedbe Aktivnega državljanstva v srednješolskih programih državljanska vzgoja pojavljala kot samostojni predmet v osnovni šoli in kot medpredmetna tema, ki je vključena v splošne cilje vzgoje in izobraževanja na vseh ravneh šolanja in kot tema, vključena v posamezne predmete v osnovni in srednji šoli, v gimnazijske programe pa je bila vključena tudi kot državljanska kultura v okviru obveznih izbirnih vsebin.</w:t>
            </w:r>
          </w:p>
          <w:p w14:paraId="099134E9" w14:textId="77777777" w:rsidR="00E2389F" w:rsidRPr="0092479C" w:rsidRDefault="00E2389F" w:rsidP="009D5EBD">
            <w:pPr>
              <w:widowControl w:val="0"/>
              <w:rPr>
                <w:rFonts w:cs="Arial"/>
                <w:sz w:val="18"/>
                <w:szCs w:val="18"/>
              </w:rPr>
            </w:pPr>
            <w:r w:rsidRPr="00F842C1">
              <w:rPr>
                <w:rFonts w:cs="Arial"/>
                <w:sz w:val="18"/>
                <w:szCs w:val="18"/>
              </w:rPr>
              <w:t>Zavedamo se, da sta šola in razred privilegiran prostor socialnega in čustvenega učenja: ozaveščanja in uravnavanja lastnega doživljanja in vedenja v odnosu do sebe in drugih ter učenja zdravega življenjskega sloga. Učenci v šoli preživijo veliko časa, zato skozi opazovanje in delovanje v odnosu z učitelji in vrstniki ter skozi sporočila, ki jih neposredno in posredno dobijo od njih, razvijajo svoj odnos do sebe, skupnosti in družbe, kar ustrezno naslavljamo tudi v</w:t>
            </w:r>
            <w:r w:rsidRPr="00F842C1">
              <w:rPr>
                <w:rFonts w:cs="Arial"/>
                <w:b/>
                <w:bCs/>
                <w:sz w:val="18"/>
                <w:szCs w:val="18"/>
              </w:rPr>
              <w:t xml:space="preserve"> </w:t>
            </w:r>
            <w:r w:rsidRPr="00F842C1">
              <w:rPr>
                <w:rFonts w:cs="Arial"/>
                <w:sz w:val="18"/>
                <w:szCs w:val="18"/>
              </w:rPr>
              <w:t>okviru kurikularne prenove, ki se</w:t>
            </w:r>
            <w:r>
              <w:rPr>
                <w:rFonts w:cs="Arial"/>
                <w:sz w:val="18"/>
                <w:szCs w:val="18"/>
              </w:rPr>
              <w:t xml:space="preserve"> </w:t>
            </w:r>
            <w:r w:rsidRPr="00F842C1">
              <w:rPr>
                <w:rFonts w:cs="Arial"/>
                <w:sz w:val="18"/>
                <w:szCs w:val="18"/>
              </w:rPr>
              <w:t>nadaljuje v projektu Prenova izobraževalnih programov s prenovo ključnih programskih dokumentov (kurikula za vrtce, učnih načrtov ter katalogov znanj), ki traja od 1. 1. 2022 do 31. 12. 2025.</w:t>
            </w:r>
          </w:p>
        </w:tc>
      </w:tr>
      <w:tr w:rsidR="00E2389F" w:rsidRPr="00C5618A" w14:paraId="45C86D61" w14:textId="77777777" w:rsidTr="00E2389F">
        <w:trPr>
          <w:trHeight w:val="132"/>
        </w:trPr>
        <w:tc>
          <w:tcPr>
            <w:tcW w:w="1274" w:type="dxa"/>
            <w:vMerge w:val="restart"/>
          </w:tcPr>
          <w:p w14:paraId="0CBC6D85" w14:textId="77777777" w:rsidR="00E2389F" w:rsidRPr="0058404B" w:rsidRDefault="00E2389F" w:rsidP="009D5EBD">
            <w:pPr>
              <w:widowControl w:val="0"/>
              <w:spacing w:after="0"/>
              <w:jc w:val="left"/>
              <w:rPr>
                <w:rFonts w:cs="Arial"/>
                <w:sz w:val="18"/>
                <w:szCs w:val="18"/>
              </w:rPr>
            </w:pPr>
            <w:r w:rsidRPr="0058404B">
              <w:rPr>
                <w:rFonts w:cs="Arial"/>
                <w:sz w:val="18"/>
                <w:szCs w:val="18"/>
              </w:rPr>
              <w:t>6 (2024)</w:t>
            </w:r>
          </w:p>
        </w:tc>
        <w:tc>
          <w:tcPr>
            <w:tcW w:w="5384" w:type="dxa"/>
            <w:vMerge w:val="restart"/>
            <w:shd w:val="clear" w:color="auto" w:fill="FFFCE7"/>
          </w:tcPr>
          <w:p w14:paraId="33C23061" w14:textId="77777777" w:rsidR="00E2389F" w:rsidRPr="0058404B" w:rsidRDefault="00E2389F" w:rsidP="009D5EBD">
            <w:pPr>
              <w:widowControl w:val="0"/>
              <w:rPr>
                <w:rFonts w:cs="Arial"/>
                <w:sz w:val="18"/>
                <w:szCs w:val="18"/>
              </w:rPr>
            </w:pPr>
            <w:r w:rsidRPr="0058404B">
              <w:rPr>
                <w:rFonts w:cs="Arial"/>
                <w:sz w:val="18"/>
                <w:szCs w:val="18"/>
              </w:rPr>
              <w:t>Varuh priporoča Vladi Republike Slovenije, naj za namen prenosa Direktive (EU) 2024/1760 o skrbnem pregledu v podjetjih glede trajnosti (CSDDD) v nacionalni pravni red nemudoma ustanovi medresorsko delovno skupino, ki bo usklajevala pripravo strokovnih podlag za celovit prenos direktive, ter v njeno delovanje vključi predstavnike gospodarstva, civilne družbe in neodvisnih institucij.</w:t>
            </w:r>
          </w:p>
        </w:tc>
        <w:tc>
          <w:tcPr>
            <w:tcW w:w="992" w:type="dxa"/>
            <w:vMerge w:val="restart"/>
          </w:tcPr>
          <w:p w14:paraId="3BC6C165" w14:textId="77777777" w:rsidR="00E2389F" w:rsidRPr="0058404B" w:rsidRDefault="00E2389F" w:rsidP="009D5EBD">
            <w:pPr>
              <w:widowControl w:val="0"/>
              <w:jc w:val="left"/>
              <w:rPr>
                <w:rFonts w:cs="Arial"/>
                <w:sz w:val="18"/>
                <w:szCs w:val="18"/>
              </w:rPr>
            </w:pPr>
            <w:r w:rsidRPr="0058404B">
              <w:rPr>
                <w:rFonts w:cs="Arial"/>
                <w:sz w:val="18"/>
                <w:szCs w:val="18"/>
              </w:rPr>
              <w:t>MGTŠ</w:t>
            </w:r>
          </w:p>
        </w:tc>
        <w:tc>
          <w:tcPr>
            <w:tcW w:w="7654" w:type="dxa"/>
            <w:shd w:val="clear" w:color="auto" w:fill="FFFCE7"/>
          </w:tcPr>
          <w:p w14:paraId="52F61675" w14:textId="77777777" w:rsidR="00E2389F" w:rsidRPr="0092479C" w:rsidRDefault="00E2389F" w:rsidP="009D5EBD">
            <w:pPr>
              <w:widowControl w:val="0"/>
              <w:jc w:val="left"/>
              <w:rPr>
                <w:rFonts w:cs="Arial"/>
                <w:sz w:val="18"/>
                <w:szCs w:val="18"/>
              </w:rPr>
            </w:pPr>
            <w:r>
              <w:rPr>
                <w:rFonts w:cs="Arial"/>
                <w:sz w:val="18"/>
                <w:szCs w:val="18"/>
              </w:rPr>
              <w:t>Nerealizirano</w:t>
            </w:r>
          </w:p>
        </w:tc>
      </w:tr>
      <w:tr w:rsidR="00E2389F" w:rsidRPr="00C5618A" w14:paraId="207E8BB8" w14:textId="77777777" w:rsidTr="00E2389F">
        <w:trPr>
          <w:trHeight w:val="638"/>
        </w:trPr>
        <w:tc>
          <w:tcPr>
            <w:tcW w:w="1274" w:type="dxa"/>
            <w:vMerge/>
          </w:tcPr>
          <w:p w14:paraId="35190B24"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1CCD22F2" w14:textId="77777777" w:rsidR="00E2389F" w:rsidRPr="0058404B" w:rsidRDefault="00E2389F" w:rsidP="009D5EBD">
            <w:pPr>
              <w:widowControl w:val="0"/>
              <w:rPr>
                <w:rFonts w:cs="Arial"/>
                <w:sz w:val="18"/>
                <w:szCs w:val="18"/>
              </w:rPr>
            </w:pPr>
          </w:p>
        </w:tc>
        <w:tc>
          <w:tcPr>
            <w:tcW w:w="992" w:type="dxa"/>
            <w:vMerge/>
          </w:tcPr>
          <w:p w14:paraId="04C2609B"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3000C0C0" w14:textId="77777777" w:rsidR="00E2389F" w:rsidRPr="00134E33" w:rsidRDefault="00E2389F" w:rsidP="009D5EBD">
            <w:pPr>
              <w:widowControl w:val="0"/>
              <w:rPr>
                <w:rFonts w:cs="Arial"/>
                <w:sz w:val="18"/>
                <w:szCs w:val="18"/>
              </w:rPr>
            </w:pPr>
            <w:r w:rsidRPr="00F039C2">
              <w:rPr>
                <w:rFonts w:cs="Arial"/>
                <w:b/>
                <w:bCs/>
                <w:sz w:val="18"/>
                <w:szCs w:val="18"/>
              </w:rPr>
              <w:t>MGTŠ (2024):</w:t>
            </w:r>
            <w:r>
              <w:rPr>
                <w:rFonts w:cs="Arial"/>
                <w:sz w:val="18"/>
                <w:szCs w:val="18"/>
              </w:rPr>
              <w:t xml:space="preserve"> </w:t>
            </w:r>
            <w:r w:rsidRPr="00134E33">
              <w:rPr>
                <w:rFonts w:cs="Arial"/>
                <w:sz w:val="18"/>
                <w:szCs w:val="18"/>
              </w:rPr>
              <w:t xml:space="preserve">MGTŠ je februarja 2025 </w:t>
            </w:r>
            <w:r>
              <w:rPr>
                <w:rFonts w:cs="Arial"/>
                <w:sz w:val="18"/>
                <w:szCs w:val="18"/>
              </w:rPr>
              <w:t>relevantnim resorjem poslalo</w:t>
            </w:r>
            <w:r w:rsidRPr="00134E33">
              <w:rPr>
                <w:rFonts w:cs="Arial"/>
                <w:sz w:val="18"/>
                <w:szCs w:val="18"/>
              </w:rPr>
              <w:t xml:space="preserve"> poziv za imenovanje članov za medresorsko delovno skupino in večina pozvanih ministrstev je že predlagalo člane.</w:t>
            </w:r>
          </w:p>
          <w:p w14:paraId="27EF4032" w14:textId="77777777" w:rsidR="00E2389F" w:rsidRPr="0092479C" w:rsidRDefault="00E2389F" w:rsidP="009D5EBD">
            <w:pPr>
              <w:widowControl w:val="0"/>
              <w:rPr>
                <w:rFonts w:cs="Arial"/>
                <w:sz w:val="18"/>
                <w:szCs w:val="18"/>
              </w:rPr>
            </w:pPr>
            <w:r w:rsidRPr="00134E33">
              <w:rPr>
                <w:rFonts w:cs="Arial"/>
                <w:sz w:val="18"/>
                <w:szCs w:val="18"/>
              </w:rPr>
              <w:t xml:space="preserve">Evropska komisija je konec februarja 2025 predstavila sveženj predlogov, znan kot Omnibus I, </w:t>
            </w:r>
            <w:r w:rsidRPr="00134E33">
              <w:rPr>
                <w:rFonts w:cs="Arial"/>
                <w:sz w:val="18"/>
                <w:szCs w:val="18"/>
              </w:rPr>
              <w:lastRenderedPageBreak/>
              <w:t>z namenom zmanjšanja birokracije in poenostavitve poslovnega okolja v EU. Ti predlogi vključujejo spremembe na področju trajnostnega poročanja, skrbnega pregleda podjetij, Uredbe o taksonomiji in mehanizma za ogljično prilagoditev na mejah. V prvi fazi je bila sprejeta</w:t>
            </w:r>
            <w:r>
              <w:rPr>
                <w:rFonts w:cs="Arial"/>
                <w:sz w:val="18"/>
                <w:szCs w:val="18"/>
              </w:rPr>
              <w:t xml:space="preserve"> </w:t>
            </w:r>
            <w:r w:rsidRPr="002418F0">
              <w:rPr>
                <w:rFonts w:cs="Arial"/>
                <w:i/>
                <w:iCs/>
                <w:sz w:val="18"/>
                <w:szCs w:val="18"/>
              </w:rPr>
              <w:t>»stop the clock«</w:t>
            </w:r>
            <w:r w:rsidRPr="00134E33">
              <w:rPr>
                <w:rFonts w:cs="Arial"/>
                <w:sz w:val="18"/>
                <w:szCs w:val="18"/>
              </w:rPr>
              <w:t xml:space="preserve"> direktiva, ki je zamaknila za dve leti rok za poročanje o trajnostnosti kot tudi rok za prenos CSDDD za eno leto, do 26. junija 2027. Direktiva o vsebinskih spremembah CSRD in CS3D je v fazi trialoga in bo predvidoma sprejeta do konca leta. Zaradi navedenega je MGTŠ do sprejetja vsebinskih sprememb CSDDD začasno ustavilo aktivnosti glede ustanovitve medresorske delovne skupine.</w:t>
            </w:r>
          </w:p>
        </w:tc>
      </w:tr>
      <w:tr w:rsidR="00E2389F" w:rsidRPr="00C5618A" w14:paraId="1A5A8D47" w14:textId="77777777" w:rsidTr="00E2389F">
        <w:trPr>
          <w:trHeight w:val="29"/>
        </w:trPr>
        <w:tc>
          <w:tcPr>
            <w:tcW w:w="1274" w:type="dxa"/>
            <w:vMerge w:val="restart"/>
          </w:tcPr>
          <w:p w14:paraId="31C2C53F"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7 (2024)</w:t>
            </w:r>
          </w:p>
        </w:tc>
        <w:tc>
          <w:tcPr>
            <w:tcW w:w="5384" w:type="dxa"/>
            <w:vMerge w:val="restart"/>
            <w:shd w:val="clear" w:color="auto" w:fill="FFFCE7"/>
          </w:tcPr>
          <w:p w14:paraId="1815CC98" w14:textId="77777777" w:rsidR="00E2389F" w:rsidRPr="0058404B" w:rsidRDefault="00E2389F" w:rsidP="009D5EBD">
            <w:pPr>
              <w:widowControl w:val="0"/>
              <w:rPr>
                <w:rFonts w:cs="Arial"/>
                <w:sz w:val="18"/>
                <w:szCs w:val="18"/>
              </w:rPr>
            </w:pPr>
            <w:r w:rsidRPr="0058404B">
              <w:rPr>
                <w:rFonts w:cs="Arial"/>
                <w:sz w:val="18"/>
                <w:szCs w:val="18"/>
              </w:rPr>
              <w:t>Varuh priporoča Ministrstvu za gospodarstvo, turizem in šport, naj v sodelovanju z drugimi pristojnimi ministrstvi in deležniki pripravi analizo skladnosti nacionalne zakonodaje s CSDDD ter jo še pred pripravo zakonskega predloga in javno razpravo posreduje zainteresirani javnosti za pregled in pripomb.</w:t>
            </w:r>
          </w:p>
        </w:tc>
        <w:tc>
          <w:tcPr>
            <w:tcW w:w="992" w:type="dxa"/>
            <w:vMerge w:val="restart"/>
          </w:tcPr>
          <w:p w14:paraId="17569A5E" w14:textId="77777777" w:rsidR="00E2389F" w:rsidRPr="0058404B" w:rsidRDefault="00E2389F" w:rsidP="009D5EBD">
            <w:pPr>
              <w:widowControl w:val="0"/>
              <w:jc w:val="left"/>
              <w:rPr>
                <w:rFonts w:cs="Arial"/>
                <w:sz w:val="18"/>
                <w:szCs w:val="18"/>
              </w:rPr>
            </w:pPr>
            <w:r w:rsidRPr="0058404B">
              <w:rPr>
                <w:rFonts w:cs="Arial"/>
                <w:sz w:val="18"/>
                <w:szCs w:val="18"/>
              </w:rPr>
              <w:t>MGTŠ</w:t>
            </w:r>
          </w:p>
        </w:tc>
        <w:tc>
          <w:tcPr>
            <w:tcW w:w="7654" w:type="dxa"/>
            <w:shd w:val="clear" w:color="auto" w:fill="FFFCE7"/>
          </w:tcPr>
          <w:p w14:paraId="706CD5FF"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571C3C46" w14:textId="77777777" w:rsidTr="00E2389F">
        <w:trPr>
          <w:trHeight w:val="638"/>
        </w:trPr>
        <w:tc>
          <w:tcPr>
            <w:tcW w:w="1274" w:type="dxa"/>
            <w:vMerge/>
          </w:tcPr>
          <w:p w14:paraId="1EEA972A"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28B5ECD8" w14:textId="77777777" w:rsidR="00E2389F" w:rsidRPr="0058404B" w:rsidRDefault="00E2389F" w:rsidP="009D5EBD">
            <w:pPr>
              <w:widowControl w:val="0"/>
              <w:rPr>
                <w:rFonts w:cs="Arial"/>
                <w:sz w:val="18"/>
                <w:szCs w:val="18"/>
              </w:rPr>
            </w:pPr>
          </w:p>
        </w:tc>
        <w:tc>
          <w:tcPr>
            <w:tcW w:w="992" w:type="dxa"/>
            <w:vMerge/>
          </w:tcPr>
          <w:p w14:paraId="664BD1FD"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05C3C79B" w14:textId="77777777" w:rsidR="00E2389F" w:rsidRPr="00134E33" w:rsidRDefault="00E2389F" w:rsidP="009D5EBD">
            <w:pPr>
              <w:widowControl w:val="0"/>
              <w:rPr>
                <w:rFonts w:cs="Arial"/>
                <w:sz w:val="18"/>
                <w:szCs w:val="18"/>
              </w:rPr>
            </w:pPr>
            <w:r w:rsidRPr="00F039C2">
              <w:rPr>
                <w:rFonts w:cs="Arial"/>
                <w:b/>
                <w:bCs/>
                <w:sz w:val="18"/>
                <w:szCs w:val="18"/>
              </w:rPr>
              <w:t>MGTŠ (2024):</w:t>
            </w:r>
            <w:r>
              <w:rPr>
                <w:rFonts w:cs="Arial"/>
                <w:sz w:val="18"/>
                <w:szCs w:val="18"/>
              </w:rPr>
              <w:t xml:space="preserve"> </w:t>
            </w:r>
            <w:r w:rsidRPr="00134E33">
              <w:rPr>
                <w:rFonts w:cs="Arial"/>
                <w:sz w:val="18"/>
                <w:szCs w:val="18"/>
              </w:rPr>
              <w:t xml:space="preserve">MGTŠ je že v času pogajanja predloga CSDDD identificiralo nacionalno področno zakonodajo, kamor posega CSDDD in se je pri pripravi stališča </w:t>
            </w:r>
            <w:r>
              <w:rPr>
                <w:rFonts w:cs="Arial"/>
                <w:sz w:val="18"/>
                <w:szCs w:val="18"/>
              </w:rPr>
              <w:t>RS</w:t>
            </w:r>
            <w:r w:rsidRPr="00134E33">
              <w:rPr>
                <w:rFonts w:cs="Arial"/>
                <w:sz w:val="18"/>
                <w:szCs w:val="18"/>
              </w:rPr>
              <w:t xml:space="preserve"> glede predloga CSDDD posvetovala z relevantnimi pristojnimi ministrstvi. Skladnost nacionalne zakonodaje s CSDDD bo naslovljena tudi v okviru dela medresorske delovne skupine, ki bo ustanovljena za prenos te direktive.</w:t>
            </w:r>
            <w:r>
              <w:rPr>
                <w:rFonts w:cs="Arial"/>
                <w:sz w:val="18"/>
                <w:szCs w:val="18"/>
              </w:rPr>
              <w:t xml:space="preserve"> </w:t>
            </w:r>
            <w:r w:rsidRPr="00134E33">
              <w:rPr>
                <w:rFonts w:cs="Arial"/>
                <w:sz w:val="18"/>
                <w:szCs w:val="18"/>
              </w:rPr>
              <w:t xml:space="preserve">MGTŠ bo po potrebi vključevalo zunanje deležnike v primeru ciljno usmerjenih tematik, odprtih vprašanj oziroma dilem pri oblikovanju rešitev in predlogov za prenos CSDDD v nacionalno zakonodajo. Izpostavljeno problematiko bo MGTŠ naslovilo tudi v okviru Ciljnega raziskovalnega programa 2025 z naslovom: </w:t>
            </w:r>
          </w:p>
          <w:p w14:paraId="42CD3FFA" w14:textId="77777777" w:rsidR="00E2389F" w:rsidRPr="0092479C" w:rsidRDefault="00E2389F" w:rsidP="009D5EBD">
            <w:pPr>
              <w:widowControl w:val="0"/>
              <w:rPr>
                <w:rFonts w:cs="Arial"/>
                <w:sz w:val="18"/>
                <w:szCs w:val="18"/>
              </w:rPr>
            </w:pPr>
            <w:r w:rsidRPr="00134E33">
              <w:rPr>
                <w:rFonts w:cs="Arial"/>
                <w:sz w:val="18"/>
                <w:szCs w:val="18"/>
              </w:rPr>
              <w:t>Ukrepi prava družb za spodbujanje večje konkurenčnosti slovenskega gospodarstva v zvezi s spoštovanjem mednarodnih pogodb s področja človekovih pravic in okolja ter boja proti podnebnim spremembam, ki se nanaša na prenos in implementacijo CSDDD.</w:t>
            </w:r>
          </w:p>
        </w:tc>
      </w:tr>
      <w:tr w:rsidR="00E2389F" w:rsidRPr="00C5618A" w14:paraId="4438D293" w14:textId="77777777" w:rsidTr="00E2389F">
        <w:trPr>
          <w:trHeight w:val="80"/>
        </w:trPr>
        <w:tc>
          <w:tcPr>
            <w:tcW w:w="1274" w:type="dxa"/>
            <w:vMerge w:val="restart"/>
          </w:tcPr>
          <w:p w14:paraId="71413D31" w14:textId="77777777" w:rsidR="00E2389F" w:rsidRPr="0058404B" w:rsidRDefault="00E2389F" w:rsidP="009D5EBD">
            <w:pPr>
              <w:widowControl w:val="0"/>
              <w:spacing w:after="0"/>
              <w:jc w:val="left"/>
              <w:rPr>
                <w:rFonts w:cs="Arial"/>
                <w:sz w:val="18"/>
                <w:szCs w:val="18"/>
              </w:rPr>
            </w:pPr>
            <w:r w:rsidRPr="0058404B">
              <w:rPr>
                <w:rFonts w:cs="Arial"/>
                <w:sz w:val="18"/>
                <w:szCs w:val="18"/>
              </w:rPr>
              <w:t>8 (2024)</w:t>
            </w:r>
          </w:p>
        </w:tc>
        <w:tc>
          <w:tcPr>
            <w:tcW w:w="5384" w:type="dxa"/>
            <w:vMerge w:val="restart"/>
            <w:shd w:val="clear" w:color="auto" w:fill="FFFCE7"/>
          </w:tcPr>
          <w:p w14:paraId="6ED572FD" w14:textId="77777777" w:rsidR="00E2389F" w:rsidRPr="0058404B" w:rsidRDefault="00E2389F" w:rsidP="009D5EBD">
            <w:pPr>
              <w:widowControl w:val="0"/>
              <w:rPr>
                <w:rFonts w:cs="Arial"/>
                <w:sz w:val="18"/>
                <w:szCs w:val="18"/>
              </w:rPr>
            </w:pPr>
            <w:r w:rsidRPr="0058404B">
              <w:rPr>
                <w:rFonts w:cs="Arial"/>
                <w:sz w:val="18"/>
                <w:szCs w:val="18"/>
              </w:rPr>
              <w:t>Varuh priporoča Ministrstvu za gospodarstvo, turizem in šport, naj razvije enotna orodja za poročanje, kot so kontrolni seznami (check-liste), ki vključujejo zahteve CSD-DD, drugih relevantnih aktov EU ter Smernic OECD. Ob tem v sodelovanju z nacionalno kontaktno točko za OECD zagotovi ustrezna usposabljanja za podjetja in druge deležnike.</w:t>
            </w:r>
          </w:p>
        </w:tc>
        <w:tc>
          <w:tcPr>
            <w:tcW w:w="992" w:type="dxa"/>
            <w:vMerge w:val="restart"/>
          </w:tcPr>
          <w:p w14:paraId="0DA94D39" w14:textId="77777777" w:rsidR="00E2389F" w:rsidRPr="0058404B" w:rsidRDefault="00E2389F" w:rsidP="009D5EBD">
            <w:pPr>
              <w:widowControl w:val="0"/>
              <w:jc w:val="left"/>
              <w:rPr>
                <w:rFonts w:cs="Arial"/>
                <w:sz w:val="18"/>
                <w:szCs w:val="18"/>
              </w:rPr>
            </w:pPr>
            <w:r w:rsidRPr="0058404B">
              <w:rPr>
                <w:rFonts w:cs="Arial"/>
                <w:sz w:val="18"/>
                <w:szCs w:val="18"/>
              </w:rPr>
              <w:t>MGTŠ</w:t>
            </w:r>
          </w:p>
        </w:tc>
        <w:tc>
          <w:tcPr>
            <w:tcW w:w="7654" w:type="dxa"/>
            <w:shd w:val="clear" w:color="auto" w:fill="FFFCE7"/>
          </w:tcPr>
          <w:p w14:paraId="33043A2E"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2F433A43" w14:textId="77777777" w:rsidTr="00E2389F">
        <w:trPr>
          <w:trHeight w:val="638"/>
        </w:trPr>
        <w:tc>
          <w:tcPr>
            <w:tcW w:w="1274" w:type="dxa"/>
            <w:vMerge/>
          </w:tcPr>
          <w:p w14:paraId="52F31F6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54088FA1" w14:textId="77777777" w:rsidR="00E2389F" w:rsidRPr="0058404B" w:rsidRDefault="00E2389F" w:rsidP="009D5EBD">
            <w:pPr>
              <w:widowControl w:val="0"/>
              <w:rPr>
                <w:rFonts w:cs="Arial"/>
                <w:sz w:val="18"/>
                <w:szCs w:val="18"/>
              </w:rPr>
            </w:pPr>
          </w:p>
        </w:tc>
        <w:tc>
          <w:tcPr>
            <w:tcW w:w="992" w:type="dxa"/>
            <w:vMerge/>
          </w:tcPr>
          <w:p w14:paraId="677AEBD4"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71B603C5" w14:textId="77777777" w:rsidR="00E2389F" w:rsidRPr="00F039C2" w:rsidRDefault="00E2389F" w:rsidP="009D5EBD">
            <w:pPr>
              <w:widowControl w:val="0"/>
              <w:rPr>
                <w:rFonts w:cs="Arial"/>
                <w:sz w:val="18"/>
                <w:szCs w:val="18"/>
              </w:rPr>
            </w:pPr>
            <w:r w:rsidRPr="00F039C2">
              <w:rPr>
                <w:rFonts w:cs="Arial"/>
                <w:b/>
                <w:bCs/>
                <w:sz w:val="18"/>
                <w:szCs w:val="18"/>
              </w:rPr>
              <w:t>MGTŠ (2024):</w:t>
            </w:r>
            <w:r>
              <w:rPr>
                <w:rFonts w:cs="Arial"/>
                <w:sz w:val="18"/>
                <w:szCs w:val="18"/>
              </w:rPr>
              <w:t xml:space="preserve"> </w:t>
            </w:r>
            <w:r w:rsidRPr="00F039C2">
              <w:rPr>
                <w:rFonts w:cs="Arial"/>
                <w:sz w:val="18"/>
                <w:szCs w:val="18"/>
              </w:rPr>
              <w:t xml:space="preserve">MGTŠ se zaveda, da lahko država z razvojem različnih orodij pomaga gospodarskim družbam izpolnjevati zahteve trajsnostnostnega poročanja. Zato je MGTŠ podprlo projekt vzpostavitve Nacionalne ESG podatkovne platforme, ki naslavlja ključno pomanjkanje enotne, interoperabilne in digitalizirane ESG podatkovne platforme v Sloveniji. Z integracijo obstoječih nacionalnih podatkovnih virov (SLO4D, GURS, AJPES, ARSO, SURS) in povezovanjem z evropskimi podatkovnimi prostori (GDDS, ESAP) bo projekt omogočil delno avtomatizirano trajnostno poročanje, zmanjšanje administrativnih stroškov in povečanje kakovosti ESG podatkov. </w:t>
            </w:r>
          </w:p>
          <w:p w14:paraId="6EBBA203" w14:textId="77777777" w:rsidR="00E2389F" w:rsidRPr="0092479C" w:rsidRDefault="00E2389F" w:rsidP="009D5EBD">
            <w:pPr>
              <w:widowControl w:val="0"/>
              <w:rPr>
                <w:rFonts w:cs="Arial"/>
                <w:sz w:val="18"/>
                <w:szCs w:val="18"/>
              </w:rPr>
            </w:pPr>
            <w:r w:rsidRPr="00F039C2">
              <w:rPr>
                <w:rFonts w:cs="Arial"/>
                <w:sz w:val="18"/>
                <w:szCs w:val="18"/>
              </w:rPr>
              <w:t>V okviru predlaganega CRP za prenos CSDDD je predvidena tudi možnost za razvoj kontrolnega seznama za potrebe trajnostnostnega poročanja in pregleda.</w:t>
            </w:r>
          </w:p>
        </w:tc>
      </w:tr>
      <w:tr w:rsidR="00E2389F" w:rsidRPr="00C5618A" w14:paraId="50920C92" w14:textId="77777777" w:rsidTr="00E2389F">
        <w:trPr>
          <w:trHeight w:val="29"/>
        </w:trPr>
        <w:tc>
          <w:tcPr>
            <w:tcW w:w="1274" w:type="dxa"/>
            <w:vMerge w:val="restart"/>
          </w:tcPr>
          <w:p w14:paraId="411EE8D8" w14:textId="77777777" w:rsidR="00E2389F" w:rsidRPr="0058404B" w:rsidRDefault="00E2389F" w:rsidP="009D5EBD">
            <w:pPr>
              <w:widowControl w:val="0"/>
              <w:spacing w:after="0"/>
              <w:jc w:val="left"/>
              <w:rPr>
                <w:rFonts w:cs="Arial"/>
                <w:sz w:val="18"/>
                <w:szCs w:val="18"/>
              </w:rPr>
            </w:pPr>
            <w:r w:rsidRPr="0058404B">
              <w:rPr>
                <w:rFonts w:cs="Arial"/>
                <w:sz w:val="18"/>
                <w:szCs w:val="18"/>
              </w:rPr>
              <w:t>9 (2024)</w:t>
            </w:r>
          </w:p>
        </w:tc>
        <w:tc>
          <w:tcPr>
            <w:tcW w:w="5384" w:type="dxa"/>
            <w:vMerge w:val="restart"/>
            <w:shd w:val="clear" w:color="auto" w:fill="FFFCE7"/>
          </w:tcPr>
          <w:p w14:paraId="59D76B67" w14:textId="77777777" w:rsidR="00E2389F" w:rsidRPr="0058404B" w:rsidRDefault="00E2389F" w:rsidP="009D5EBD">
            <w:pPr>
              <w:widowControl w:val="0"/>
              <w:rPr>
                <w:rFonts w:cs="Arial"/>
                <w:sz w:val="18"/>
                <w:szCs w:val="18"/>
              </w:rPr>
            </w:pPr>
            <w:r w:rsidRPr="0058404B">
              <w:rPr>
                <w:rFonts w:cs="Arial"/>
                <w:sz w:val="18"/>
                <w:szCs w:val="18"/>
              </w:rPr>
              <w:t>Varuh priporoča Vladi Republike Slovenije in Ministrstvu za gospodarstvo, turizem in šport, naj se v postopkih obravnave zakonodajnega svežnja Predlog uredbe Evropskega parlamenta in Sveta o spremembi direktiv (EU) 2022/2464 in (EU) 2024/1760 glede poenostavitve poročanja o trajnosti za podjetja (t. i. Omnibus I) zavzemata za čim manjše posege v že sprejeti direktivi ter za ohranitev obstoječih standardov človekovih pravic in okoljske odgovornosti ter zagotovita transparenten in vključujoč zakonodajni postopek.</w:t>
            </w:r>
          </w:p>
        </w:tc>
        <w:tc>
          <w:tcPr>
            <w:tcW w:w="992" w:type="dxa"/>
            <w:vMerge w:val="restart"/>
          </w:tcPr>
          <w:p w14:paraId="38402C74" w14:textId="77777777" w:rsidR="00E2389F" w:rsidRPr="0058404B" w:rsidRDefault="00E2389F" w:rsidP="009D5EBD">
            <w:pPr>
              <w:widowControl w:val="0"/>
              <w:jc w:val="left"/>
              <w:rPr>
                <w:rFonts w:cs="Arial"/>
                <w:sz w:val="18"/>
                <w:szCs w:val="18"/>
              </w:rPr>
            </w:pPr>
            <w:r w:rsidRPr="0058404B">
              <w:rPr>
                <w:rFonts w:cs="Arial"/>
                <w:sz w:val="18"/>
                <w:szCs w:val="18"/>
              </w:rPr>
              <w:t>MGTŠ</w:t>
            </w:r>
          </w:p>
        </w:tc>
        <w:tc>
          <w:tcPr>
            <w:tcW w:w="7654" w:type="dxa"/>
            <w:shd w:val="clear" w:color="auto" w:fill="FFFCE7"/>
          </w:tcPr>
          <w:p w14:paraId="10F63669" w14:textId="77777777" w:rsidR="00E2389F" w:rsidRPr="0092479C" w:rsidRDefault="00E2389F" w:rsidP="009D5EBD">
            <w:pPr>
              <w:widowControl w:val="0"/>
              <w:jc w:val="left"/>
              <w:rPr>
                <w:rFonts w:cs="Arial"/>
                <w:sz w:val="18"/>
                <w:szCs w:val="18"/>
              </w:rPr>
            </w:pPr>
            <w:r>
              <w:rPr>
                <w:rFonts w:cs="Arial"/>
                <w:sz w:val="18"/>
                <w:szCs w:val="18"/>
              </w:rPr>
              <w:t xml:space="preserve">Delno </w:t>
            </w:r>
            <w:r w:rsidRPr="00F039C2">
              <w:rPr>
                <w:rFonts w:cs="Arial"/>
                <w:sz w:val="18"/>
                <w:szCs w:val="18"/>
              </w:rPr>
              <w:t>realizirano</w:t>
            </w:r>
          </w:p>
        </w:tc>
      </w:tr>
      <w:tr w:rsidR="00E2389F" w:rsidRPr="00C5618A" w14:paraId="33C3E787" w14:textId="77777777" w:rsidTr="00E2389F">
        <w:trPr>
          <w:trHeight w:val="638"/>
        </w:trPr>
        <w:tc>
          <w:tcPr>
            <w:tcW w:w="1274" w:type="dxa"/>
            <w:vMerge/>
          </w:tcPr>
          <w:p w14:paraId="0DF9203F"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2956D73F" w14:textId="77777777" w:rsidR="00E2389F" w:rsidRPr="0058404B" w:rsidRDefault="00E2389F" w:rsidP="009D5EBD">
            <w:pPr>
              <w:widowControl w:val="0"/>
              <w:rPr>
                <w:rFonts w:cs="Arial"/>
                <w:sz w:val="18"/>
                <w:szCs w:val="18"/>
              </w:rPr>
            </w:pPr>
          </w:p>
        </w:tc>
        <w:tc>
          <w:tcPr>
            <w:tcW w:w="992" w:type="dxa"/>
            <w:vMerge/>
          </w:tcPr>
          <w:p w14:paraId="038C54DF"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39A09F57" w14:textId="77777777" w:rsidR="00E2389F" w:rsidRPr="00F039C2" w:rsidRDefault="00E2389F" w:rsidP="009D5EBD">
            <w:pPr>
              <w:widowControl w:val="0"/>
              <w:rPr>
                <w:rFonts w:cs="Arial"/>
                <w:sz w:val="18"/>
                <w:szCs w:val="18"/>
              </w:rPr>
            </w:pPr>
            <w:r w:rsidRPr="00F039C2">
              <w:rPr>
                <w:rFonts w:cs="Arial"/>
                <w:b/>
                <w:bCs/>
                <w:sz w:val="18"/>
                <w:szCs w:val="18"/>
              </w:rPr>
              <w:t>MGTŠ (2024):</w:t>
            </w:r>
            <w:r>
              <w:rPr>
                <w:rFonts w:cs="Arial"/>
                <w:sz w:val="18"/>
                <w:szCs w:val="18"/>
              </w:rPr>
              <w:t xml:space="preserve"> </w:t>
            </w:r>
            <w:r w:rsidRPr="00F039C2">
              <w:rPr>
                <w:rFonts w:cs="Arial"/>
                <w:sz w:val="18"/>
                <w:szCs w:val="18"/>
              </w:rPr>
              <w:t xml:space="preserve">MGTŠ je izpostavilo v okviru pogajanj glede Predloga direktive evropskega parlamenta in sveta o spremembi Direktive 2006/43/EC, 2013/34/EU, (EU) 2022/2464 in (EU) 2024/1760 v zvezi z določenimi zahtevami glede poročanja podjetij o trajnostnosti in skrbnega pregleda, da je treba biti pri opredeljevanju do posameznih predlogov sprememb zahtev glede trajnostnega poročanja in skrbnega pregleda posebej previden, saj morajo biti te skrbno premišljene, sorazmerne in utemeljene, kljub zavezanosti ciljem glede poenostavitev zakonodajnih </w:t>
            </w:r>
            <w:r w:rsidRPr="00F039C2">
              <w:rPr>
                <w:rFonts w:cs="Arial"/>
                <w:sz w:val="18"/>
                <w:szCs w:val="18"/>
              </w:rPr>
              <w:lastRenderedPageBreak/>
              <w:t>okvirjev in odprave administrativnih bremen.</w:t>
            </w:r>
          </w:p>
          <w:p w14:paraId="620DAC83" w14:textId="77777777" w:rsidR="00E2389F" w:rsidRPr="00F039C2" w:rsidRDefault="00E2389F" w:rsidP="009D5EBD">
            <w:pPr>
              <w:widowControl w:val="0"/>
              <w:rPr>
                <w:rFonts w:cs="Arial"/>
                <w:sz w:val="18"/>
                <w:szCs w:val="18"/>
              </w:rPr>
            </w:pPr>
            <w:r w:rsidRPr="00F039C2">
              <w:rPr>
                <w:rFonts w:cs="Arial"/>
                <w:sz w:val="18"/>
                <w:szCs w:val="18"/>
              </w:rPr>
              <w:t>MGTŠ si prizadeva bo tudi v okviru trialoga</w:t>
            </w:r>
            <w:r>
              <w:rPr>
                <w:rFonts w:cs="Arial"/>
                <w:sz w:val="18"/>
                <w:szCs w:val="18"/>
              </w:rPr>
              <w:t xml:space="preserve"> </w:t>
            </w:r>
            <w:r w:rsidRPr="00F039C2">
              <w:rPr>
                <w:rFonts w:cs="Arial"/>
                <w:sz w:val="18"/>
                <w:szCs w:val="18"/>
              </w:rPr>
              <w:t>pridobilo dodatna pojasnila in bolj podrobne obrazložitve v zvezi s poenostavitvami zahtev glede trajnostnega poročanja in skrbnega pregleda. MGTŠ izpostavlja kot pozitivno, da so gospodarske družbe, za katere je bila v okviru Direktive o poročanju podjetij o trajnostnosti (CSRD) določena odložitev obveznosti poročanja, pridobile dodatni čas za pripravo poročil v skladu z Evropskimi standardi za trajnostno poročanje (ESRS). Namen tega zamika je omogočiti podjetjem, zlasti tistim, ki prvič poročajo po novih zahtevah, postopno uvajanje poročevalskih obveznosti ter zmanjšanje administrativnih in finančnih obremenitev. Dodatni čas omogoča gospodarskim družbam ustrezno prilagoditev notranjih procesov, vzpostavitev sistemov za zbiranje podatkov ter zagotavljanje skladnosti z zakonodajo, kar prispeva k celovitemu, primerljivemu in zanesljivemu trajnostnemu poročanju v prihodnje.</w:t>
            </w:r>
          </w:p>
          <w:p w14:paraId="41A00A9C" w14:textId="77777777" w:rsidR="00E2389F" w:rsidRPr="0092479C" w:rsidRDefault="00E2389F" w:rsidP="009D5EBD">
            <w:pPr>
              <w:widowControl w:val="0"/>
              <w:rPr>
                <w:rFonts w:cs="Arial"/>
                <w:sz w:val="18"/>
                <w:szCs w:val="18"/>
              </w:rPr>
            </w:pPr>
            <w:r w:rsidRPr="00F039C2">
              <w:rPr>
                <w:rFonts w:cs="Arial"/>
                <w:sz w:val="18"/>
                <w:szCs w:val="18"/>
              </w:rPr>
              <w:t>Za ta namen je MGTŠ</w:t>
            </w:r>
            <w:r>
              <w:rPr>
                <w:rFonts w:cs="Arial"/>
                <w:sz w:val="18"/>
                <w:szCs w:val="18"/>
              </w:rPr>
              <w:t xml:space="preserve"> </w:t>
            </w:r>
            <w:r w:rsidRPr="00F039C2">
              <w:rPr>
                <w:rFonts w:cs="Arial"/>
                <w:sz w:val="18"/>
                <w:szCs w:val="18"/>
              </w:rPr>
              <w:t>preko javnega razpisa Slovenskega podjetniškega sklada izbralo izvajalca za izobraževanje gospodarskih družb, poleg tega je v pripravi vavčer, s katerim bi Slovenski podjetniški sklad, sofinanciral pripravo trajnostnostnega poročila za MSP. S temi ukrepi želimo spodbuditi gospodarske družbe, ki niso zavezane k trajnostnostnemu poročanju, da prepoznajo trajnostnostno poročanje kot pomemben element strateškega upravljanja, čeprav niso neposredno zavezane k poročanju. Spremljanje in razkrivanje trajnostnih vidikov poslovanja omogoča krepitev ugleda, večjo transparentnost do deležnikov ter lažji dostop do financiranja, saj vse več investitorjev in poslovnih partnerjev upošteva trajnostne kriterije pri poslovnih odločitvah.</w:t>
            </w:r>
          </w:p>
        </w:tc>
      </w:tr>
      <w:tr w:rsidR="00E2389F" w:rsidRPr="00C5618A" w14:paraId="56649966" w14:textId="77777777" w:rsidTr="00E2389F">
        <w:trPr>
          <w:trHeight w:val="20"/>
        </w:trPr>
        <w:tc>
          <w:tcPr>
            <w:tcW w:w="1274" w:type="dxa"/>
            <w:vMerge w:val="restart"/>
          </w:tcPr>
          <w:p w14:paraId="7D95EC3F"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10 (2024)</w:t>
            </w:r>
          </w:p>
        </w:tc>
        <w:tc>
          <w:tcPr>
            <w:tcW w:w="5384" w:type="dxa"/>
            <w:vMerge w:val="restart"/>
            <w:shd w:val="clear" w:color="auto" w:fill="FFFCE7"/>
          </w:tcPr>
          <w:p w14:paraId="7B9534A7" w14:textId="77777777" w:rsidR="00E2389F" w:rsidRPr="0058404B" w:rsidRDefault="00E2389F" w:rsidP="009D5EBD">
            <w:pPr>
              <w:widowControl w:val="0"/>
              <w:rPr>
                <w:rFonts w:cs="Arial"/>
                <w:sz w:val="18"/>
                <w:szCs w:val="18"/>
              </w:rPr>
            </w:pPr>
            <w:r w:rsidRPr="0058404B">
              <w:rPr>
                <w:rFonts w:cs="Arial"/>
                <w:sz w:val="18"/>
                <w:szCs w:val="18"/>
              </w:rPr>
              <w:t>Varuh priporoča Ministrstvu za pravosodje, naj zagotovi ustrezno in dosledno implementacijo sodbe Evropskega sodišča za človekove pravice v zadevi X in drugi proti Sloveniji ter pripravi potrebne normativne spremembe, ki bodo zagotovile učinkovito varstvo otrokovih pravic ter spoštovanje pravice do poštenega sojenja in pravice do naravnega sodnika.</w:t>
            </w:r>
          </w:p>
        </w:tc>
        <w:tc>
          <w:tcPr>
            <w:tcW w:w="992" w:type="dxa"/>
            <w:vMerge w:val="restart"/>
          </w:tcPr>
          <w:p w14:paraId="2611EFF8"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192FB5F8" w14:textId="77777777" w:rsidR="00E2389F" w:rsidRPr="0092479C" w:rsidRDefault="00E2389F" w:rsidP="009D5EBD">
            <w:pPr>
              <w:widowControl w:val="0"/>
              <w:jc w:val="left"/>
              <w:rPr>
                <w:rFonts w:cs="Arial"/>
                <w:sz w:val="18"/>
                <w:szCs w:val="18"/>
              </w:rPr>
            </w:pPr>
            <w:r w:rsidRPr="00DE133A">
              <w:rPr>
                <w:rFonts w:cs="Arial"/>
                <w:sz w:val="18"/>
                <w:szCs w:val="18"/>
              </w:rPr>
              <w:t>Delno realizirano</w:t>
            </w:r>
          </w:p>
        </w:tc>
      </w:tr>
      <w:tr w:rsidR="00E2389F" w:rsidRPr="00C5618A" w14:paraId="6CE6A1B0" w14:textId="77777777" w:rsidTr="00E2389F">
        <w:trPr>
          <w:trHeight w:val="638"/>
        </w:trPr>
        <w:tc>
          <w:tcPr>
            <w:tcW w:w="1274" w:type="dxa"/>
            <w:vMerge/>
          </w:tcPr>
          <w:p w14:paraId="6C5DC1A2"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3DA4D0D" w14:textId="77777777" w:rsidR="00E2389F" w:rsidRPr="0058404B" w:rsidRDefault="00E2389F" w:rsidP="009D5EBD">
            <w:pPr>
              <w:widowControl w:val="0"/>
              <w:rPr>
                <w:rFonts w:cs="Arial"/>
                <w:sz w:val="18"/>
                <w:szCs w:val="18"/>
              </w:rPr>
            </w:pPr>
          </w:p>
        </w:tc>
        <w:tc>
          <w:tcPr>
            <w:tcW w:w="992" w:type="dxa"/>
            <w:vMerge/>
          </w:tcPr>
          <w:p w14:paraId="48CAC676"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262C756F" w14:textId="77777777" w:rsidR="00E2389F" w:rsidRPr="00DE133A" w:rsidRDefault="00E2389F" w:rsidP="009D5EBD">
            <w:pPr>
              <w:widowControl w:val="0"/>
              <w:rPr>
                <w:rFonts w:cs="Arial"/>
                <w:sz w:val="18"/>
                <w:szCs w:val="18"/>
              </w:rPr>
            </w:pPr>
            <w:r w:rsidRPr="00DE133A">
              <w:rPr>
                <w:rFonts w:cs="Arial"/>
                <w:b/>
                <w:bCs/>
                <w:sz w:val="18"/>
                <w:szCs w:val="18"/>
              </w:rPr>
              <w:t>MP (2024):</w:t>
            </w:r>
            <w:r>
              <w:rPr>
                <w:rFonts w:cs="Arial"/>
                <w:sz w:val="18"/>
                <w:szCs w:val="18"/>
              </w:rPr>
              <w:t xml:space="preserve"> </w:t>
            </w:r>
            <w:r w:rsidRPr="00DE133A">
              <w:rPr>
                <w:rFonts w:cs="Arial"/>
                <w:sz w:val="18"/>
                <w:szCs w:val="18"/>
              </w:rPr>
              <w:t xml:space="preserve">Na podlagi ugotovitev medresorske delovne skupine sta bila v okviru Skupnega projekta </w:t>
            </w:r>
            <w:r>
              <w:rPr>
                <w:rFonts w:cs="Arial"/>
                <w:sz w:val="18"/>
                <w:szCs w:val="18"/>
              </w:rPr>
              <w:t>EU</w:t>
            </w:r>
            <w:r w:rsidRPr="00DE133A">
              <w:rPr>
                <w:rFonts w:cs="Arial"/>
                <w:sz w:val="18"/>
                <w:szCs w:val="18"/>
              </w:rPr>
              <w:t xml:space="preserve"> in Sveta Evrope z naslovom Zagotavljanje največjih koristi otroka v civilnih sodnih postopkih v Sloveniji, ki poteka od 1. 9. 2023 do 28. 2. 2026, sprejeta strategija za zagotavljanje največje koristi otroka v civilnih sodnih postopkih v Sloveniji in akcijski načrt, v katerem so za doseganje splošnega cilja, da se bistveno izboljša varstvo otrokovih pravic v slovenskem civilnem pravosodnem sistemu in potrdi zavezanost Slovenije k načelu največje koristi otroka, vključeni tudi ukrepi, povezani z zastopanjem otrok. Tako ministrstvo, ki je pri izvedbi projekta tesno sodelovalo z Oddelkom Sveta Evrope za pravice otrok in Evropsko komisijo oziroma njeno projektno skupino za reforme in naložbe (SG REFORM) pripravlja pravne podlage za osnovno in redno usposabljanje odvetnikov, ki opravljajo naloge kolizijskega skrbnika po zakonu, ki ureja družinska razmerja, sodelujejo v kazenskem postopku proti mladoletniku, ali so določeni za pooblaščence v postopkih za varstvo koristi otroka na podlagi zakona, ki ureja brezplačno pravno pomoč.</w:t>
            </w:r>
          </w:p>
          <w:p w14:paraId="12A1F1A1" w14:textId="77777777" w:rsidR="00E2389F" w:rsidRDefault="00E2389F" w:rsidP="009D5EBD">
            <w:pPr>
              <w:widowControl w:val="0"/>
              <w:rPr>
                <w:rFonts w:cs="Arial"/>
                <w:sz w:val="18"/>
                <w:szCs w:val="18"/>
              </w:rPr>
            </w:pPr>
            <w:r w:rsidRPr="00DE133A">
              <w:rPr>
                <w:rFonts w:cs="Arial"/>
                <w:sz w:val="18"/>
                <w:szCs w:val="18"/>
              </w:rPr>
              <w:t xml:space="preserve">Cilj v času trajanja strategije je zagotoviti večjo jasnost glede tega, kako so interesi otrok zastopani, in da noben otrok ne ostane brez pravnega zastopanja v primerih, kjer so njegovi interesi lahko v nasprotju z interesi staršev. Trenutne razlike v pogostosti imenovanja kolizijskih skrbnikov v civilnih postopkih (ti so veliko pogosteje imenovani v postopkih pred Okrožnim sodiščem v Ljubljani kot v postopkih pred drugimi okrožnimi sodišči po državi) bodo v času izvajanja strategije zmanjšane. Nacionalni akcijski načrt kot ukrep predvideva določitev meril in zahtev za osnovno in nadaljnje usposabljanje strokovnjakov, ki delajo z otroki v civilnih postopkih, ter opredelitev nabora znanj, veščin in kompetenc, ki jih strokovnjaki potrebujejo. Iz strategije nadalje izhaja, da mora biti vsak, ki zastopa otroka – bodisi odvetnik bodisi kolizijski skrbnik – </w:t>
            </w:r>
            <w:r w:rsidRPr="00DE133A">
              <w:rPr>
                <w:rFonts w:cs="Arial"/>
                <w:sz w:val="18"/>
                <w:szCs w:val="18"/>
              </w:rPr>
              <w:lastRenderedPageBreak/>
              <w:t>posebej usposobljen in kvalificiran za to nalogo. Eden izmed ukrepov v nacionalnem akcijskem načrtu določa, da bodo podrobneje urejeni pogoji za imenovanje kolizijskega skrbnika. Strategija nadalje opredeljuje, da bo otrokom, ki so stranke v civilnih postopkih, zagotovljeno pravno zastopanje prek odvetnika za otroka na podlagi BPP. V ta namen bo vzpostavljen in objavljen javni seznam odvetnikov, ki so posebej usposobljeni za pogovor z otroki in njihovo zastopanje. Ukrep opredelitve in uskladitve znanja, veščin in kompetenc, ki jih potrebujejo sodniki, odvetniki in strokovni delavci CSD, ki sodelujejo v civilnih postopih, v katere so vključeni otroci, pa naslavlja prizadevanja za zmanjšanje neskladij med različnimi strokovnjaki, ki sodelujejo v civilnih postopkih, v katere so vključeni otroci, ter prispeva k prizadevanju za izboljšanje znanja, veščin in usklajenosti med navedenimi strokovnimi skupinami.</w:t>
            </w:r>
          </w:p>
          <w:p w14:paraId="69BF59D8" w14:textId="77777777" w:rsidR="00E2389F" w:rsidRPr="0092479C" w:rsidRDefault="00E2389F" w:rsidP="009D5EBD">
            <w:pPr>
              <w:widowControl w:val="0"/>
              <w:rPr>
                <w:rFonts w:cs="Arial"/>
                <w:sz w:val="18"/>
                <w:szCs w:val="18"/>
              </w:rPr>
            </w:pPr>
            <w:r w:rsidRPr="0075350E">
              <w:rPr>
                <w:rFonts w:cs="Arial"/>
                <w:sz w:val="18"/>
                <w:szCs w:val="18"/>
              </w:rPr>
              <w:t xml:space="preserve">MP tako kot v ostalih primerih sodb ESČP proti </w:t>
            </w:r>
            <w:r>
              <w:rPr>
                <w:rFonts w:cs="Arial"/>
                <w:sz w:val="18"/>
                <w:szCs w:val="18"/>
              </w:rPr>
              <w:t>RS</w:t>
            </w:r>
            <w:r w:rsidRPr="0075350E">
              <w:rPr>
                <w:rFonts w:cs="Arial"/>
                <w:sz w:val="18"/>
                <w:szCs w:val="18"/>
              </w:rPr>
              <w:t xml:space="preserve"> v okviru svojih pristojnosti za koordinacijo izvrševanja sodb ESČP izvaja aktivnosti tudi v zadevi X proti </w:t>
            </w:r>
            <w:r>
              <w:rPr>
                <w:rFonts w:cs="Arial"/>
                <w:sz w:val="18"/>
                <w:szCs w:val="18"/>
              </w:rPr>
              <w:t>RS</w:t>
            </w:r>
            <w:r w:rsidRPr="0075350E">
              <w:rPr>
                <w:rFonts w:cs="Arial"/>
                <w:sz w:val="18"/>
                <w:szCs w:val="18"/>
              </w:rPr>
              <w:t>. V pripravi je akcijski načrt oziroma poročilo za Svet Evrope, iz katerega bodo razvidni potrebni oz. izvedeni ukrepi za izvršitev sodbe.</w:t>
            </w:r>
          </w:p>
        </w:tc>
      </w:tr>
      <w:tr w:rsidR="00E2389F" w:rsidRPr="00C5618A" w14:paraId="0C84821A" w14:textId="77777777" w:rsidTr="00E2389F">
        <w:trPr>
          <w:trHeight w:val="103"/>
        </w:trPr>
        <w:tc>
          <w:tcPr>
            <w:tcW w:w="1274" w:type="dxa"/>
            <w:vMerge w:val="restart"/>
          </w:tcPr>
          <w:p w14:paraId="66D5BE31"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11 (2024)</w:t>
            </w:r>
          </w:p>
        </w:tc>
        <w:tc>
          <w:tcPr>
            <w:tcW w:w="5384" w:type="dxa"/>
            <w:vMerge w:val="restart"/>
            <w:shd w:val="clear" w:color="auto" w:fill="FFFCE7"/>
          </w:tcPr>
          <w:p w14:paraId="30EE5550" w14:textId="77777777" w:rsidR="00E2389F" w:rsidRPr="0058404B" w:rsidRDefault="00E2389F" w:rsidP="009D5EBD">
            <w:pPr>
              <w:widowControl w:val="0"/>
              <w:rPr>
                <w:rFonts w:cs="Arial"/>
                <w:sz w:val="18"/>
                <w:szCs w:val="18"/>
              </w:rPr>
            </w:pPr>
            <w:r w:rsidRPr="0058404B">
              <w:rPr>
                <w:rFonts w:cs="Arial"/>
                <w:sz w:val="18"/>
                <w:szCs w:val="18"/>
              </w:rPr>
              <w:t>Varuh priporoča Ministrstvu za digitalno preobrazbo, naj v vse prihodnje regulativne in strateške dokumente, povezane z umetno inteligenco in digitalnim vključevanjem, sistematično vključi načela človekovih pravic. Posebna pozornost naj bo namenjena zaščiti oseb z oviranostmi – z izrecno prepovedjo diskriminatorne ali škodljive uporabe umetne inteligence zoper to skupino, z vzpostavitvijo celovite zakonodaje o skrbnem spoštovanju človekovih pravic, ki bo upoštevala njihove posebne okoliščine, in z določitvijo obveznosti razumnih prilagoditev pri delovanju vseh sistemov umetne inteligence.</w:t>
            </w:r>
          </w:p>
        </w:tc>
        <w:tc>
          <w:tcPr>
            <w:tcW w:w="992" w:type="dxa"/>
            <w:vMerge w:val="restart"/>
          </w:tcPr>
          <w:p w14:paraId="424BAD09" w14:textId="77777777" w:rsidR="00E2389F" w:rsidRPr="0058404B" w:rsidRDefault="00E2389F" w:rsidP="009D5EBD">
            <w:pPr>
              <w:widowControl w:val="0"/>
              <w:jc w:val="left"/>
              <w:rPr>
                <w:rFonts w:cs="Arial"/>
                <w:sz w:val="18"/>
                <w:szCs w:val="18"/>
              </w:rPr>
            </w:pPr>
            <w:r w:rsidRPr="0058404B">
              <w:rPr>
                <w:rFonts w:cs="Arial"/>
                <w:sz w:val="18"/>
                <w:szCs w:val="18"/>
              </w:rPr>
              <w:t>MDP</w:t>
            </w:r>
          </w:p>
        </w:tc>
        <w:tc>
          <w:tcPr>
            <w:tcW w:w="7654" w:type="dxa"/>
            <w:shd w:val="clear" w:color="auto" w:fill="FFFCE7"/>
          </w:tcPr>
          <w:p w14:paraId="6C3A1D57" w14:textId="77777777" w:rsidR="00E2389F" w:rsidRPr="00511810" w:rsidRDefault="00E2389F" w:rsidP="009D5EBD">
            <w:pPr>
              <w:widowControl w:val="0"/>
              <w:jc w:val="left"/>
              <w:rPr>
                <w:rFonts w:cs="Arial"/>
                <w:sz w:val="18"/>
                <w:szCs w:val="18"/>
              </w:rPr>
            </w:pPr>
            <w:r w:rsidRPr="00511810">
              <w:rPr>
                <w:rFonts w:cs="Arial"/>
                <w:sz w:val="18"/>
                <w:szCs w:val="18"/>
              </w:rPr>
              <w:t>Delno realizirano</w:t>
            </w:r>
          </w:p>
        </w:tc>
      </w:tr>
      <w:tr w:rsidR="00E2389F" w:rsidRPr="00C5618A" w14:paraId="1E852C05" w14:textId="77777777" w:rsidTr="00E2389F">
        <w:trPr>
          <w:trHeight w:val="638"/>
        </w:trPr>
        <w:tc>
          <w:tcPr>
            <w:tcW w:w="1274" w:type="dxa"/>
            <w:vMerge/>
          </w:tcPr>
          <w:p w14:paraId="527FDDB6"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0E6966C9" w14:textId="77777777" w:rsidR="00E2389F" w:rsidRPr="0058404B" w:rsidRDefault="00E2389F" w:rsidP="009D5EBD">
            <w:pPr>
              <w:widowControl w:val="0"/>
              <w:rPr>
                <w:rFonts w:cs="Arial"/>
                <w:sz w:val="18"/>
                <w:szCs w:val="18"/>
              </w:rPr>
            </w:pPr>
          </w:p>
        </w:tc>
        <w:tc>
          <w:tcPr>
            <w:tcW w:w="992" w:type="dxa"/>
            <w:vMerge/>
          </w:tcPr>
          <w:p w14:paraId="7C98F46C"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12E5D769" w14:textId="77777777" w:rsidR="00E2389F" w:rsidRPr="00511810" w:rsidRDefault="00E2389F" w:rsidP="009D5EBD">
            <w:pPr>
              <w:widowControl w:val="0"/>
              <w:rPr>
                <w:rFonts w:cs="Arial"/>
                <w:bCs/>
                <w:sz w:val="18"/>
                <w:szCs w:val="18"/>
              </w:rPr>
            </w:pPr>
            <w:r w:rsidRPr="00511810">
              <w:rPr>
                <w:rFonts w:cs="Arial"/>
                <w:b/>
                <w:bCs/>
                <w:sz w:val="18"/>
                <w:szCs w:val="18"/>
              </w:rPr>
              <w:t>MDP (2024):</w:t>
            </w:r>
            <w:r>
              <w:rPr>
                <w:rFonts w:cs="Arial"/>
                <w:sz w:val="18"/>
                <w:szCs w:val="18"/>
              </w:rPr>
              <w:t xml:space="preserve"> </w:t>
            </w:r>
            <w:r w:rsidRPr="00511810">
              <w:rPr>
                <w:rFonts w:cs="Arial"/>
                <w:sz w:val="18"/>
                <w:szCs w:val="18"/>
              </w:rPr>
              <w:t xml:space="preserve">V </w:t>
            </w:r>
            <w:bookmarkStart w:id="11" w:name="_Hlk197260548"/>
            <w:r w:rsidRPr="00511810">
              <w:rPr>
                <w:rFonts w:cs="Arial"/>
                <w:bCs/>
                <w:sz w:val="18"/>
                <w:szCs w:val="18"/>
              </w:rPr>
              <w:t xml:space="preserve">predlogu </w:t>
            </w:r>
            <w:bookmarkStart w:id="12" w:name="_Hlk197931747"/>
            <w:r w:rsidRPr="00511810">
              <w:rPr>
                <w:rFonts w:cs="Arial"/>
                <w:bCs/>
                <w:sz w:val="18"/>
                <w:szCs w:val="18"/>
              </w:rPr>
              <w:t>Zakona o izvajanju uredbe (EU) o določitvi harmoniziranih pravil o umetni inteligenc</w:t>
            </w:r>
            <w:bookmarkEnd w:id="11"/>
            <w:bookmarkEnd w:id="12"/>
            <w:r w:rsidRPr="00511810">
              <w:rPr>
                <w:rFonts w:cs="Arial"/>
                <w:bCs/>
                <w:sz w:val="18"/>
                <w:szCs w:val="18"/>
              </w:rPr>
              <w:t>i, ki ga je Vlada potrdila 21. avgusta 2025, je predvidena pravna podlaga za imenovanje komisarja za etiko umetne inteligence, ki ga bo na predlog ministrstva, pristojnega za informacijsko družbo, imenovala Vlada. Naloga komisarja bo opozarjanje na družbena, demokratična in etična vprašanja umetne inteligence ter vprašanja, povezana s človekovimi pravicami na področju umetne inteligence.</w:t>
            </w:r>
            <w:r>
              <w:rPr>
                <w:rFonts w:cs="Arial"/>
                <w:bCs/>
                <w:sz w:val="18"/>
                <w:szCs w:val="18"/>
              </w:rPr>
              <w:t xml:space="preserve"> </w:t>
            </w:r>
          </w:p>
          <w:p w14:paraId="16859A82" w14:textId="77777777" w:rsidR="00E2389F" w:rsidRPr="0092479C" w:rsidRDefault="00E2389F" w:rsidP="009D5EBD">
            <w:pPr>
              <w:widowControl w:val="0"/>
              <w:rPr>
                <w:rFonts w:cs="Arial"/>
                <w:sz w:val="18"/>
                <w:szCs w:val="18"/>
              </w:rPr>
            </w:pPr>
            <w:r>
              <w:rPr>
                <w:rFonts w:cs="Arial"/>
                <w:sz w:val="18"/>
                <w:szCs w:val="18"/>
              </w:rPr>
              <w:t>MDP</w:t>
            </w:r>
            <w:r w:rsidRPr="00511810">
              <w:rPr>
                <w:rFonts w:cs="Arial"/>
                <w:sz w:val="18"/>
                <w:szCs w:val="18"/>
              </w:rPr>
              <w:t xml:space="preserve"> se zaveda, da uporaba umetne inteligence prinaša tako priložnosti kot tveganja, zato bomo tudi v Nacionalni program za umetno inteligenco do leta 2030, s pripravo katerega smo začeli v letošnjem letu, vgradili načela človekovih pravic, s poudarkom na preprečevanju diskriminatornih praks. V mesecu septembru 2025 bo organiziran strokovni posvet, v okviru katerega bomo obravnavali tudi to temo.</w:t>
            </w:r>
          </w:p>
        </w:tc>
      </w:tr>
      <w:tr w:rsidR="00E2389F" w:rsidRPr="00C5618A" w14:paraId="46B2CDBC" w14:textId="77777777" w:rsidTr="00E2389F">
        <w:trPr>
          <w:trHeight w:val="20"/>
        </w:trPr>
        <w:tc>
          <w:tcPr>
            <w:tcW w:w="1274" w:type="dxa"/>
            <w:shd w:val="clear" w:color="auto" w:fill="FFC000" w:themeFill="accent4"/>
          </w:tcPr>
          <w:p w14:paraId="75F67788" w14:textId="77777777" w:rsidR="00E2389F" w:rsidRPr="0058404B" w:rsidRDefault="00E2389F" w:rsidP="009D5EBD">
            <w:pPr>
              <w:widowControl w:val="0"/>
              <w:spacing w:after="0"/>
              <w:jc w:val="left"/>
              <w:rPr>
                <w:rFonts w:cs="Arial"/>
                <w:sz w:val="18"/>
                <w:szCs w:val="18"/>
              </w:rPr>
            </w:pPr>
            <w:r w:rsidRPr="0058404B">
              <w:rPr>
                <w:rFonts w:cs="Arial"/>
                <w:sz w:val="18"/>
                <w:szCs w:val="18"/>
              </w:rPr>
              <w:t>2.2</w:t>
            </w:r>
          </w:p>
        </w:tc>
        <w:tc>
          <w:tcPr>
            <w:tcW w:w="14030" w:type="dxa"/>
            <w:gridSpan w:val="3"/>
            <w:shd w:val="clear" w:color="auto" w:fill="FFC000" w:themeFill="accent4"/>
          </w:tcPr>
          <w:p w14:paraId="0B5493B2" w14:textId="77777777" w:rsidR="00E2389F" w:rsidRPr="0092479C" w:rsidRDefault="00E2389F" w:rsidP="009D5EBD">
            <w:pPr>
              <w:widowControl w:val="0"/>
              <w:rPr>
                <w:rFonts w:cs="Arial"/>
                <w:sz w:val="18"/>
                <w:szCs w:val="18"/>
              </w:rPr>
            </w:pPr>
          </w:p>
        </w:tc>
      </w:tr>
      <w:tr w:rsidR="00E2389F" w:rsidRPr="00C5618A" w14:paraId="7CBBC119" w14:textId="77777777" w:rsidTr="00E2389F">
        <w:trPr>
          <w:trHeight w:val="84"/>
        </w:trPr>
        <w:tc>
          <w:tcPr>
            <w:tcW w:w="1274" w:type="dxa"/>
            <w:vMerge w:val="restart"/>
            <w:shd w:val="clear" w:color="auto" w:fill="FFFFFF" w:themeFill="background1"/>
          </w:tcPr>
          <w:p w14:paraId="548B765E" w14:textId="77777777" w:rsidR="00E2389F" w:rsidRPr="0058404B" w:rsidRDefault="00E2389F" w:rsidP="009D5EBD">
            <w:pPr>
              <w:widowControl w:val="0"/>
              <w:spacing w:after="0"/>
              <w:jc w:val="left"/>
              <w:rPr>
                <w:rFonts w:cs="Arial"/>
                <w:sz w:val="18"/>
                <w:szCs w:val="18"/>
              </w:rPr>
            </w:pPr>
            <w:bookmarkStart w:id="13" w:name="_Hlk145683340"/>
            <w:r w:rsidRPr="0058404B">
              <w:rPr>
                <w:rFonts w:cs="Arial"/>
                <w:sz w:val="18"/>
                <w:szCs w:val="18"/>
              </w:rPr>
              <w:t>12 (2024)</w:t>
            </w:r>
          </w:p>
        </w:tc>
        <w:tc>
          <w:tcPr>
            <w:tcW w:w="5384" w:type="dxa"/>
            <w:vMerge w:val="restart"/>
            <w:shd w:val="clear" w:color="auto" w:fill="FFFCE7"/>
          </w:tcPr>
          <w:p w14:paraId="0548E286" w14:textId="77777777" w:rsidR="00E2389F" w:rsidRPr="0058404B" w:rsidRDefault="00E2389F" w:rsidP="009D5EBD">
            <w:pPr>
              <w:widowControl w:val="0"/>
              <w:rPr>
                <w:rFonts w:cs="Arial"/>
                <w:sz w:val="18"/>
                <w:szCs w:val="18"/>
              </w:rPr>
            </w:pPr>
            <w:r w:rsidRPr="0058404B">
              <w:rPr>
                <w:rFonts w:cs="Arial"/>
                <w:sz w:val="18"/>
                <w:szCs w:val="18"/>
              </w:rPr>
              <w:t>Varuh priporoča Ministrstvu za pravosodje, naj zagotovi ustrezne pravne podlage, ki bodo omogočile enakopravno uporabo italijanskega in madžarskega jezika v notarskih postopkih na dvojezičnih območjih.</w:t>
            </w:r>
          </w:p>
        </w:tc>
        <w:tc>
          <w:tcPr>
            <w:tcW w:w="992" w:type="dxa"/>
            <w:vMerge w:val="restart"/>
            <w:shd w:val="clear" w:color="auto" w:fill="FFFFFF" w:themeFill="background1"/>
          </w:tcPr>
          <w:p w14:paraId="5826D125"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6432678F" w14:textId="77777777" w:rsidR="00E2389F" w:rsidRPr="0092479C" w:rsidRDefault="00E2389F" w:rsidP="009D5EBD">
            <w:pPr>
              <w:widowControl w:val="0"/>
              <w:jc w:val="left"/>
              <w:rPr>
                <w:rFonts w:cs="Arial"/>
                <w:sz w:val="18"/>
                <w:szCs w:val="18"/>
              </w:rPr>
            </w:pPr>
            <w:r>
              <w:rPr>
                <w:rFonts w:cs="Arial"/>
                <w:sz w:val="18"/>
                <w:szCs w:val="18"/>
              </w:rPr>
              <w:t>Nerealizirano</w:t>
            </w:r>
          </w:p>
        </w:tc>
      </w:tr>
      <w:tr w:rsidR="00E2389F" w:rsidRPr="00C5618A" w14:paraId="05510D59" w14:textId="77777777" w:rsidTr="00E2389F">
        <w:trPr>
          <w:trHeight w:val="20"/>
        </w:trPr>
        <w:tc>
          <w:tcPr>
            <w:tcW w:w="1274" w:type="dxa"/>
            <w:vMerge/>
            <w:shd w:val="clear" w:color="auto" w:fill="FFFFFF" w:themeFill="background1"/>
          </w:tcPr>
          <w:p w14:paraId="49EBC85A"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57210AA" w14:textId="77777777" w:rsidR="00E2389F" w:rsidRPr="0058404B" w:rsidRDefault="00E2389F" w:rsidP="009D5EBD">
            <w:pPr>
              <w:widowControl w:val="0"/>
              <w:rPr>
                <w:rFonts w:cs="Arial"/>
                <w:sz w:val="18"/>
                <w:szCs w:val="18"/>
              </w:rPr>
            </w:pPr>
          </w:p>
        </w:tc>
        <w:tc>
          <w:tcPr>
            <w:tcW w:w="992" w:type="dxa"/>
            <w:vMerge/>
            <w:shd w:val="clear" w:color="auto" w:fill="FFFFFF" w:themeFill="background1"/>
          </w:tcPr>
          <w:p w14:paraId="33F64025"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0907A4FC" w14:textId="77777777" w:rsidR="00E2389F" w:rsidRPr="0092479C" w:rsidRDefault="00E2389F" w:rsidP="009D5EBD">
            <w:pPr>
              <w:widowControl w:val="0"/>
              <w:rPr>
                <w:rFonts w:cs="Arial"/>
                <w:sz w:val="18"/>
                <w:szCs w:val="18"/>
              </w:rPr>
            </w:pPr>
            <w:r w:rsidRPr="001E4A6D">
              <w:rPr>
                <w:rFonts w:cs="Arial"/>
                <w:b/>
                <w:bCs/>
                <w:sz w:val="18"/>
                <w:szCs w:val="18"/>
              </w:rPr>
              <w:t>MP (2024):</w:t>
            </w:r>
            <w:r>
              <w:rPr>
                <w:rFonts w:cs="Arial"/>
                <w:sz w:val="18"/>
                <w:szCs w:val="18"/>
              </w:rPr>
              <w:t xml:space="preserve"> </w:t>
            </w:r>
            <w:r w:rsidRPr="001E4A6D">
              <w:rPr>
                <w:rFonts w:cs="Arial"/>
                <w:sz w:val="18"/>
                <w:szCs w:val="18"/>
              </w:rPr>
              <w:t xml:space="preserve">Na ministrstvu je bila v mesecu </w:t>
            </w:r>
            <w:r>
              <w:rPr>
                <w:rFonts w:cs="Arial"/>
                <w:sz w:val="18"/>
                <w:szCs w:val="18"/>
              </w:rPr>
              <w:t>septembru</w:t>
            </w:r>
            <w:r w:rsidRPr="001E4A6D">
              <w:rPr>
                <w:rFonts w:cs="Arial"/>
                <w:sz w:val="18"/>
                <w:szCs w:val="18"/>
              </w:rPr>
              <w:t xml:space="preserve"> ustanovljena delovna skupina, katere predstavniki so tudi notarji, predlagani s strani Notarske zbornice Slovenije in katere naloga bo preučitev ustreznosti ureditve postopkov imenovanja notarjev po Zakonu o notariatu. V okviru navedene delovne skupine bo obravnavano tudi predmetno priporočilo in sprejeta odločitev za zagotovitev ustreznih pravnih podlag.</w:t>
            </w:r>
          </w:p>
        </w:tc>
      </w:tr>
      <w:tr w:rsidR="00E2389F" w:rsidRPr="00C5618A" w14:paraId="15F1ABA9" w14:textId="77777777" w:rsidTr="00E2389F">
        <w:trPr>
          <w:trHeight w:val="20"/>
        </w:trPr>
        <w:tc>
          <w:tcPr>
            <w:tcW w:w="1274" w:type="dxa"/>
            <w:vMerge w:val="restart"/>
            <w:shd w:val="clear" w:color="auto" w:fill="FFFFFF" w:themeFill="background1"/>
          </w:tcPr>
          <w:p w14:paraId="1179D2D8" w14:textId="77777777" w:rsidR="00E2389F" w:rsidRPr="0058404B" w:rsidRDefault="00E2389F" w:rsidP="009D5EBD">
            <w:pPr>
              <w:widowControl w:val="0"/>
              <w:spacing w:after="0"/>
              <w:jc w:val="left"/>
              <w:rPr>
                <w:rFonts w:cs="Arial"/>
                <w:sz w:val="18"/>
                <w:szCs w:val="18"/>
              </w:rPr>
            </w:pPr>
            <w:r w:rsidRPr="0058404B">
              <w:rPr>
                <w:rFonts w:cs="Arial"/>
                <w:sz w:val="18"/>
                <w:szCs w:val="18"/>
              </w:rPr>
              <w:t>13 (2024)</w:t>
            </w:r>
          </w:p>
        </w:tc>
        <w:tc>
          <w:tcPr>
            <w:tcW w:w="5384" w:type="dxa"/>
            <w:vMerge w:val="restart"/>
            <w:shd w:val="clear" w:color="auto" w:fill="FFFCE7"/>
          </w:tcPr>
          <w:p w14:paraId="099A7533" w14:textId="77777777" w:rsidR="00E2389F" w:rsidRPr="0058404B" w:rsidRDefault="00E2389F" w:rsidP="009D5EBD">
            <w:pPr>
              <w:widowControl w:val="0"/>
              <w:rPr>
                <w:rFonts w:cs="Arial"/>
                <w:sz w:val="18"/>
                <w:szCs w:val="18"/>
              </w:rPr>
            </w:pPr>
            <w:r w:rsidRPr="0058404B">
              <w:rPr>
                <w:rFonts w:cs="Arial"/>
                <w:sz w:val="18"/>
                <w:szCs w:val="18"/>
              </w:rPr>
              <w:t>Varuh priporoča Vladi Republike Slovenije, naj sprejeme ukrepe za zagotovitev dostopa do pitne vode prebivalcem romskega naselja Smrekec.</w:t>
            </w:r>
          </w:p>
        </w:tc>
        <w:tc>
          <w:tcPr>
            <w:tcW w:w="992" w:type="dxa"/>
            <w:vMerge w:val="restart"/>
            <w:shd w:val="clear" w:color="auto" w:fill="FFFFFF" w:themeFill="background1"/>
          </w:tcPr>
          <w:p w14:paraId="058ED902" w14:textId="77777777" w:rsidR="00E2389F" w:rsidRPr="0058404B" w:rsidRDefault="00E2389F" w:rsidP="009D5EBD">
            <w:pPr>
              <w:widowControl w:val="0"/>
              <w:jc w:val="left"/>
              <w:rPr>
                <w:rFonts w:cs="Arial"/>
                <w:sz w:val="18"/>
                <w:szCs w:val="18"/>
              </w:rPr>
            </w:pPr>
            <w:r>
              <w:rPr>
                <w:rFonts w:cs="Arial"/>
                <w:sz w:val="18"/>
                <w:szCs w:val="18"/>
              </w:rPr>
              <w:t>MNVP</w:t>
            </w:r>
          </w:p>
        </w:tc>
        <w:tc>
          <w:tcPr>
            <w:tcW w:w="7654" w:type="dxa"/>
            <w:shd w:val="clear" w:color="auto" w:fill="FFFCE7"/>
          </w:tcPr>
          <w:p w14:paraId="5427CD09"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7B65B360" w14:textId="77777777" w:rsidTr="00E2389F">
        <w:trPr>
          <w:trHeight w:val="20"/>
        </w:trPr>
        <w:tc>
          <w:tcPr>
            <w:tcW w:w="1274" w:type="dxa"/>
            <w:vMerge/>
            <w:shd w:val="clear" w:color="auto" w:fill="FFFFFF" w:themeFill="background1"/>
          </w:tcPr>
          <w:p w14:paraId="7353409E"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5BE2DF83" w14:textId="77777777" w:rsidR="00E2389F" w:rsidRPr="0058404B" w:rsidRDefault="00E2389F" w:rsidP="009D5EBD">
            <w:pPr>
              <w:widowControl w:val="0"/>
              <w:rPr>
                <w:rFonts w:cs="Arial"/>
                <w:sz w:val="18"/>
                <w:szCs w:val="18"/>
              </w:rPr>
            </w:pPr>
          </w:p>
        </w:tc>
        <w:tc>
          <w:tcPr>
            <w:tcW w:w="992" w:type="dxa"/>
            <w:vMerge/>
            <w:shd w:val="clear" w:color="auto" w:fill="FFFFFF" w:themeFill="background1"/>
          </w:tcPr>
          <w:p w14:paraId="29A59702"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509EE937" w14:textId="77777777" w:rsidR="00E2389F" w:rsidRPr="0092479C" w:rsidRDefault="00E2389F" w:rsidP="009D5EBD">
            <w:pPr>
              <w:widowControl w:val="0"/>
              <w:rPr>
                <w:rFonts w:cs="Arial"/>
                <w:sz w:val="18"/>
                <w:szCs w:val="18"/>
              </w:rPr>
            </w:pPr>
            <w:r w:rsidRPr="00197306">
              <w:rPr>
                <w:rFonts w:cs="Arial"/>
                <w:b/>
                <w:bCs/>
                <w:sz w:val="18"/>
                <w:szCs w:val="18"/>
              </w:rPr>
              <w:t>MNVP (2024):</w:t>
            </w:r>
            <w:r>
              <w:rPr>
                <w:rFonts w:cs="Arial"/>
                <w:sz w:val="18"/>
                <w:szCs w:val="18"/>
              </w:rPr>
              <w:t xml:space="preserve"> </w:t>
            </w:r>
            <w:r w:rsidRPr="00197306">
              <w:rPr>
                <w:rFonts w:cs="Arial"/>
                <w:sz w:val="18"/>
                <w:szCs w:val="18"/>
              </w:rPr>
              <w:t xml:space="preserve">Na MNVP smo v letu 2025 sprejeli Zakon o oskrbi s pitno vodo ter odvajanju in čiščenju komunalne odpadne vode, ki med drugim določa: »Oskrbo s pitno vodo opravlja občina kot javno službo na območju celotne občine v skladu z Zakonom o oskrbi s pitno vodo ter </w:t>
            </w:r>
            <w:r w:rsidRPr="00197306">
              <w:rPr>
                <w:rFonts w:cs="Arial"/>
                <w:sz w:val="18"/>
                <w:szCs w:val="18"/>
              </w:rPr>
              <w:lastRenderedPageBreak/>
              <w:t>odvajanju in čiščenju komunalne odpadne vode (ZOPVOOV). Kjer ni možnosti oskrbe iz javnega vodovoda ali lastne oskrbe s pitno vodo, se javna služba oskrbe s pitno vodo uporabnikom zagotavlja na tehnično izvedljiv in ekonomično vzdržen način«. Na MNVP tako ne razpolagamo s podatki o aktualnem stanju, saj je za ukrepanje pristojna občina.</w:t>
            </w:r>
          </w:p>
        </w:tc>
      </w:tr>
      <w:tr w:rsidR="00E2389F" w:rsidRPr="00C5618A" w14:paraId="3F10854B" w14:textId="77777777" w:rsidTr="00E2389F">
        <w:trPr>
          <w:trHeight w:val="20"/>
        </w:trPr>
        <w:tc>
          <w:tcPr>
            <w:tcW w:w="1274" w:type="dxa"/>
            <w:vMerge w:val="restart"/>
            <w:shd w:val="clear" w:color="auto" w:fill="FFFFFF" w:themeFill="background1"/>
          </w:tcPr>
          <w:p w14:paraId="079F6642"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14 (2024)</w:t>
            </w:r>
          </w:p>
        </w:tc>
        <w:tc>
          <w:tcPr>
            <w:tcW w:w="5384" w:type="dxa"/>
            <w:vMerge w:val="restart"/>
            <w:shd w:val="clear" w:color="auto" w:fill="FFFCE7"/>
          </w:tcPr>
          <w:p w14:paraId="0922B989" w14:textId="77777777" w:rsidR="00E2389F" w:rsidRPr="0058404B" w:rsidRDefault="00E2389F" w:rsidP="009D5EBD">
            <w:pPr>
              <w:widowControl w:val="0"/>
              <w:rPr>
                <w:rFonts w:cs="Arial"/>
                <w:sz w:val="18"/>
                <w:szCs w:val="18"/>
              </w:rPr>
            </w:pPr>
            <w:r w:rsidRPr="0058404B">
              <w:rPr>
                <w:rFonts w:cs="Arial"/>
                <w:sz w:val="18"/>
                <w:szCs w:val="18"/>
              </w:rPr>
              <w:t>Varuh priporoča Vladi Republike Slovenije, naj sprejeme ukrepe za sanacijo onesnaženja tal in vodotoka v romskem naselju Smrekec.</w:t>
            </w:r>
          </w:p>
        </w:tc>
        <w:tc>
          <w:tcPr>
            <w:tcW w:w="992" w:type="dxa"/>
            <w:vMerge w:val="restart"/>
            <w:shd w:val="clear" w:color="auto" w:fill="FFFFFF" w:themeFill="background1"/>
          </w:tcPr>
          <w:p w14:paraId="14348228" w14:textId="77777777" w:rsidR="00E2389F" w:rsidRDefault="00E2389F" w:rsidP="009D5EBD">
            <w:pPr>
              <w:widowControl w:val="0"/>
              <w:jc w:val="left"/>
              <w:rPr>
                <w:rFonts w:cs="Arial"/>
                <w:sz w:val="18"/>
                <w:szCs w:val="18"/>
              </w:rPr>
            </w:pPr>
            <w:r w:rsidRPr="0058404B">
              <w:rPr>
                <w:rFonts w:cs="Arial"/>
                <w:sz w:val="18"/>
                <w:szCs w:val="18"/>
              </w:rPr>
              <w:t>MOPE</w:t>
            </w:r>
            <w:r>
              <w:rPr>
                <w:rFonts w:cs="Arial"/>
                <w:sz w:val="18"/>
                <w:szCs w:val="18"/>
              </w:rPr>
              <w:t>,</w:t>
            </w:r>
          </w:p>
          <w:p w14:paraId="3D71F3A6" w14:textId="77777777" w:rsidR="00E2389F" w:rsidRPr="0058404B" w:rsidRDefault="00E2389F" w:rsidP="009D5EBD">
            <w:pPr>
              <w:widowControl w:val="0"/>
              <w:jc w:val="left"/>
              <w:rPr>
                <w:rFonts w:cs="Arial"/>
                <w:sz w:val="18"/>
                <w:szCs w:val="18"/>
              </w:rPr>
            </w:pPr>
            <w:r>
              <w:rPr>
                <w:rFonts w:cs="Arial"/>
                <w:sz w:val="18"/>
                <w:szCs w:val="18"/>
              </w:rPr>
              <w:t>MNVP</w:t>
            </w:r>
          </w:p>
        </w:tc>
        <w:tc>
          <w:tcPr>
            <w:tcW w:w="7654" w:type="dxa"/>
            <w:shd w:val="clear" w:color="auto" w:fill="FFFCE7"/>
          </w:tcPr>
          <w:p w14:paraId="579D0D35" w14:textId="77777777" w:rsidR="00E2389F" w:rsidRPr="0092479C" w:rsidRDefault="00E2389F" w:rsidP="009D5EBD">
            <w:pPr>
              <w:widowControl w:val="0"/>
              <w:jc w:val="left"/>
              <w:rPr>
                <w:rFonts w:cs="Arial"/>
                <w:sz w:val="18"/>
                <w:szCs w:val="18"/>
              </w:rPr>
            </w:pPr>
            <w:r>
              <w:rPr>
                <w:rFonts w:cs="Arial"/>
                <w:sz w:val="18"/>
                <w:szCs w:val="18"/>
              </w:rPr>
              <w:t>Nerealizirano</w:t>
            </w:r>
          </w:p>
        </w:tc>
      </w:tr>
      <w:tr w:rsidR="00E2389F" w:rsidRPr="00C5618A" w14:paraId="231A2B28" w14:textId="77777777" w:rsidTr="00E2389F">
        <w:trPr>
          <w:trHeight w:val="754"/>
        </w:trPr>
        <w:tc>
          <w:tcPr>
            <w:tcW w:w="1274" w:type="dxa"/>
            <w:vMerge/>
            <w:shd w:val="clear" w:color="auto" w:fill="FFFFFF" w:themeFill="background1"/>
          </w:tcPr>
          <w:p w14:paraId="77D65C51"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5A099F7" w14:textId="77777777" w:rsidR="00E2389F" w:rsidRPr="0058404B" w:rsidRDefault="00E2389F" w:rsidP="009D5EBD">
            <w:pPr>
              <w:widowControl w:val="0"/>
              <w:rPr>
                <w:rFonts w:cs="Arial"/>
                <w:sz w:val="18"/>
                <w:szCs w:val="18"/>
              </w:rPr>
            </w:pPr>
          </w:p>
        </w:tc>
        <w:tc>
          <w:tcPr>
            <w:tcW w:w="992" w:type="dxa"/>
            <w:vMerge/>
            <w:shd w:val="clear" w:color="auto" w:fill="FFFFFF" w:themeFill="background1"/>
          </w:tcPr>
          <w:p w14:paraId="2D3F9364" w14:textId="77777777" w:rsidR="00E2389F" w:rsidRPr="0058404B" w:rsidRDefault="00E2389F" w:rsidP="009D5EBD">
            <w:pPr>
              <w:widowControl w:val="0"/>
              <w:jc w:val="left"/>
              <w:rPr>
                <w:rFonts w:cs="Arial"/>
                <w:sz w:val="18"/>
                <w:szCs w:val="18"/>
              </w:rPr>
            </w:pPr>
          </w:p>
        </w:tc>
        <w:tc>
          <w:tcPr>
            <w:tcW w:w="7654" w:type="dxa"/>
            <w:shd w:val="clear" w:color="auto" w:fill="FFFFFF" w:themeFill="background1"/>
          </w:tcPr>
          <w:p w14:paraId="7B062423" w14:textId="77777777" w:rsidR="00E2389F" w:rsidRDefault="00E2389F" w:rsidP="009D5EBD">
            <w:pPr>
              <w:widowControl w:val="0"/>
              <w:rPr>
                <w:rFonts w:cs="Arial"/>
                <w:b/>
                <w:bCs/>
                <w:sz w:val="18"/>
                <w:szCs w:val="18"/>
              </w:rPr>
            </w:pPr>
            <w:r>
              <w:rPr>
                <w:rFonts w:cs="Arial"/>
                <w:b/>
                <w:bCs/>
                <w:sz w:val="18"/>
                <w:szCs w:val="18"/>
              </w:rPr>
              <w:t xml:space="preserve">MOPE (2024): </w:t>
            </w:r>
            <w:r w:rsidRPr="002A038B">
              <w:rPr>
                <w:rFonts w:cs="Arial"/>
                <w:sz w:val="18"/>
                <w:szCs w:val="18"/>
              </w:rPr>
              <w:t xml:space="preserve">MOPE je 16.9.2025 z Komunalno zbornico Slovenijo podpisalo Sporazum o skupni izvedbi projekta </w:t>
            </w:r>
            <w:r w:rsidRPr="002418F0">
              <w:rPr>
                <w:rFonts w:cs="Arial"/>
                <w:i/>
                <w:iCs/>
                <w:sz w:val="18"/>
                <w:szCs w:val="18"/>
              </w:rPr>
              <w:t>Nacionalno ozaveščanje s področja odgovornega ravnanja s komunalnimi odpadki za obdobje 2025- 2027</w:t>
            </w:r>
            <w:r w:rsidRPr="002A038B">
              <w:rPr>
                <w:rFonts w:cs="Arial"/>
                <w:sz w:val="18"/>
                <w:szCs w:val="18"/>
              </w:rPr>
              <w:t>. Cilj</w:t>
            </w:r>
            <w:r>
              <w:rPr>
                <w:rFonts w:cs="Arial"/>
                <w:sz w:val="18"/>
                <w:szCs w:val="18"/>
              </w:rPr>
              <w:t xml:space="preserve"> </w:t>
            </w:r>
            <w:r w:rsidRPr="002A038B">
              <w:rPr>
                <w:rFonts w:cs="Arial"/>
                <w:sz w:val="18"/>
                <w:szCs w:val="18"/>
              </w:rPr>
              <w:t>projekta je ustvariti in implementirati celovito ozaveščevalno kampanjo, ki bo spodbudila odgovorno ravnanje z odpadki med prebivalci Slovenije in ostalimi deležniki. Na ta način bomo poskušali nasloviti tudi ukrepe za območja, kjer živijo Romi.</w:t>
            </w:r>
          </w:p>
          <w:p w14:paraId="35A5577D" w14:textId="77777777" w:rsidR="00E2389F" w:rsidRPr="0092479C" w:rsidRDefault="00E2389F" w:rsidP="009D5EBD">
            <w:pPr>
              <w:widowControl w:val="0"/>
              <w:rPr>
                <w:rFonts w:cs="Arial"/>
                <w:sz w:val="18"/>
                <w:szCs w:val="18"/>
              </w:rPr>
            </w:pPr>
            <w:r w:rsidRPr="00197306">
              <w:rPr>
                <w:rFonts w:cs="Arial"/>
                <w:b/>
                <w:bCs/>
                <w:sz w:val="18"/>
                <w:szCs w:val="18"/>
              </w:rPr>
              <w:t>MNVP (2024):</w:t>
            </w:r>
            <w:r>
              <w:rPr>
                <w:rFonts w:cs="Arial"/>
                <w:sz w:val="18"/>
                <w:szCs w:val="18"/>
              </w:rPr>
              <w:t xml:space="preserve"> </w:t>
            </w:r>
            <w:r w:rsidRPr="00197306">
              <w:rPr>
                <w:rFonts w:cs="Arial"/>
                <w:sz w:val="18"/>
                <w:szCs w:val="18"/>
              </w:rPr>
              <w:t xml:space="preserve">Direkcija </w:t>
            </w:r>
            <w:r>
              <w:rPr>
                <w:rFonts w:cs="Arial"/>
                <w:sz w:val="18"/>
                <w:szCs w:val="18"/>
              </w:rPr>
              <w:t>RS</w:t>
            </w:r>
            <w:r w:rsidRPr="00197306">
              <w:rPr>
                <w:rFonts w:cs="Arial"/>
                <w:sz w:val="18"/>
                <w:szCs w:val="18"/>
              </w:rPr>
              <w:t xml:space="preserve"> (DRSV) za vode opozarja na 100. člen Zakona o vodah, ki določa, da odstranjevanje plavja, odpadkov in drugih opuščenih ali odvrženih predmetov in snovi z vodnih in priobalnih zemljišč ob vodah 2. reda zagotavlja lastnik ali drug posestnik vodnega ali priobalnega zemljišča in zato DRSV ne načrtuje čiščenja dotičnega vodotoka.</w:t>
            </w:r>
          </w:p>
        </w:tc>
      </w:tr>
      <w:bookmarkEnd w:id="13"/>
      <w:tr w:rsidR="00E2389F" w:rsidRPr="00C5618A" w14:paraId="5FDCDF0F" w14:textId="77777777" w:rsidTr="00E2389F">
        <w:trPr>
          <w:trHeight w:val="20"/>
        </w:trPr>
        <w:tc>
          <w:tcPr>
            <w:tcW w:w="1274" w:type="dxa"/>
            <w:shd w:val="clear" w:color="auto" w:fill="FFC000" w:themeFill="accent4"/>
          </w:tcPr>
          <w:p w14:paraId="3DF661B7" w14:textId="77777777" w:rsidR="00E2389F" w:rsidRPr="0058404B" w:rsidRDefault="00E2389F" w:rsidP="009D5EBD">
            <w:pPr>
              <w:widowControl w:val="0"/>
              <w:spacing w:after="0"/>
              <w:jc w:val="left"/>
              <w:rPr>
                <w:rFonts w:cs="Arial"/>
                <w:color w:val="FF0000"/>
                <w:sz w:val="18"/>
                <w:szCs w:val="18"/>
              </w:rPr>
            </w:pPr>
            <w:r w:rsidRPr="0058404B">
              <w:rPr>
                <w:rFonts w:cs="Arial"/>
                <w:sz w:val="18"/>
                <w:szCs w:val="18"/>
              </w:rPr>
              <w:t>2.3</w:t>
            </w:r>
          </w:p>
        </w:tc>
        <w:tc>
          <w:tcPr>
            <w:tcW w:w="14030" w:type="dxa"/>
            <w:gridSpan w:val="3"/>
            <w:shd w:val="clear" w:color="auto" w:fill="FFC000" w:themeFill="accent4"/>
          </w:tcPr>
          <w:p w14:paraId="300F8E8F"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Zaposleni in brezposelni</w:t>
            </w:r>
          </w:p>
        </w:tc>
      </w:tr>
      <w:tr w:rsidR="00E2389F" w:rsidRPr="00C5618A" w14:paraId="0519E9CC" w14:textId="77777777" w:rsidTr="00E2389F">
        <w:trPr>
          <w:trHeight w:val="114"/>
        </w:trPr>
        <w:tc>
          <w:tcPr>
            <w:tcW w:w="1274" w:type="dxa"/>
            <w:vMerge w:val="restart"/>
          </w:tcPr>
          <w:p w14:paraId="37663DDB" w14:textId="77777777" w:rsidR="00E2389F" w:rsidRPr="0058404B" w:rsidRDefault="00E2389F" w:rsidP="009D5EBD">
            <w:pPr>
              <w:widowControl w:val="0"/>
              <w:spacing w:after="0"/>
              <w:jc w:val="left"/>
              <w:rPr>
                <w:rFonts w:cs="Arial"/>
                <w:sz w:val="18"/>
                <w:szCs w:val="18"/>
              </w:rPr>
            </w:pPr>
            <w:r w:rsidRPr="0058404B">
              <w:rPr>
                <w:rFonts w:cs="Arial"/>
                <w:sz w:val="18"/>
                <w:szCs w:val="18"/>
              </w:rPr>
              <w:t>15 (2024)</w:t>
            </w:r>
          </w:p>
          <w:p w14:paraId="685FDA9D" w14:textId="77777777" w:rsidR="00E2389F" w:rsidRPr="0058404B" w:rsidRDefault="00E2389F" w:rsidP="009D5EBD">
            <w:pPr>
              <w:widowControl w:val="0"/>
              <w:spacing w:after="0"/>
              <w:jc w:val="left"/>
              <w:rPr>
                <w:rFonts w:cs="Arial"/>
                <w:sz w:val="18"/>
                <w:szCs w:val="18"/>
              </w:rPr>
            </w:pPr>
          </w:p>
          <w:p w14:paraId="4052B3FE" w14:textId="77777777" w:rsidR="00E2389F" w:rsidRPr="0058404B" w:rsidRDefault="00E2389F" w:rsidP="009D5EBD">
            <w:pPr>
              <w:widowControl w:val="0"/>
              <w:spacing w:after="0"/>
              <w:jc w:val="left"/>
              <w:rPr>
                <w:rFonts w:cs="Arial"/>
                <w:sz w:val="18"/>
                <w:szCs w:val="18"/>
                <w14:ligatures w14:val="standardContextual"/>
              </w:rPr>
            </w:pPr>
            <w:r w:rsidRPr="0058404B">
              <w:rPr>
                <w:rFonts w:cs="Arial"/>
                <w:sz w:val="18"/>
                <w:szCs w:val="18"/>
              </w:rPr>
              <w:t>enako/ podobno:</w:t>
            </w:r>
            <w:r w:rsidRPr="0058404B">
              <w:rPr>
                <w:rFonts w:cs="Arial"/>
                <w:sz w:val="18"/>
                <w:szCs w:val="18"/>
              </w:rPr>
              <w:br/>
            </w:r>
            <w:r w:rsidRPr="0058404B">
              <w:rPr>
                <w:rFonts w:cs="Arial"/>
                <w:sz w:val="18"/>
                <w:szCs w:val="18"/>
                <w14:ligatures w14:val="standardContextual"/>
              </w:rPr>
              <w:t>9 (2023),</w:t>
            </w:r>
          </w:p>
          <w:p w14:paraId="3FCFF3E3" w14:textId="77777777" w:rsidR="00E2389F" w:rsidRPr="0058404B" w:rsidRDefault="00E2389F" w:rsidP="009D5EBD">
            <w:pPr>
              <w:widowControl w:val="0"/>
              <w:spacing w:after="0"/>
              <w:jc w:val="left"/>
              <w:rPr>
                <w:rFonts w:cs="Arial"/>
                <w:sz w:val="18"/>
                <w:szCs w:val="18"/>
              </w:rPr>
            </w:pPr>
            <w:r w:rsidRPr="0058404B">
              <w:rPr>
                <w:rFonts w:cs="Arial"/>
                <w:color w:val="000000" w:themeColor="text1"/>
                <w:sz w:val="18"/>
                <w:szCs w:val="18"/>
                <w14:ligatures w14:val="standardContextual"/>
              </w:rPr>
              <w:t>51 (2018)</w:t>
            </w:r>
          </w:p>
        </w:tc>
        <w:tc>
          <w:tcPr>
            <w:tcW w:w="5384" w:type="dxa"/>
            <w:vMerge w:val="restart"/>
            <w:shd w:val="clear" w:color="auto" w:fill="FFFCE7"/>
          </w:tcPr>
          <w:p w14:paraId="27CC126C" w14:textId="77777777" w:rsidR="00E2389F" w:rsidRPr="0058404B" w:rsidRDefault="00E2389F" w:rsidP="009D5EBD">
            <w:pPr>
              <w:widowControl w:val="0"/>
              <w:rPr>
                <w:rFonts w:cs="Arial"/>
                <w:sz w:val="18"/>
                <w:szCs w:val="18"/>
              </w:rPr>
            </w:pPr>
            <w:r w:rsidRPr="0058404B">
              <w:rPr>
                <w:rFonts w:cs="Arial"/>
                <w:sz w:val="18"/>
                <w:szCs w:val="18"/>
              </w:rPr>
              <w:t>Varuh priporoča Vladi Republike Slovenije, naj poleg vzpostavljene plačne reforme sprejme dodatne ukrepe, s katerimi bo učinkovito reševala kritično kadrovsko podhranjenost na področju zdravstvenega in socialnega varstva, in vzpostavi mehanizem za sprotno spremljanje stanja.</w:t>
            </w:r>
          </w:p>
        </w:tc>
        <w:tc>
          <w:tcPr>
            <w:tcW w:w="992" w:type="dxa"/>
            <w:vMerge w:val="restart"/>
          </w:tcPr>
          <w:p w14:paraId="5AEB9399" w14:textId="77777777" w:rsidR="00E2389F" w:rsidRDefault="00E2389F" w:rsidP="009D5EBD">
            <w:pPr>
              <w:widowControl w:val="0"/>
              <w:jc w:val="left"/>
              <w:rPr>
                <w:rFonts w:cs="Arial"/>
                <w:sz w:val="18"/>
                <w:szCs w:val="18"/>
              </w:rPr>
            </w:pPr>
            <w:r w:rsidRPr="0058404B">
              <w:rPr>
                <w:rFonts w:cs="Arial"/>
                <w:sz w:val="18"/>
                <w:szCs w:val="18"/>
              </w:rPr>
              <w:t>MJU,</w:t>
            </w:r>
          </w:p>
          <w:p w14:paraId="1A8A30AC" w14:textId="77777777" w:rsidR="00E2389F" w:rsidRDefault="00E2389F" w:rsidP="009D5EBD">
            <w:pPr>
              <w:widowControl w:val="0"/>
              <w:jc w:val="left"/>
              <w:rPr>
                <w:rFonts w:cs="Arial"/>
                <w:sz w:val="18"/>
                <w:szCs w:val="18"/>
              </w:rPr>
            </w:pPr>
            <w:r w:rsidRPr="0058404B">
              <w:rPr>
                <w:rFonts w:cs="Arial"/>
                <w:sz w:val="18"/>
                <w:szCs w:val="18"/>
              </w:rPr>
              <w:t>MZ,</w:t>
            </w:r>
          </w:p>
          <w:p w14:paraId="4279F307"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5B6D2464"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109492B5" w14:textId="77777777" w:rsidTr="00E2389F">
        <w:trPr>
          <w:trHeight w:val="20"/>
        </w:trPr>
        <w:tc>
          <w:tcPr>
            <w:tcW w:w="1274" w:type="dxa"/>
            <w:vMerge/>
          </w:tcPr>
          <w:p w14:paraId="4E2AE5F0"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5EC4162E" w14:textId="77777777" w:rsidR="00E2389F" w:rsidRPr="0058404B" w:rsidRDefault="00E2389F" w:rsidP="009D5EBD">
            <w:pPr>
              <w:widowControl w:val="0"/>
              <w:rPr>
                <w:rFonts w:cs="Arial"/>
                <w:sz w:val="18"/>
                <w:szCs w:val="18"/>
              </w:rPr>
            </w:pPr>
          </w:p>
        </w:tc>
        <w:tc>
          <w:tcPr>
            <w:tcW w:w="992" w:type="dxa"/>
            <w:vMerge/>
          </w:tcPr>
          <w:p w14:paraId="2393D56E" w14:textId="77777777" w:rsidR="00E2389F" w:rsidRPr="0058404B" w:rsidRDefault="00E2389F" w:rsidP="009D5EBD">
            <w:pPr>
              <w:widowControl w:val="0"/>
              <w:jc w:val="left"/>
              <w:rPr>
                <w:rFonts w:cs="Arial"/>
                <w:sz w:val="18"/>
                <w:szCs w:val="18"/>
              </w:rPr>
            </w:pPr>
          </w:p>
        </w:tc>
        <w:tc>
          <w:tcPr>
            <w:tcW w:w="7654" w:type="dxa"/>
          </w:tcPr>
          <w:p w14:paraId="796F93F5" w14:textId="77777777" w:rsidR="00E2389F" w:rsidRPr="008055E0" w:rsidRDefault="00E2389F" w:rsidP="009D5EBD">
            <w:pPr>
              <w:rPr>
                <w:rFonts w:cs="Arial"/>
                <w:sz w:val="18"/>
                <w:szCs w:val="18"/>
              </w:rPr>
            </w:pPr>
            <w:r w:rsidRPr="007D7457">
              <w:rPr>
                <w:rFonts w:cs="Arial"/>
                <w:b/>
                <w:bCs/>
                <w:sz w:val="18"/>
                <w:szCs w:val="18"/>
              </w:rPr>
              <w:t>MJU (2024):</w:t>
            </w:r>
            <w:r>
              <w:rPr>
                <w:rFonts w:cs="Arial"/>
                <w:sz w:val="18"/>
                <w:szCs w:val="18"/>
              </w:rPr>
              <w:t xml:space="preserve"> </w:t>
            </w:r>
            <w:r w:rsidRPr="007D7457">
              <w:rPr>
                <w:rFonts w:cs="Arial"/>
                <w:sz w:val="18"/>
                <w:szCs w:val="18"/>
              </w:rPr>
              <w:t>Priporočila</w:t>
            </w:r>
            <w:r>
              <w:rPr>
                <w:rFonts w:cs="Arial"/>
                <w:sz w:val="18"/>
                <w:szCs w:val="18"/>
              </w:rPr>
              <w:t xml:space="preserve"> </w:t>
            </w:r>
            <w:r w:rsidRPr="007D7457">
              <w:rPr>
                <w:rFonts w:cs="Arial"/>
                <w:sz w:val="18"/>
                <w:szCs w:val="18"/>
              </w:rPr>
              <w:t xml:space="preserve">Varuha iz prejšnjih obdobij glede plačne reforme in posebej glede sprejema novega zakona o plačah v javnem sektorju so v celoti realizirana. V Poročilu je na več mestih zmotno navedeno, da se od 1. 1. 2025 uporablja nov zakon o sistemu plač. Gre za Zakon o skupnih temeljih sistema plač v javnem sektorju (ZSTSPJS) (Ur. l. RS, št. 95/24). </w:t>
            </w:r>
          </w:p>
          <w:p w14:paraId="488C0448" w14:textId="77777777" w:rsidR="00E2389F" w:rsidRPr="001E0D37" w:rsidRDefault="00E2389F" w:rsidP="009D5EBD">
            <w:pPr>
              <w:widowControl w:val="0"/>
              <w:rPr>
                <w:rFonts w:eastAsia="Aptos" w:cs="Arial"/>
                <w:color w:val="000000" w:themeColor="text1"/>
              </w:rPr>
            </w:pPr>
            <w:r w:rsidRPr="001E0D37">
              <w:rPr>
                <w:rFonts w:cs="Arial"/>
                <w:b/>
                <w:bCs/>
                <w:sz w:val="18"/>
                <w:szCs w:val="18"/>
              </w:rPr>
              <w:t>MDDSZ (2024):</w:t>
            </w:r>
            <w:r>
              <w:rPr>
                <w:rFonts w:cs="Arial"/>
                <w:sz w:val="18"/>
                <w:szCs w:val="18"/>
              </w:rPr>
              <w:t xml:space="preserve"> </w:t>
            </w:r>
            <w:r w:rsidRPr="001E0D37">
              <w:rPr>
                <w:rFonts w:eastAsia="Aptos" w:cs="Arial"/>
                <w:color w:val="000000" w:themeColor="text1"/>
                <w:sz w:val="18"/>
                <w:szCs w:val="18"/>
              </w:rPr>
              <w:t>V okviru plačne reforme, so bila za centre za socialno delo oblikovana nova delovna mesta (koncept vzpostavitve novih delovnih mest temelji na zahtevnosti, potrebnih kompetencah in odgovornosti, ki jo pri opravljanju posameznih nalog prevzemajo strokovni delavci in strokovni sodelavci) in kriteriji (v sodelovanju s strokovno javnostjo in sindikati) za razvrščanje strokovnih delavcev in strokovnih sodelavcev na ta delovna mesta.</w:t>
            </w:r>
          </w:p>
          <w:p w14:paraId="3E8D15BF" w14:textId="77777777" w:rsidR="00E2389F" w:rsidRPr="001E0D37" w:rsidRDefault="00E2389F" w:rsidP="009D5EBD">
            <w:pPr>
              <w:widowControl w:val="0"/>
              <w:spacing w:after="0"/>
              <w:rPr>
                <w:rFonts w:eastAsia="Aptos" w:cs="Arial"/>
                <w:color w:val="000000" w:themeColor="text1"/>
              </w:rPr>
            </w:pPr>
            <w:r w:rsidRPr="001E0D37">
              <w:rPr>
                <w:rFonts w:eastAsia="Aptos" w:cs="Arial"/>
                <w:color w:val="000000" w:themeColor="text1"/>
                <w:sz w:val="18"/>
                <w:szCs w:val="18"/>
              </w:rPr>
              <w:t>Za reševanje kadrovske podhranjenosti na področju socialnega varstva so bili sprejeti še naslednji ukrepi (o nekaterih je MDDSZ že poročalo pri priporočilih iz preteklih let):</w:t>
            </w:r>
          </w:p>
          <w:p w14:paraId="45882730" w14:textId="77777777" w:rsidR="00E2389F" w:rsidRPr="001E0D37" w:rsidRDefault="00E2389F" w:rsidP="00E2389F">
            <w:pPr>
              <w:pStyle w:val="Navadenalineje"/>
              <w:ind w:right="57"/>
            </w:pPr>
            <w:r w:rsidRPr="001E0D37">
              <w:t>Od konca leta 2023 je vzpostavljen sistem pripravništva, in sicer MDDSZ sistemsko zagotavlja sredstva za financiranje 59 stalnih pripravniških delovnih mest strokovnih delavcev na CSD;</w:t>
            </w:r>
          </w:p>
          <w:p w14:paraId="13543E5F" w14:textId="77777777" w:rsidR="00E2389F" w:rsidRPr="001E0D37" w:rsidRDefault="00E2389F" w:rsidP="00E2389F">
            <w:pPr>
              <w:pStyle w:val="Navadenalineje"/>
              <w:ind w:right="57"/>
            </w:pPr>
            <w:r w:rsidRPr="001E0D37">
              <w:t>Vzpostavitev rednega štipendiranja študentov za pridobitev izobrazbe socialni delavec z namenom spodbujanje zaposlovanja socialnih delavcev na CSD oz. področju socialnega varstva;</w:t>
            </w:r>
          </w:p>
          <w:p w14:paraId="21E98580" w14:textId="77777777" w:rsidR="00E2389F" w:rsidRPr="001E0D37" w:rsidRDefault="00E2389F" w:rsidP="00E2389F">
            <w:pPr>
              <w:pStyle w:val="Navadenalineje"/>
              <w:ind w:right="57"/>
            </w:pPr>
            <w:r w:rsidRPr="001E0D37">
              <w:t>Ureditev poklicnih kvalifikacij;</w:t>
            </w:r>
          </w:p>
          <w:p w14:paraId="16B341D0" w14:textId="77777777" w:rsidR="00E2389F" w:rsidRPr="001E0D37" w:rsidRDefault="00E2389F" w:rsidP="00E2389F">
            <w:pPr>
              <w:pStyle w:val="Navadenalineje"/>
              <w:ind w:right="57"/>
            </w:pPr>
            <w:r w:rsidRPr="001E0D37">
              <w:t>Ureditev pravnih podlag za opravljanja strokovnega izpita na področju socialnega varstva v roku enega leta od zaposlitve, ob izpolnjevanju v zakonu določenih pogojev;</w:t>
            </w:r>
          </w:p>
          <w:p w14:paraId="75F098E2" w14:textId="77777777" w:rsidR="00E2389F" w:rsidRDefault="00E2389F" w:rsidP="00E2389F">
            <w:pPr>
              <w:pStyle w:val="Navadenalineje"/>
              <w:ind w:right="57"/>
              <w:rPr>
                <w:rFonts w:eastAsia="Aptos"/>
              </w:rPr>
            </w:pPr>
            <w:r w:rsidRPr="001E0D37">
              <w:rPr>
                <w:rFonts w:eastAsia="Aptos"/>
              </w:rPr>
              <w:t>Vpeljava tretjega naziva za strokovne delavce in strokovne sodelavce na področju socialnega varstva, kar bo prispevalo k boljšemu kariernemu razvoju.</w:t>
            </w:r>
          </w:p>
          <w:p w14:paraId="2A260B84" w14:textId="77777777" w:rsidR="00E2389F" w:rsidRPr="0092479C" w:rsidRDefault="00E2389F" w:rsidP="009D5EBD">
            <w:pPr>
              <w:widowControl w:val="0"/>
              <w:rPr>
                <w:rFonts w:cs="Arial"/>
                <w:sz w:val="18"/>
                <w:szCs w:val="18"/>
              </w:rPr>
            </w:pPr>
            <w:r w:rsidRPr="008939D9">
              <w:rPr>
                <w:rFonts w:eastAsia="Aptos" w:cs="Arial"/>
                <w:b/>
                <w:bCs/>
                <w:color w:val="000000" w:themeColor="text1"/>
                <w:sz w:val="18"/>
                <w:szCs w:val="18"/>
              </w:rPr>
              <w:lastRenderedPageBreak/>
              <w:t>MZ (2024):</w:t>
            </w:r>
            <w:r>
              <w:rPr>
                <w:rFonts w:eastAsia="Aptos" w:cs="Arial"/>
                <w:color w:val="000000" w:themeColor="text1"/>
                <w:sz w:val="18"/>
                <w:szCs w:val="18"/>
              </w:rPr>
              <w:t xml:space="preserve"> MZ</w:t>
            </w:r>
            <w:r w:rsidRPr="008939D9">
              <w:rPr>
                <w:rFonts w:eastAsia="Aptos" w:cs="Arial"/>
                <w:color w:val="000000" w:themeColor="text1"/>
                <w:sz w:val="18"/>
                <w:szCs w:val="18"/>
              </w:rPr>
              <w:t xml:space="preserve"> pripravlja Nacionalno strategijo za upravljanje in razvoj zdravstvenih delavcev in zdravstvenih sodelavcev v sistemu zdravstvenega varstva 2025–2035, s katero bo naslovilo kritično kadrovsko podhranjenost na področju zdravstvenega in socialnega varstva. Strategija bo vključevala dolgoročno načrtovanje kadrovskih potreb, izboljšanje pogojev dela, krepitev izobraževalnih in zaposlitvenih poti ter ukrepe za privabljanje in zadrževanje kadra. Vzpostavljen bo tudi mehanizem za sprotno spremljanje stanja in napovedovanje kadrovskih potreb, kar bo omogočalo pravočasno prilagajanje ukrepov ter zagotavljanje trajnostne kadrovske stabilnosti.</w:t>
            </w:r>
          </w:p>
        </w:tc>
      </w:tr>
      <w:tr w:rsidR="00E2389F" w:rsidRPr="00C5618A" w14:paraId="64B8366B" w14:textId="77777777" w:rsidTr="00E2389F">
        <w:trPr>
          <w:trHeight w:val="116"/>
        </w:trPr>
        <w:tc>
          <w:tcPr>
            <w:tcW w:w="1274" w:type="dxa"/>
            <w:vMerge w:val="restart"/>
          </w:tcPr>
          <w:p w14:paraId="2ECCF5BC"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16 (2024)</w:t>
            </w:r>
          </w:p>
          <w:p w14:paraId="07FBE7D2" w14:textId="77777777" w:rsidR="00E2389F" w:rsidRPr="0058404B" w:rsidRDefault="00E2389F" w:rsidP="009D5EBD">
            <w:pPr>
              <w:widowControl w:val="0"/>
              <w:spacing w:after="0"/>
              <w:jc w:val="left"/>
              <w:rPr>
                <w:rFonts w:cs="Arial"/>
                <w:sz w:val="18"/>
                <w:szCs w:val="18"/>
              </w:rPr>
            </w:pPr>
          </w:p>
          <w:p w14:paraId="65F91171" w14:textId="77777777" w:rsidR="00E2389F" w:rsidRPr="0058404B" w:rsidRDefault="00E2389F" w:rsidP="009D5EBD">
            <w:pPr>
              <w:widowControl w:val="0"/>
              <w:spacing w:after="0"/>
              <w:jc w:val="left"/>
              <w:rPr>
                <w:rFonts w:cs="Arial"/>
                <w:sz w:val="18"/>
                <w:szCs w:val="18"/>
              </w:rPr>
            </w:pPr>
            <w:r w:rsidRPr="0058404B">
              <w:rPr>
                <w:rFonts w:cs="Arial"/>
                <w:sz w:val="18"/>
                <w:szCs w:val="18"/>
              </w:rPr>
              <w:t>enako/</w:t>
            </w:r>
            <w:r w:rsidRPr="0058404B">
              <w:rPr>
                <w:rFonts w:cs="Arial"/>
                <w:sz w:val="18"/>
                <w:szCs w:val="18"/>
              </w:rPr>
              <w:br/>
              <w:t>podobno:</w:t>
            </w:r>
          </w:p>
          <w:p w14:paraId="1F1F180F" w14:textId="77777777" w:rsidR="00E2389F" w:rsidRPr="0058404B" w:rsidRDefault="00E2389F" w:rsidP="009D5EBD">
            <w:pPr>
              <w:widowControl w:val="0"/>
              <w:spacing w:after="0"/>
              <w:jc w:val="left"/>
              <w:rPr>
                <w:rFonts w:cs="Arial"/>
                <w:sz w:val="18"/>
                <w:szCs w:val="18"/>
              </w:rPr>
            </w:pPr>
            <w:r w:rsidRPr="0058404B">
              <w:rPr>
                <w:rFonts w:cs="Arial"/>
                <w:sz w:val="18"/>
                <w:szCs w:val="18"/>
              </w:rPr>
              <w:t>4 (2022),</w:t>
            </w:r>
          </w:p>
          <w:p w14:paraId="06EAC288" w14:textId="77777777" w:rsidR="00E2389F" w:rsidRPr="0058404B" w:rsidRDefault="00E2389F" w:rsidP="009D5EBD">
            <w:pPr>
              <w:widowControl w:val="0"/>
              <w:spacing w:after="0"/>
              <w:jc w:val="left"/>
              <w:rPr>
                <w:rFonts w:cs="Arial"/>
                <w:sz w:val="18"/>
                <w:szCs w:val="18"/>
              </w:rPr>
            </w:pPr>
            <w:r w:rsidRPr="0058404B">
              <w:rPr>
                <w:rFonts w:cs="Arial"/>
                <w:sz w:val="18"/>
                <w:szCs w:val="18"/>
              </w:rPr>
              <w:t>25 (2019)</w:t>
            </w:r>
          </w:p>
        </w:tc>
        <w:tc>
          <w:tcPr>
            <w:tcW w:w="5384" w:type="dxa"/>
            <w:vMerge w:val="restart"/>
            <w:shd w:val="clear" w:color="auto" w:fill="FFFCE7"/>
          </w:tcPr>
          <w:p w14:paraId="77358F07" w14:textId="77777777" w:rsidR="00E2389F" w:rsidRPr="0058404B" w:rsidRDefault="00E2389F" w:rsidP="009D5EBD">
            <w:pPr>
              <w:widowControl w:val="0"/>
              <w:rPr>
                <w:rFonts w:cs="Arial"/>
                <w:sz w:val="18"/>
                <w:szCs w:val="18"/>
              </w:rPr>
            </w:pPr>
            <w:r w:rsidRPr="0058404B">
              <w:rPr>
                <w:rFonts w:cs="Arial"/>
                <w:sz w:val="18"/>
                <w:szCs w:val="18"/>
              </w:rPr>
              <w:t>Varuh priporoča Vladi Republike Slovenije, naj sprejme Strategijo za odpravo prekarnosti, ob tem pa poskrbi tudi za njeno implementacijo v okviru zakonskih podlag.</w:t>
            </w:r>
          </w:p>
        </w:tc>
        <w:tc>
          <w:tcPr>
            <w:tcW w:w="992" w:type="dxa"/>
            <w:vMerge w:val="restart"/>
          </w:tcPr>
          <w:p w14:paraId="5CBD0583"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5A896A19"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52941C27" w14:textId="77777777" w:rsidTr="00E2389F">
        <w:trPr>
          <w:trHeight w:val="20"/>
        </w:trPr>
        <w:tc>
          <w:tcPr>
            <w:tcW w:w="1274" w:type="dxa"/>
            <w:vMerge/>
          </w:tcPr>
          <w:p w14:paraId="0A0C91F2"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1F47BA0C" w14:textId="77777777" w:rsidR="00E2389F" w:rsidRPr="0058404B" w:rsidRDefault="00E2389F" w:rsidP="009D5EBD">
            <w:pPr>
              <w:widowControl w:val="0"/>
              <w:rPr>
                <w:rFonts w:cs="Arial"/>
                <w:sz w:val="18"/>
                <w:szCs w:val="18"/>
              </w:rPr>
            </w:pPr>
          </w:p>
        </w:tc>
        <w:tc>
          <w:tcPr>
            <w:tcW w:w="992" w:type="dxa"/>
            <w:vMerge/>
          </w:tcPr>
          <w:p w14:paraId="1DB91CA1" w14:textId="77777777" w:rsidR="00E2389F" w:rsidRPr="0058404B" w:rsidRDefault="00E2389F" w:rsidP="009D5EBD">
            <w:pPr>
              <w:widowControl w:val="0"/>
              <w:jc w:val="left"/>
              <w:rPr>
                <w:rFonts w:cs="Arial"/>
                <w:sz w:val="18"/>
                <w:szCs w:val="18"/>
              </w:rPr>
            </w:pPr>
          </w:p>
        </w:tc>
        <w:tc>
          <w:tcPr>
            <w:tcW w:w="7654" w:type="dxa"/>
          </w:tcPr>
          <w:p w14:paraId="618BFDCA" w14:textId="77777777" w:rsidR="00E2389F" w:rsidRPr="0092479C" w:rsidRDefault="00E2389F" w:rsidP="009D5EBD">
            <w:pPr>
              <w:widowControl w:val="0"/>
              <w:rPr>
                <w:rFonts w:cs="Arial"/>
                <w:sz w:val="18"/>
                <w:szCs w:val="18"/>
              </w:rPr>
            </w:pPr>
            <w:r w:rsidRPr="001E0D37">
              <w:rPr>
                <w:rFonts w:cs="Arial"/>
                <w:b/>
                <w:bCs/>
                <w:sz w:val="18"/>
                <w:szCs w:val="18"/>
              </w:rPr>
              <w:t>MDDSZ (2024):</w:t>
            </w:r>
            <w:r>
              <w:rPr>
                <w:rFonts w:cs="Arial"/>
                <w:sz w:val="18"/>
                <w:szCs w:val="18"/>
              </w:rPr>
              <w:t xml:space="preserve"> </w:t>
            </w:r>
            <w:r w:rsidRPr="001E0D37">
              <w:rPr>
                <w:rFonts w:cs="Arial"/>
                <w:sz w:val="18"/>
                <w:szCs w:val="18"/>
              </w:rPr>
              <w:t xml:space="preserve">MDDSZ je na Javnem razpisu za izbiro raziskovalnih projektov Ciljnega raziskovalnega programa »CRP 2025« v letu 2025 uspešno prijavilo temi </w:t>
            </w:r>
            <w:r w:rsidRPr="002418F0">
              <w:rPr>
                <w:rFonts w:cs="Arial"/>
                <w:i/>
                <w:iCs/>
                <w:sz w:val="18"/>
                <w:szCs w:val="18"/>
              </w:rPr>
              <w:t>Analiza obstoječe ureditve platformnega dela, vključno z analizo prepoznavanja in odpravljanja prikritih delovnih razmerij</w:t>
            </w:r>
            <w:r w:rsidRPr="001E0D37">
              <w:rPr>
                <w:rFonts w:cs="Arial"/>
                <w:sz w:val="18"/>
                <w:szCs w:val="18"/>
              </w:rPr>
              <w:t xml:space="preserve"> in </w:t>
            </w:r>
            <w:r w:rsidRPr="002418F0">
              <w:rPr>
                <w:rFonts w:cs="Arial"/>
                <w:i/>
                <w:iCs/>
                <w:sz w:val="18"/>
                <w:szCs w:val="18"/>
              </w:rPr>
              <w:t>Celovita analiza stanja na področju platformnega dela v RS</w:t>
            </w:r>
            <w:r w:rsidRPr="001E0D37">
              <w:rPr>
                <w:rFonts w:cs="Arial"/>
                <w:sz w:val="18"/>
                <w:szCs w:val="18"/>
              </w:rPr>
              <w:t>. Izsledki obeh projektov bodo zajemali pomembno vsebino Strategije za odpravo prekarnosti, kar bo omogočalo pripravo celovitejših in izčrpnejših konkretnih ukrepov, s katerimi bo Vlada naslovila prekarnost.</w:t>
            </w:r>
            <w:r>
              <w:rPr>
                <w:rFonts w:cs="Arial"/>
                <w:sz w:val="18"/>
                <w:szCs w:val="18"/>
              </w:rPr>
              <w:t xml:space="preserve"> </w:t>
            </w:r>
          </w:p>
        </w:tc>
      </w:tr>
      <w:tr w:rsidR="00E2389F" w:rsidRPr="00C5618A" w14:paraId="5070F2F6" w14:textId="77777777" w:rsidTr="00E2389F">
        <w:trPr>
          <w:trHeight w:val="118"/>
        </w:trPr>
        <w:tc>
          <w:tcPr>
            <w:tcW w:w="1274" w:type="dxa"/>
            <w:vMerge w:val="restart"/>
          </w:tcPr>
          <w:p w14:paraId="1708E1FB" w14:textId="77777777" w:rsidR="00E2389F" w:rsidRPr="0058404B" w:rsidRDefault="00E2389F" w:rsidP="009D5EBD">
            <w:pPr>
              <w:widowControl w:val="0"/>
              <w:spacing w:after="0"/>
              <w:jc w:val="left"/>
              <w:rPr>
                <w:rFonts w:cs="Arial"/>
                <w:sz w:val="18"/>
                <w:szCs w:val="18"/>
              </w:rPr>
            </w:pPr>
            <w:r w:rsidRPr="0058404B">
              <w:rPr>
                <w:rFonts w:cs="Arial"/>
                <w:sz w:val="18"/>
                <w:szCs w:val="18"/>
              </w:rPr>
              <w:t>17 (2024)</w:t>
            </w:r>
          </w:p>
        </w:tc>
        <w:tc>
          <w:tcPr>
            <w:tcW w:w="5384" w:type="dxa"/>
            <w:vMerge w:val="restart"/>
            <w:shd w:val="clear" w:color="auto" w:fill="FFFCE7"/>
          </w:tcPr>
          <w:p w14:paraId="4AD21D8B" w14:textId="77777777" w:rsidR="00E2389F" w:rsidRPr="0058404B" w:rsidRDefault="00E2389F" w:rsidP="009D5EBD">
            <w:pPr>
              <w:widowControl w:val="0"/>
              <w:rPr>
                <w:rFonts w:cs="Arial"/>
                <w:sz w:val="18"/>
                <w:szCs w:val="18"/>
              </w:rPr>
            </w:pPr>
            <w:r w:rsidRPr="0058404B">
              <w:rPr>
                <w:rFonts w:cs="Arial"/>
                <w:sz w:val="18"/>
                <w:szCs w:val="18"/>
              </w:rPr>
              <w:t>Varuh priporoča Ministrstvu za zdravje, naj sprejme ustrezne ukrepe, ki bodo zagotovili realizacijo vseh podanih priporočil Univerzitetni psihiatrični kliniki Ljubljana.</w:t>
            </w:r>
          </w:p>
        </w:tc>
        <w:tc>
          <w:tcPr>
            <w:tcW w:w="992" w:type="dxa"/>
            <w:vMerge w:val="restart"/>
          </w:tcPr>
          <w:p w14:paraId="79C442A5" w14:textId="77777777" w:rsidR="00E2389F" w:rsidRPr="0058404B" w:rsidRDefault="00E2389F" w:rsidP="009D5EBD">
            <w:pPr>
              <w:widowControl w:val="0"/>
              <w:jc w:val="left"/>
              <w:rPr>
                <w:rFonts w:cs="Arial"/>
                <w:sz w:val="18"/>
                <w:szCs w:val="18"/>
              </w:rPr>
            </w:pPr>
            <w:r w:rsidRPr="0058404B">
              <w:rPr>
                <w:rFonts w:cs="Arial"/>
                <w:sz w:val="18"/>
                <w:szCs w:val="18"/>
              </w:rPr>
              <w:t>MZ</w:t>
            </w:r>
          </w:p>
        </w:tc>
        <w:tc>
          <w:tcPr>
            <w:tcW w:w="7654" w:type="dxa"/>
            <w:shd w:val="clear" w:color="auto" w:fill="FFFCE7"/>
          </w:tcPr>
          <w:p w14:paraId="793DBC62"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1B10C2BD" w14:textId="77777777" w:rsidTr="00E2389F">
        <w:trPr>
          <w:trHeight w:val="20"/>
        </w:trPr>
        <w:tc>
          <w:tcPr>
            <w:tcW w:w="1274" w:type="dxa"/>
            <w:vMerge/>
          </w:tcPr>
          <w:p w14:paraId="1825AED9"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8B16863" w14:textId="77777777" w:rsidR="00E2389F" w:rsidRPr="0058404B" w:rsidRDefault="00E2389F" w:rsidP="009D5EBD">
            <w:pPr>
              <w:widowControl w:val="0"/>
              <w:rPr>
                <w:rFonts w:cs="Arial"/>
                <w:sz w:val="18"/>
                <w:szCs w:val="18"/>
              </w:rPr>
            </w:pPr>
          </w:p>
        </w:tc>
        <w:tc>
          <w:tcPr>
            <w:tcW w:w="992" w:type="dxa"/>
            <w:vMerge/>
          </w:tcPr>
          <w:p w14:paraId="48FE8896" w14:textId="77777777" w:rsidR="00E2389F" w:rsidRPr="0058404B" w:rsidRDefault="00E2389F" w:rsidP="009D5EBD">
            <w:pPr>
              <w:widowControl w:val="0"/>
              <w:jc w:val="left"/>
              <w:rPr>
                <w:rFonts w:cs="Arial"/>
                <w:sz w:val="18"/>
                <w:szCs w:val="18"/>
              </w:rPr>
            </w:pPr>
          </w:p>
        </w:tc>
        <w:tc>
          <w:tcPr>
            <w:tcW w:w="7654" w:type="dxa"/>
          </w:tcPr>
          <w:p w14:paraId="67CACE9D" w14:textId="77777777" w:rsidR="00E2389F" w:rsidRPr="008939D9" w:rsidRDefault="00E2389F" w:rsidP="009D5EBD">
            <w:pPr>
              <w:widowControl w:val="0"/>
              <w:rPr>
                <w:rFonts w:cs="Arial"/>
                <w:sz w:val="18"/>
                <w:szCs w:val="18"/>
              </w:rPr>
            </w:pPr>
            <w:r w:rsidRPr="008939D9">
              <w:rPr>
                <w:rFonts w:cs="Arial"/>
                <w:b/>
                <w:bCs/>
                <w:sz w:val="18"/>
                <w:szCs w:val="18"/>
              </w:rPr>
              <w:t>MZ (2024):</w:t>
            </w:r>
            <w:r>
              <w:rPr>
                <w:rFonts w:cs="Arial"/>
                <w:sz w:val="18"/>
                <w:szCs w:val="18"/>
              </w:rPr>
              <w:t xml:space="preserve"> </w:t>
            </w:r>
            <w:r w:rsidRPr="008939D9">
              <w:rPr>
                <w:rFonts w:cs="Arial"/>
                <w:sz w:val="18"/>
                <w:szCs w:val="18"/>
              </w:rPr>
              <w:t xml:space="preserve">Urad za nadzor, kakovost in investicije v zdravstvu (UNKIZ) je izdal odločbo št. 0600-6/2024-2718-1 z dne 23. 9. 2024, s katero je Univerzitetni psihiatrični kliniki Ljubljana (UPK Ljubljana) določil 10 ukrepov za odpravo nepravilnosti, ugotovljenih v sistemskem nadzoru. Odločba je postala pravnomočna z dnem 25. 10. 2024. Rok za izvedbo prve skupine ukrepov je potekel z dnem 24. 10. 2024, rok za izvedbo druge skupine ukrepov pa z dnem 24. 1. 2025. UPK Ljubljana je poročili o izvedenih ukrepih sicer posredovala v rokih, določenih z odločbo, je pa </w:t>
            </w:r>
            <w:r>
              <w:rPr>
                <w:rFonts w:cs="Arial"/>
                <w:sz w:val="18"/>
                <w:szCs w:val="18"/>
              </w:rPr>
              <w:t xml:space="preserve">MZ </w:t>
            </w:r>
            <w:r w:rsidRPr="008939D9">
              <w:rPr>
                <w:rFonts w:cs="Arial"/>
                <w:sz w:val="18"/>
                <w:szCs w:val="18"/>
              </w:rPr>
              <w:t>po podrobni preučitvi že prvega poročila in priloženih dokazil štelo ukrepe za neizvedene in pozvalo Svet UPK Ljubljana, da na seji ponovno preuči zatrjevano izvedbo ukrepov UPK Ljubljana. Tudi po prejemu drugega poročila in odgovora, vezanega na poziv Svetu UPK Ljubljana, je bila končna ocena izvedbe ukrepov, da UPK Ljubljana ukrepov ni izvedla v skladu z odločbo, zato ukrepi veljajo za neizvedene. Vlada je dne 20. 3. 2025 odpoklicala predstavnike ustanovitelja v Svetu UPK Ljubljana in imenovala nove, k ponovnemu imenovanju za direktorja UPK Ljubljana pa Bojanu Zalarju ni podala soglasja.</w:t>
            </w:r>
          </w:p>
          <w:p w14:paraId="6A653AFE" w14:textId="77777777" w:rsidR="00E2389F" w:rsidRPr="008939D9" w:rsidRDefault="00E2389F" w:rsidP="009D5EBD">
            <w:pPr>
              <w:widowControl w:val="0"/>
              <w:rPr>
                <w:rFonts w:cs="Arial"/>
                <w:sz w:val="18"/>
                <w:szCs w:val="18"/>
              </w:rPr>
            </w:pPr>
            <w:r>
              <w:rPr>
                <w:rFonts w:cs="Arial"/>
                <w:sz w:val="18"/>
                <w:szCs w:val="18"/>
              </w:rPr>
              <w:t xml:space="preserve">MZ </w:t>
            </w:r>
            <w:r w:rsidRPr="008939D9">
              <w:rPr>
                <w:rFonts w:cs="Arial"/>
                <w:sz w:val="18"/>
                <w:szCs w:val="18"/>
              </w:rPr>
              <w:t xml:space="preserve">še naprej aktivno spremlja izvajanje ukrepov iz odločbe UNIKZ in pričakuje, da bo novo vodstvo uspešno pristopilo k odpravi ugotovljenih pomanjkljivosti v zvezi z izvedbo ukrepov, odrejenih UPK Ljubljana. </w:t>
            </w:r>
          </w:p>
          <w:p w14:paraId="489519EF" w14:textId="77777777" w:rsidR="00E2389F" w:rsidRPr="0092479C" w:rsidRDefault="00E2389F" w:rsidP="009D5EBD">
            <w:pPr>
              <w:widowControl w:val="0"/>
              <w:rPr>
                <w:rFonts w:cs="Arial"/>
                <w:sz w:val="18"/>
                <w:szCs w:val="18"/>
              </w:rPr>
            </w:pPr>
            <w:r>
              <w:rPr>
                <w:rFonts w:cs="Arial"/>
                <w:sz w:val="18"/>
                <w:szCs w:val="18"/>
              </w:rPr>
              <w:t>MZ</w:t>
            </w:r>
            <w:r w:rsidRPr="008939D9">
              <w:rPr>
                <w:rFonts w:cs="Arial"/>
                <w:sz w:val="18"/>
                <w:szCs w:val="18"/>
              </w:rPr>
              <w:t xml:space="preserve"> je zaznalo sistemski problem pomanjkljivega spremljanja izvajanja priporočil pristojnih organov (tudi Varuha), zato je z novelo Zakona o zdravstveni dejavnosti, ki velja od 21. 5. 2025, na pobudo Varuha, svetu zavoda izvajalca zdravstvene dejavnosti določilo, da obravnava ugotovitve in priporočila pristojnih državnih organov glede dela javnega zdravstvenega zavoda ter spremlja odziv javnega zdravstvenega zavoda nanje. Navedeno zagotavlja, da priporočila in njihovo uresničevanje aktivno spremlja tudi svet zavoda, kar omogoča doslednejše sprejemanje ukrepov s strani izvajalca zdravstvene dejavnosti.</w:t>
            </w:r>
          </w:p>
        </w:tc>
      </w:tr>
      <w:tr w:rsidR="00E2389F" w:rsidRPr="00C5618A" w14:paraId="6B94A262" w14:textId="77777777" w:rsidTr="00E2389F">
        <w:trPr>
          <w:trHeight w:val="20"/>
        </w:trPr>
        <w:tc>
          <w:tcPr>
            <w:tcW w:w="1274" w:type="dxa"/>
            <w:shd w:val="clear" w:color="auto" w:fill="FFC000" w:themeFill="accent4"/>
          </w:tcPr>
          <w:p w14:paraId="6D0B8920" w14:textId="77777777" w:rsidR="00E2389F" w:rsidRPr="0058404B" w:rsidRDefault="00E2389F" w:rsidP="009D5EBD">
            <w:pPr>
              <w:widowControl w:val="0"/>
              <w:spacing w:after="0"/>
              <w:jc w:val="left"/>
              <w:rPr>
                <w:rFonts w:cs="Arial"/>
                <w:color w:val="FF0000"/>
                <w:sz w:val="18"/>
                <w:szCs w:val="18"/>
              </w:rPr>
            </w:pPr>
            <w:r w:rsidRPr="0058404B">
              <w:rPr>
                <w:rFonts w:cs="Arial"/>
                <w:sz w:val="18"/>
                <w:szCs w:val="18"/>
              </w:rPr>
              <w:t>2.5</w:t>
            </w:r>
          </w:p>
        </w:tc>
        <w:tc>
          <w:tcPr>
            <w:tcW w:w="14030" w:type="dxa"/>
            <w:gridSpan w:val="3"/>
            <w:shd w:val="clear" w:color="auto" w:fill="FFC000" w:themeFill="accent4"/>
          </w:tcPr>
          <w:p w14:paraId="6E9880DD"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Otroci</w:t>
            </w:r>
          </w:p>
        </w:tc>
      </w:tr>
      <w:tr w:rsidR="00E2389F" w:rsidRPr="00C5618A" w14:paraId="304B34C3" w14:textId="77777777" w:rsidTr="00E2389F">
        <w:trPr>
          <w:trHeight w:val="20"/>
        </w:trPr>
        <w:tc>
          <w:tcPr>
            <w:tcW w:w="1274" w:type="dxa"/>
            <w:vMerge w:val="restart"/>
          </w:tcPr>
          <w:p w14:paraId="40266C6F"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18 (2024)</w:t>
            </w:r>
          </w:p>
        </w:tc>
        <w:tc>
          <w:tcPr>
            <w:tcW w:w="5384" w:type="dxa"/>
            <w:vMerge w:val="restart"/>
            <w:shd w:val="clear" w:color="auto" w:fill="FFFCE7"/>
          </w:tcPr>
          <w:p w14:paraId="1D1AA848" w14:textId="77777777" w:rsidR="00E2389F" w:rsidRPr="0058404B" w:rsidRDefault="00E2389F" w:rsidP="009D5EBD">
            <w:pPr>
              <w:widowControl w:val="0"/>
              <w:tabs>
                <w:tab w:val="left" w:pos="1305"/>
              </w:tabs>
              <w:rPr>
                <w:rFonts w:cs="Arial"/>
                <w:sz w:val="18"/>
                <w:szCs w:val="18"/>
              </w:rPr>
            </w:pPr>
            <w:r w:rsidRPr="0058404B">
              <w:rPr>
                <w:rFonts w:cs="Arial"/>
                <w:sz w:val="18"/>
                <w:szCs w:val="18"/>
              </w:rPr>
              <w:t>Varuh priporoča Ministrstvu za vzgojo in izobraževanje ter Ministrstvu za delo, družino, socialne zadeve in enake možnosti, naj v sodelovanju z drugimi pristojnimi organi obravnavata ugotovitve in predloge 34. nacionalnega otroškega parlamenta kot tudi preteklih nacionalnih otroških parlamentov, kjer je to smiselno, in se do vsake ugotovitve in predloga opredelita ter jih ustrezno upoštevata pri odločitvah, ki zadevajo otroke vključno v okviru priprave sprememb in dopolnitev zakonodaje, ki se nanaša na otroke.</w:t>
            </w:r>
          </w:p>
        </w:tc>
        <w:tc>
          <w:tcPr>
            <w:tcW w:w="992" w:type="dxa"/>
            <w:vMerge w:val="restart"/>
          </w:tcPr>
          <w:p w14:paraId="22B69059" w14:textId="77777777" w:rsidR="00E2389F" w:rsidRPr="0058404B" w:rsidRDefault="00E2389F" w:rsidP="009D5EBD">
            <w:pPr>
              <w:widowControl w:val="0"/>
              <w:jc w:val="left"/>
              <w:rPr>
                <w:rFonts w:cs="Arial"/>
                <w:sz w:val="18"/>
                <w:szCs w:val="18"/>
              </w:rPr>
            </w:pPr>
            <w:r w:rsidRPr="0058404B">
              <w:rPr>
                <w:rFonts w:cs="Arial"/>
                <w:sz w:val="18"/>
                <w:szCs w:val="18"/>
              </w:rPr>
              <w:t>MVI,</w:t>
            </w:r>
          </w:p>
          <w:p w14:paraId="50CC7707"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4EFF396F"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7B919406" w14:textId="77777777" w:rsidTr="00E2389F">
        <w:trPr>
          <w:trHeight w:val="20"/>
        </w:trPr>
        <w:tc>
          <w:tcPr>
            <w:tcW w:w="1274" w:type="dxa"/>
            <w:vMerge/>
          </w:tcPr>
          <w:p w14:paraId="5033E3B9"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1B40399" w14:textId="77777777" w:rsidR="00E2389F" w:rsidRPr="0058404B" w:rsidRDefault="00E2389F" w:rsidP="009D5EBD">
            <w:pPr>
              <w:widowControl w:val="0"/>
              <w:rPr>
                <w:rFonts w:cs="Arial"/>
                <w:sz w:val="18"/>
                <w:szCs w:val="18"/>
              </w:rPr>
            </w:pPr>
          </w:p>
        </w:tc>
        <w:tc>
          <w:tcPr>
            <w:tcW w:w="992" w:type="dxa"/>
            <w:vMerge/>
          </w:tcPr>
          <w:p w14:paraId="21FB0B28" w14:textId="77777777" w:rsidR="00E2389F" w:rsidRPr="0058404B" w:rsidRDefault="00E2389F" w:rsidP="009D5EBD">
            <w:pPr>
              <w:widowControl w:val="0"/>
              <w:jc w:val="left"/>
              <w:rPr>
                <w:rFonts w:cs="Arial"/>
                <w:sz w:val="18"/>
                <w:szCs w:val="18"/>
              </w:rPr>
            </w:pPr>
          </w:p>
        </w:tc>
        <w:tc>
          <w:tcPr>
            <w:tcW w:w="7654" w:type="dxa"/>
          </w:tcPr>
          <w:p w14:paraId="36E7B9B3" w14:textId="77777777" w:rsidR="00E2389F" w:rsidRPr="00F842C1" w:rsidRDefault="00E2389F" w:rsidP="009D5EBD">
            <w:pPr>
              <w:widowControl w:val="0"/>
              <w:rPr>
                <w:rFonts w:cs="Arial"/>
                <w:sz w:val="18"/>
                <w:szCs w:val="18"/>
              </w:rPr>
            </w:pPr>
            <w:r w:rsidRPr="00F842C1">
              <w:rPr>
                <w:rFonts w:cs="Arial"/>
                <w:b/>
                <w:bCs/>
                <w:sz w:val="18"/>
                <w:szCs w:val="18"/>
              </w:rPr>
              <w:t>MVI (2024):</w:t>
            </w:r>
            <w:r w:rsidRPr="00F842C1">
              <w:rPr>
                <w:rFonts w:cs="Arial"/>
                <w:sz w:val="18"/>
                <w:szCs w:val="18"/>
              </w:rPr>
              <w:t xml:space="preserve"> MVI je podalo uradni odziv na zaključke 34. otroškega parlamenta, in sicer na </w:t>
            </w:r>
            <w:r w:rsidRPr="00F842C1">
              <w:rPr>
                <w:rFonts w:cs="Arial"/>
                <w:i/>
                <w:iCs/>
                <w:sz w:val="18"/>
                <w:szCs w:val="18"/>
              </w:rPr>
              <w:t>Memorandum otrok o izzivih na področju duševnega zdravja otrok in mladih</w:t>
            </w:r>
            <w:r w:rsidRPr="00F842C1">
              <w:rPr>
                <w:rFonts w:cs="Arial"/>
                <w:sz w:val="18"/>
                <w:szCs w:val="18"/>
              </w:rPr>
              <w:t> (št. 092-19/2024/48, z dne 31. 5. 2024). Poleg tega se je vodstvo otroškega parlamenta sestalo z državno sekretarko mag. Zupančič, kjer so obravnavali odziv na zaključke ter možnosti sodelovanja pri pripravi naslednjega otroškega parlamenta.</w:t>
            </w:r>
          </w:p>
          <w:p w14:paraId="72CBDC65" w14:textId="77777777" w:rsidR="00E2389F" w:rsidRPr="00F842C1" w:rsidRDefault="00E2389F" w:rsidP="009D5EBD">
            <w:pPr>
              <w:widowControl w:val="0"/>
              <w:rPr>
                <w:rFonts w:cs="Arial"/>
                <w:sz w:val="18"/>
                <w:szCs w:val="18"/>
              </w:rPr>
            </w:pPr>
            <w:r w:rsidRPr="00F842C1">
              <w:rPr>
                <w:rFonts w:cs="Arial"/>
                <w:sz w:val="18"/>
                <w:szCs w:val="18"/>
              </w:rPr>
              <w:t>Ministrstvo je v odzivu poudarilo, da je njegova temeljna naloga skrb za sistem vzgoje in izobraževanja, zlasti za preventivne dejavnike ter za zagotavljanje varnega in spodbudnega učnega okolja. V zadnjem času se uvaja več sistemskih sprememb, ki se neposredno navezujejo na predloge otrok in mladih. Da bi bil odziv čim bolj pregleden, je MVI ukrepe razvrstilo v več vsebinskih sklopov: kurikularna prenova, prenovljen koncept razširjenega programa osnovne šole, izobraževanje učiteljev, svetovalno delo, Nacionalni program vzgoje in izobraževanja 2023–2033 ter raziskave in projekti.</w:t>
            </w:r>
          </w:p>
          <w:p w14:paraId="11D2FCC4" w14:textId="77777777" w:rsidR="00E2389F" w:rsidRPr="00F842C1" w:rsidRDefault="00E2389F" w:rsidP="009D5EBD">
            <w:pPr>
              <w:widowControl w:val="0"/>
              <w:rPr>
                <w:rFonts w:cs="Arial"/>
                <w:sz w:val="18"/>
                <w:szCs w:val="18"/>
              </w:rPr>
            </w:pPr>
            <w:r w:rsidRPr="00F842C1">
              <w:rPr>
                <w:rFonts w:cs="Arial"/>
                <w:sz w:val="18"/>
                <w:szCs w:val="18"/>
              </w:rPr>
              <w:t>Eden ključnih predlogov otrok je bil, da se tematika duševnega zdravja vključi v učne načrte ter da šolski programi vsebujejo vsebine za krepitev duševnega zdravja, osebnostni razvoj, samostojno odločanje, kritično mišljenje in pozitivno samopodobo. Ministrstvo pojasnjuje, da je naloga šole podpreti celostni razvoj učencev, kar vključuje tudi sistematično učenje skrbi za lastno duševno, telesno in socialno dobrobit.</w:t>
            </w:r>
          </w:p>
          <w:p w14:paraId="6637983C" w14:textId="77777777" w:rsidR="00E2389F" w:rsidRPr="00F842C1" w:rsidRDefault="00E2389F" w:rsidP="009D5EBD">
            <w:pPr>
              <w:widowControl w:val="0"/>
              <w:rPr>
                <w:rFonts w:cs="Arial"/>
                <w:sz w:val="18"/>
                <w:szCs w:val="18"/>
              </w:rPr>
            </w:pPr>
            <w:r w:rsidRPr="00F842C1">
              <w:rPr>
                <w:rFonts w:cs="Arial"/>
                <w:sz w:val="18"/>
                <w:szCs w:val="18"/>
              </w:rPr>
              <w:t>V okviru kurikularne prenove so bili sprejeti skupni cilji, med katerimi je ključen cilj </w:t>
            </w:r>
            <w:r w:rsidRPr="00F842C1">
              <w:rPr>
                <w:rFonts w:cs="Arial"/>
                <w:i/>
                <w:iCs/>
                <w:sz w:val="18"/>
                <w:szCs w:val="18"/>
              </w:rPr>
              <w:t>Zdravje in dobro počutje</w:t>
            </w:r>
            <w:r w:rsidRPr="00F842C1">
              <w:rPr>
                <w:rFonts w:cs="Arial"/>
                <w:sz w:val="18"/>
                <w:szCs w:val="18"/>
              </w:rPr>
              <w:t>. Ta cilj se prepleta z vsemi učnimi načrti, saj ga predmetne kurikularne komisije smiselno umeščajo med cilje in standarde znanja.</w:t>
            </w:r>
          </w:p>
          <w:p w14:paraId="7DD81600" w14:textId="77777777" w:rsidR="00E2389F" w:rsidRPr="00F842C1" w:rsidRDefault="00E2389F" w:rsidP="009D5EBD">
            <w:pPr>
              <w:widowControl w:val="0"/>
              <w:rPr>
                <w:rFonts w:cs="Arial"/>
                <w:sz w:val="18"/>
                <w:szCs w:val="18"/>
              </w:rPr>
            </w:pPr>
            <w:r w:rsidRPr="00F842C1">
              <w:rPr>
                <w:rFonts w:cs="Arial"/>
                <w:sz w:val="18"/>
                <w:szCs w:val="18"/>
              </w:rPr>
              <w:t>Dokument </w:t>
            </w:r>
            <w:r w:rsidRPr="00F842C1">
              <w:rPr>
                <w:rFonts w:cs="Arial"/>
                <w:i/>
                <w:iCs/>
                <w:sz w:val="18"/>
                <w:szCs w:val="18"/>
              </w:rPr>
              <w:t>Skupni cilji</w:t>
            </w:r>
            <w:r w:rsidRPr="00F842C1">
              <w:rPr>
                <w:rFonts w:cs="Arial"/>
                <w:sz w:val="18"/>
                <w:szCs w:val="18"/>
              </w:rPr>
              <w:t> navaja, da se duševna dobrobit krepi skozi vsebine, ki podpirajo samozavedanje, samouravnavanje, postavljanje ciljev, prožno razmišljanje ter odgovornost in avtonomijo. Telesna dobrobit se krepi z gibanjem, zmanjšanjem časa sedenja, zdravimi spalnimi in prehranskimi navadami ter ozaveščanjem o zdravju. Socialna dobrobit pa se razvija z učenjem komunikacijskih spretnosti, empatije, reševanja konfliktov in prosocialnega vedenja. Vključujoče šolsko okolje pri tem prepoznava in podpira tudi posebnosti ranljivih skupin.</w:t>
            </w:r>
          </w:p>
          <w:p w14:paraId="65D106E4" w14:textId="77777777" w:rsidR="00E2389F" w:rsidRPr="001E0D37" w:rsidRDefault="00E2389F" w:rsidP="009D5EBD">
            <w:pPr>
              <w:widowControl w:val="0"/>
              <w:rPr>
                <w:rFonts w:cs="Arial"/>
                <w:sz w:val="18"/>
                <w:szCs w:val="18"/>
              </w:rPr>
            </w:pPr>
            <w:r w:rsidRPr="001E0D37">
              <w:rPr>
                <w:rFonts w:cs="Arial"/>
                <w:b/>
                <w:bCs/>
                <w:sz w:val="18"/>
                <w:szCs w:val="18"/>
              </w:rPr>
              <w:t>MDDSZ (2024):</w:t>
            </w:r>
            <w:r>
              <w:rPr>
                <w:rFonts w:cs="Arial"/>
                <w:sz w:val="18"/>
                <w:szCs w:val="18"/>
              </w:rPr>
              <w:t xml:space="preserve"> </w:t>
            </w:r>
            <w:r w:rsidRPr="001E0D37">
              <w:rPr>
                <w:rFonts w:cs="Arial"/>
                <w:sz w:val="18"/>
                <w:szCs w:val="18"/>
              </w:rPr>
              <w:t>Minister MDDSZ se redno udeležuje nacionalnih otroških parlamentov. Spomladi je prejel pismo predsednice Nacionalnega otroškega parlamenta in se nanj tudi pisno odzval.</w:t>
            </w:r>
          </w:p>
          <w:p w14:paraId="1F0253A3" w14:textId="77777777" w:rsidR="00E2389F" w:rsidRPr="001E0D37" w:rsidRDefault="00E2389F" w:rsidP="009D5EBD">
            <w:pPr>
              <w:widowControl w:val="0"/>
              <w:rPr>
                <w:rFonts w:cs="Arial"/>
                <w:sz w:val="18"/>
                <w:szCs w:val="18"/>
              </w:rPr>
            </w:pPr>
            <w:r w:rsidRPr="001E0D37">
              <w:rPr>
                <w:rFonts w:cs="Arial"/>
                <w:sz w:val="18"/>
                <w:szCs w:val="18"/>
              </w:rPr>
              <w:t xml:space="preserve">Svet </w:t>
            </w:r>
            <w:r>
              <w:rPr>
                <w:rFonts w:cs="Arial"/>
                <w:sz w:val="18"/>
                <w:szCs w:val="18"/>
              </w:rPr>
              <w:t>RS</w:t>
            </w:r>
            <w:r w:rsidRPr="001E0D37">
              <w:rPr>
                <w:rFonts w:cs="Arial"/>
                <w:sz w:val="18"/>
                <w:szCs w:val="18"/>
              </w:rPr>
              <w:t xml:space="preserve"> za otroke je posvetovalni organ vlade, katerega člana sta tudi dva otroka, predstavnika Mreže za otrokove pravice. Predlog bo obravnavan na tematski seji. </w:t>
            </w:r>
          </w:p>
          <w:p w14:paraId="374F62E4" w14:textId="77777777" w:rsidR="00E2389F" w:rsidRPr="0092479C" w:rsidRDefault="00E2389F" w:rsidP="009D5EBD">
            <w:pPr>
              <w:widowControl w:val="0"/>
              <w:rPr>
                <w:rFonts w:cs="Arial"/>
                <w:sz w:val="18"/>
                <w:szCs w:val="18"/>
              </w:rPr>
            </w:pPr>
            <w:r w:rsidRPr="001E0D37">
              <w:rPr>
                <w:rFonts w:cs="Arial"/>
                <w:sz w:val="18"/>
                <w:szCs w:val="18"/>
              </w:rPr>
              <w:t>Prav tako dva predstavnika otrok sodelujeta pri oblikovanju novega Programa za otroke 2026-2031, ki je trenutno v pripravi. Zaradi večje participacije otrok pri pripravi dokumentov, ki se nanašajo na otroke, bo v sodelovanju z UNICEF in ZPM organizirano posvetovanje z otroki v obliki ti. svetovne kavarne.</w:t>
            </w:r>
          </w:p>
        </w:tc>
      </w:tr>
      <w:tr w:rsidR="00E2389F" w:rsidRPr="00C5618A" w14:paraId="57DA94AA" w14:textId="77777777" w:rsidTr="00E2389F">
        <w:trPr>
          <w:trHeight w:val="20"/>
        </w:trPr>
        <w:tc>
          <w:tcPr>
            <w:tcW w:w="1274" w:type="dxa"/>
            <w:vMerge w:val="restart"/>
          </w:tcPr>
          <w:p w14:paraId="1AE8AA29" w14:textId="77777777" w:rsidR="00E2389F" w:rsidRPr="0058404B" w:rsidRDefault="00E2389F" w:rsidP="009D5EBD">
            <w:pPr>
              <w:widowControl w:val="0"/>
              <w:spacing w:after="0"/>
              <w:jc w:val="left"/>
              <w:rPr>
                <w:rFonts w:cs="Arial"/>
                <w:sz w:val="18"/>
                <w:szCs w:val="18"/>
              </w:rPr>
            </w:pPr>
            <w:r w:rsidRPr="0058404B">
              <w:rPr>
                <w:rFonts w:cs="Arial"/>
                <w:sz w:val="18"/>
                <w:szCs w:val="18"/>
              </w:rPr>
              <w:t>19 (2024)</w:t>
            </w:r>
          </w:p>
        </w:tc>
        <w:tc>
          <w:tcPr>
            <w:tcW w:w="5384" w:type="dxa"/>
            <w:vMerge w:val="restart"/>
            <w:shd w:val="clear" w:color="auto" w:fill="FFFCE7"/>
          </w:tcPr>
          <w:p w14:paraId="6AD4A3A9" w14:textId="77777777" w:rsidR="00E2389F" w:rsidRPr="0058404B" w:rsidRDefault="00E2389F" w:rsidP="009D5EBD">
            <w:pPr>
              <w:widowControl w:val="0"/>
              <w:rPr>
                <w:rFonts w:cs="Arial"/>
                <w:sz w:val="18"/>
                <w:szCs w:val="18"/>
              </w:rPr>
            </w:pPr>
            <w:r w:rsidRPr="0058404B">
              <w:rPr>
                <w:rFonts w:cs="Arial"/>
                <w:sz w:val="18"/>
                <w:szCs w:val="18"/>
              </w:rPr>
              <w:t xml:space="preserve">Varuh priporoča Ministrstvu za delo, družino, socialne zadeve in enake možnosti in Ministrstvu za vzgojo in izobraževanje, naj storijo vse potrebno, da se otroku, ki ga je treba umakniti iz družine, </w:t>
            </w:r>
            <w:r w:rsidRPr="0058404B">
              <w:rPr>
                <w:rFonts w:cs="Arial"/>
                <w:sz w:val="18"/>
                <w:szCs w:val="18"/>
              </w:rPr>
              <w:lastRenderedPageBreak/>
              <w:t>to nemudoma omogoči in zagotovi za to ustrezna finančna sredstva.</w:t>
            </w:r>
          </w:p>
        </w:tc>
        <w:tc>
          <w:tcPr>
            <w:tcW w:w="992" w:type="dxa"/>
            <w:vMerge w:val="restart"/>
          </w:tcPr>
          <w:p w14:paraId="7A977025" w14:textId="77777777" w:rsidR="00E2389F" w:rsidRDefault="00E2389F" w:rsidP="009D5EBD">
            <w:pPr>
              <w:widowControl w:val="0"/>
              <w:jc w:val="left"/>
              <w:rPr>
                <w:rFonts w:cs="Arial"/>
                <w:sz w:val="18"/>
                <w:szCs w:val="18"/>
              </w:rPr>
            </w:pPr>
            <w:r w:rsidRPr="0058404B">
              <w:rPr>
                <w:rFonts w:cs="Arial"/>
                <w:sz w:val="18"/>
                <w:szCs w:val="18"/>
              </w:rPr>
              <w:lastRenderedPageBreak/>
              <w:t>MDDSZ,</w:t>
            </w:r>
          </w:p>
          <w:p w14:paraId="1EB62F0F" w14:textId="77777777" w:rsidR="00E2389F" w:rsidRPr="0058404B" w:rsidRDefault="00E2389F" w:rsidP="009D5EBD">
            <w:pPr>
              <w:widowControl w:val="0"/>
              <w:jc w:val="left"/>
              <w:rPr>
                <w:rFonts w:cs="Arial"/>
                <w:sz w:val="18"/>
                <w:szCs w:val="18"/>
              </w:rPr>
            </w:pPr>
            <w:r w:rsidRPr="0058404B">
              <w:rPr>
                <w:rFonts w:cs="Arial"/>
                <w:sz w:val="18"/>
                <w:szCs w:val="18"/>
              </w:rPr>
              <w:t>MVI</w:t>
            </w:r>
          </w:p>
        </w:tc>
        <w:tc>
          <w:tcPr>
            <w:tcW w:w="7654" w:type="dxa"/>
            <w:shd w:val="clear" w:color="auto" w:fill="FFFCE7"/>
          </w:tcPr>
          <w:p w14:paraId="4E38106A"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74B5C7F8" w14:textId="77777777" w:rsidTr="00E2389F">
        <w:trPr>
          <w:trHeight w:val="20"/>
        </w:trPr>
        <w:tc>
          <w:tcPr>
            <w:tcW w:w="1274" w:type="dxa"/>
            <w:vMerge/>
          </w:tcPr>
          <w:p w14:paraId="778615A5"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DF95D9D" w14:textId="77777777" w:rsidR="00E2389F" w:rsidRPr="0058404B" w:rsidRDefault="00E2389F" w:rsidP="009D5EBD">
            <w:pPr>
              <w:widowControl w:val="0"/>
              <w:rPr>
                <w:rFonts w:cs="Arial"/>
                <w:sz w:val="18"/>
                <w:szCs w:val="18"/>
              </w:rPr>
            </w:pPr>
          </w:p>
        </w:tc>
        <w:tc>
          <w:tcPr>
            <w:tcW w:w="992" w:type="dxa"/>
            <w:vMerge/>
          </w:tcPr>
          <w:p w14:paraId="128947D9" w14:textId="77777777" w:rsidR="00E2389F" w:rsidRPr="0058404B" w:rsidRDefault="00E2389F" w:rsidP="009D5EBD">
            <w:pPr>
              <w:widowControl w:val="0"/>
              <w:jc w:val="left"/>
              <w:rPr>
                <w:rFonts w:cs="Arial"/>
                <w:sz w:val="18"/>
                <w:szCs w:val="18"/>
              </w:rPr>
            </w:pPr>
          </w:p>
        </w:tc>
        <w:tc>
          <w:tcPr>
            <w:tcW w:w="7654" w:type="dxa"/>
          </w:tcPr>
          <w:p w14:paraId="37961464" w14:textId="77777777" w:rsidR="00E2389F" w:rsidRDefault="00E2389F" w:rsidP="009D5EBD">
            <w:pPr>
              <w:widowControl w:val="0"/>
              <w:rPr>
                <w:rFonts w:cs="Arial"/>
                <w:sz w:val="18"/>
                <w:szCs w:val="18"/>
              </w:rPr>
            </w:pPr>
            <w:r w:rsidRPr="001E0D37">
              <w:rPr>
                <w:rFonts w:cs="Arial"/>
                <w:b/>
                <w:bCs/>
                <w:sz w:val="18"/>
                <w:szCs w:val="18"/>
              </w:rPr>
              <w:t>MDDSZ</w:t>
            </w:r>
            <w:r>
              <w:rPr>
                <w:rFonts w:cs="Arial"/>
                <w:b/>
                <w:bCs/>
                <w:sz w:val="18"/>
                <w:szCs w:val="18"/>
              </w:rPr>
              <w:t xml:space="preserve"> (2024)</w:t>
            </w:r>
            <w:r w:rsidRPr="001E0D37">
              <w:rPr>
                <w:rFonts w:cs="Arial"/>
                <w:b/>
                <w:bCs/>
                <w:sz w:val="18"/>
                <w:szCs w:val="18"/>
              </w:rPr>
              <w:t>:</w:t>
            </w:r>
            <w:r w:rsidRPr="001E0D37">
              <w:rPr>
                <w:rFonts w:cs="Arial"/>
                <w:sz w:val="18"/>
                <w:szCs w:val="18"/>
              </w:rPr>
              <w:t xml:space="preserve"> V določbah Družinskega zakonika je določen sistem ukrepov za varstvo koristi otroka, v okviru katerih je zagotovljena tudi namestitev otroka v krizni center (kot kratkotrajna </w:t>
            </w:r>
            <w:r w:rsidRPr="001E0D37">
              <w:rPr>
                <w:rFonts w:cs="Arial"/>
                <w:sz w:val="18"/>
                <w:szCs w:val="18"/>
              </w:rPr>
              <w:lastRenderedPageBreak/>
              <w:t>namestitev), namestitev v rejništvo, v strokovni center ali k drugi osebi. V okviru teh namestitev je otroku zagotovljena varstvo, vzgoja in oskrba. Glede izvajanja rejniške dejavnosti je bil v letu 2025 sprejet Zakon o spremembah in dopolnitvah Zakona o izvajanju rejniške dejavnosti (ZIRD-C), ki določa med drugim tudi zvišanje rejnine (tako oskrbnine kot tudi plačila dela) ter uvaja nove enkratne prejemke v višini plačila dela: enkratni prejemek ob prvi namestitvi otroka, enkratni prejemek v primeru namestitve otroka ob izrečenem ukrepu za varstvo koristi otroka, nujni odvzem otroka ali ob izdani začasni odredbi o odvzemu otroka staršem, enkratni prejemek v primeru namestitve več otrok iz iste družine ter letni dodatek za oddih in počitnice. S temi ter preostalimi spremembami in dopolnitvami, ki jih določa ZIRD-C se želi zagotoviti čim kakovostnejše izvajanje rejniške dejavnosti in s tem posebnega varstva otrok.</w:t>
            </w:r>
          </w:p>
          <w:p w14:paraId="139921E3" w14:textId="77777777" w:rsidR="00E2389F" w:rsidRPr="0092479C" w:rsidRDefault="00E2389F" w:rsidP="009D5EBD">
            <w:pPr>
              <w:widowControl w:val="0"/>
              <w:rPr>
                <w:rFonts w:cs="Arial"/>
                <w:sz w:val="18"/>
                <w:szCs w:val="18"/>
              </w:rPr>
            </w:pPr>
            <w:r w:rsidRPr="00F842C1">
              <w:rPr>
                <w:rFonts w:cs="Arial"/>
                <w:b/>
                <w:bCs/>
                <w:sz w:val="18"/>
                <w:szCs w:val="18"/>
              </w:rPr>
              <w:t>MVI (2024):</w:t>
            </w:r>
            <w:r w:rsidRPr="00F842C1">
              <w:rPr>
                <w:rFonts w:cs="Arial"/>
                <w:sz w:val="18"/>
                <w:szCs w:val="18"/>
              </w:rPr>
              <w:t xml:space="preserve"> MVI kontinuirano stremi k prepoznavanju in uvajanju rešitev, ki strokovnim centrom omogočajo pridobitev ustrezno usposobljenega kadra za delo z otroki in mladostniki s čustvenimi ter vedenjskimi motnjami. Prenovljen Vzgojni program je razširil nabor kompetenc izvajalcev, kar strokovnim centrom omogoča zaposlovanje strokovnjakov z različnih strokovnih področij. Kljub navedenim izboljšavam pa ugotavljamo, da spremembe še vedno ne dosegajo pričakovanih učinkov. Razpoložljivost kadra ostaja omejena, ne glede na zagotovljena finančna sredstva, saj zahtevnost in kompleksnost dela z otroki in mladostniki s čustvenimi ter vedenjskimi motnjami neposredno vplivata na možnosti zaposlovanja.</w:t>
            </w:r>
          </w:p>
        </w:tc>
      </w:tr>
      <w:tr w:rsidR="00E2389F" w:rsidRPr="00C5618A" w14:paraId="4B00403F" w14:textId="77777777" w:rsidTr="00E2389F">
        <w:trPr>
          <w:trHeight w:val="20"/>
        </w:trPr>
        <w:tc>
          <w:tcPr>
            <w:tcW w:w="1274" w:type="dxa"/>
            <w:vMerge w:val="restart"/>
          </w:tcPr>
          <w:p w14:paraId="7CC5725F"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20 (2024)</w:t>
            </w:r>
          </w:p>
        </w:tc>
        <w:tc>
          <w:tcPr>
            <w:tcW w:w="5384" w:type="dxa"/>
            <w:vMerge w:val="restart"/>
            <w:shd w:val="clear" w:color="auto" w:fill="FFFCE7"/>
          </w:tcPr>
          <w:p w14:paraId="3DC19B53" w14:textId="77777777" w:rsidR="00E2389F" w:rsidRPr="0058404B" w:rsidRDefault="00E2389F" w:rsidP="009D5EBD">
            <w:pPr>
              <w:widowControl w:val="0"/>
              <w:rPr>
                <w:rFonts w:cs="Arial"/>
                <w:sz w:val="18"/>
                <w:szCs w:val="18"/>
              </w:rPr>
            </w:pPr>
            <w:r w:rsidRPr="0058404B">
              <w:rPr>
                <w:rFonts w:cs="Arial"/>
                <w:sz w:val="18"/>
                <w:szCs w:val="18"/>
              </w:rPr>
              <w:t>Varuh priporoča Ministrstvu za delo, družino, socialne zadeve in enake možnosti, naj zagotovi enake ugodnosti staršem, ki imajo v vrtec hkrati vključena dva otroka in je drugi (ali oba) otrok vključen v zasebni vrtec brez koncesije, da velja, da so plačila za mlajšega otroka oproščeni v celotni višini polne cene vrtca, ki opravlja javno službo na območju iste občine.</w:t>
            </w:r>
          </w:p>
        </w:tc>
        <w:tc>
          <w:tcPr>
            <w:tcW w:w="992" w:type="dxa"/>
            <w:vMerge w:val="restart"/>
          </w:tcPr>
          <w:p w14:paraId="47709FE2" w14:textId="77777777" w:rsidR="00E2389F" w:rsidRPr="004F248A" w:rsidRDefault="00E2389F" w:rsidP="009D5EBD">
            <w:pPr>
              <w:widowControl w:val="0"/>
              <w:jc w:val="left"/>
              <w:rPr>
                <w:rFonts w:cs="Arial"/>
                <w:sz w:val="18"/>
                <w:szCs w:val="18"/>
              </w:rPr>
            </w:pPr>
            <w:r w:rsidRPr="004F248A">
              <w:rPr>
                <w:rFonts w:cs="Arial"/>
                <w:sz w:val="18"/>
                <w:szCs w:val="18"/>
              </w:rPr>
              <w:t>MVI</w:t>
            </w:r>
          </w:p>
        </w:tc>
        <w:tc>
          <w:tcPr>
            <w:tcW w:w="7654" w:type="dxa"/>
            <w:shd w:val="clear" w:color="auto" w:fill="FFFCE7"/>
          </w:tcPr>
          <w:p w14:paraId="46B28E0C" w14:textId="77777777" w:rsidR="00E2389F" w:rsidRPr="0092479C" w:rsidRDefault="00E2389F" w:rsidP="009D5EBD">
            <w:pPr>
              <w:widowControl w:val="0"/>
              <w:jc w:val="left"/>
              <w:rPr>
                <w:rFonts w:cs="Arial"/>
                <w:sz w:val="18"/>
                <w:szCs w:val="18"/>
              </w:rPr>
            </w:pPr>
            <w:r>
              <w:rPr>
                <w:rFonts w:cs="Arial"/>
                <w:sz w:val="18"/>
                <w:szCs w:val="18"/>
              </w:rPr>
              <w:t>Zavrnitev realizacije zaradi nestrinjanja</w:t>
            </w:r>
          </w:p>
        </w:tc>
      </w:tr>
      <w:tr w:rsidR="00E2389F" w:rsidRPr="00C5618A" w14:paraId="2D575470" w14:textId="77777777" w:rsidTr="00E2389F">
        <w:trPr>
          <w:trHeight w:val="20"/>
        </w:trPr>
        <w:tc>
          <w:tcPr>
            <w:tcW w:w="1274" w:type="dxa"/>
            <w:vMerge/>
          </w:tcPr>
          <w:p w14:paraId="63AD7B3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115CCE04" w14:textId="77777777" w:rsidR="00E2389F" w:rsidRPr="0058404B" w:rsidRDefault="00E2389F" w:rsidP="009D5EBD">
            <w:pPr>
              <w:widowControl w:val="0"/>
              <w:rPr>
                <w:rFonts w:cs="Arial"/>
                <w:sz w:val="18"/>
                <w:szCs w:val="18"/>
              </w:rPr>
            </w:pPr>
          </w:p>
        </w:tc>
        <w:tc>
          <w:tcPr>
            <w:tcW w:w="992" w:type="dxa"/>
            <w:vMerge/>
          </w:tcPr>
          <w:p w14:paraId="30582B8C" w14:textId="77777777" w:rsidR="00E2389F" w:rsidRPr="0058404B" w:rsidRDefault="00E2389F" w:rsidP="009D5EBD">
            <w:pPr>
              <w:widowControl w:val="0"/>
              <w:jc w:val="left"/>
              <w:rPr>
                <w:rFonts w:cs="Arial"/>
                <w:sz w:val="18"/>
                <w:szCs w:val="18"/>
              </w:rPr>
            </w:pPr>
          </w:p>
        </w:tc>
        <w:tc>
          <w:tcPr>
            <w:tcW w:w="7654" w:type="dxa"/>
          </w:tcPr>
          <w:p w14:paraId="418B6743" w14:textId="77777777" w:rsidR="00E2389F" w:rsidRPr="00F842C1" w:rsidRDefault="00E2389F" w:rsidP="009D5EBD">
            <w:pPr>
              <w:widowControl w:val="0"/>
              <w:rPr>
                <w:rFonts w:cs="Arial"/>
                <w:sz w:val="18"/>
                <w:szCs w:val="18"/>
              </w:rPr>
            </w:pPr>
            <w:r w:rsidRPr="00F842C1">
              <w:rPr>
                <w:rFonts w:cs="Arial"/>
                <w:b/>
                <w:bCs/>
                <w:sz w:val="18"/>
                <w:szCs w:val="18"/>
              </w:rPr>
              <w:t>MVI (2024):</w:t>
            </w:r>
            <w:r w:rsidRPr="00F842C1">
              <w:rPr>
                <w:rFonts w:cs="Arial"/>
                <w:sz w:val="18"/>
                <w:szCs w:val="18"/>
              </w:rPr>
              <w:t xml:space="preserve"> Priporočilu Varuha </w:t>
            </w:r>
            <w:r>
              <w:rPr>
                <w:rFonts w:cs="Arial"/>
                <w:sz w:val="18"/>
                <w:szCs w:val="18"/>
              </w:rPr>
              <w:t>MVI</w:t>
            </w:r>
            <w:r w:rsidRPr="00F842C1">
              <w:rPr>
                <w:rFonts w:cs="Arial"/>
                <w:sz w:val="18"/>
                <w:szCs w:val="18"/>
              </w:rPr>
              <w:t xml:space="preserve"> ne more slediti. Financiranje zasebnih vrtcev brez koncesije je opredeljeno v določbi 34. člena Zakona o vrtcih, iz katere izhaja, da se iz občinskih proračunov zasebnim vrtcem brez koncesije za vključenega otroka zagotavlja obseg sredstev, ki temelji na enakih osnovah, kot to velja za zagotavljanje sredstev za vključenega otroka v javni vrtec in zasebni vrtec s koncesijo (drugi odstavek 34. člena). Če je </w:t>
            </w:r>
            <w:r>
              <w:rPr>
                <w:rFonts w:cs="Arial"/>
                <w:sz w:val="18"/>
                <w:szCs w:val="18"/>
              </w:rPr>
              <w:t xml:space="preserve">t. im. </w:t>
            </w:r>
            <w:r w:rsidRPr="00F842C1">
              <w:rPr>
                <w:rFonts w:cs="Arial"/>
                <w:sz w:val="18"/>
                <w:szCs w:val="18"/>
              </w:rPr>
              <w:t>drugi otrok vključen v zasebni vrtec brez koncesije, zanj zasebni vrtec pridobiva sredstva iz državnega proračuna na podlagi šestega odstavka 34. člena</w:t>
            </w:r>
            <w:r>
              <w:rPr>
                <w:rFonts w:cs="Arial"/>
                <w:sz w:val="18"/>
                <w:szCs w:val="18"/>
              </w:rPr>
              <w:t xml:space="preserve"> </w:t>
            </w:r>
            <w:r w:rsidRPr="00F842C1">
              <w:rPr>
                <w:rFonts w:cs="Arial"/>
                <w:sz w:val="18"/>
                <w:szCs w:val="18"/>
              </w:rPr>
              <w:t xml:space="preserve">v višini plačila, ki bi bilo staršem določeno, če bi bil otrok vključen v vrtec, ki izvaja javno službo na območju občine, v kateri je sedež zasebnega vrtca. Iz določbe drugega in šestega odstavka 34. člena ZVrt je jasno razvidno, da sistem financiranja zasebnih vrtcev brez koncesije tako za zagotavljanje občinske subvencije kot tudi za kritje oprostitve plačila vrtca za mlajše otroke iz državnega proračuna, določa osnovo, ki je cena istovrstnega programa javnega vrtca, v katerega bi bil otrok vključen, če ne bi bil vključen v zasebni vrtec. </w:t>
            </w:r>
          </w:p>
          <w:p w14:paraId="1C05412B" w14:textId="77777777" w:rsidR="00E2389F" w:rsidRPr="00F842C1" w:rsidRDefault="00E2389F" w:rsidP="009D5EBD">
            <w:pPr>
              <w:widowControl w:val="0"/>
              <w:rPr>
                <w:rFonts w:cs="Arial"/>
                <w:sz w:val="18"/>
                <w:szCs w:val="18"/>
              </w:rPr>
            </w:pPr>
            <w:r w:rsidRPr="00F842C1">
              <w:rPr>
                <w:rFonts w:cs="Arial"/>
                <w:sz w:val="18"/>
                <w:szCs w:val="18"/>
              </w:rPr>
              <w:t>Med zasebnim vrtcem s koncesijo in zasebnim vrtcem brez koncesije tako po ZVrt obstaja nekaj bistvenih razlik. Zasebni vrtec brez koncesije ni zavezan k določitvi cene programa,</w:t>
            </w:r>
            <w:r>
              <w:rPr>
                <w:rFonts w:cs="Arial"/>
                <w:sz w:val="18"/>
                <w:szCs w:val="18"/>
              </w:rPr>
              <w:t xml:space="preserve"> </w:t>
            </w:r>
            <w:r w:rsidRPr="00F842C1">
              <w:rPr>
                <w:rFonts w:cs="Arial"/>
                <w:sz w:val="18"/>
                <w:szCs w:val="18"/>
              </w:rPr>
              <w:t>kot to določa 28. člen ZVrt in Pravilnik o oblikovanju cen programov v vrtcih, ki izvajajo javno službo (Ur.</w:t>
            </w:r>
            <w:r>
              <w:rPr>
                <w:rFonts w:cs="Arial"/>
                <w:sz w:val="18"/>
                <w:szCs w:val="18"/>
              </w:rPr>
              <w:t xml:space="preserve"> </w:t>
            </w:r>
            <w:r w:rsidRPr="00F842C1">
              <w:rPr>
                <w:rFonts w:cs="Arial"/>
                <w:sz w:val="18"/>
                <w:szCs w:val="18"/>
              </w:rPr>
              <w:t>l.</w:t>
            </w:r>
            <w:r>
              <w:rPr>
                <w:rFonts w:cs="Arial"/>
                <w:sz w:val="18"/>
                <w:szCs w:val="18"/>
              </w:rPr>
              <w:t xml:space="preserve"> </w:t>
            </w:r>
            <w:r w:rsidRPr="00F842C1">
              <w:rPr>
                <w:rFonts w:cs="Arial"/>
                <w:sz w:val="18"/>
                <w:szCs w:val="18"/>
              </w:rPr>
              <w:t xml:space="preserve">RS, št. 97/03 in novele). Prav tako zasebni vrtec brez koncesije ni zavezan k obračunavanju plačil staršev za vrtec, kot to določajo 30., 31. in 32. člen ZVrt. Ceno programa, ki jo za javni vrtec oziroma zasebni vrtec s koncesijo sprejme občina, v skladu z zakonom in pravilnikom, zasebni vrtec brez koncesije sprejme sam. Zasebni vrtec tudi sam določi višino plačila, ki ga zaračunava staršem. </w:t>
            </w:r>
          </w:p>
          <w:p w14:paraId="10A1E192" w14:textId="77777777" w:rsidR="00E2389F" w:rsidRPr="0092479C" w:rsidRDefault="00E2389F" w:rsidP="009D5EBD">
            <w:pPr>
              <w:widowControl w:val="0"/>
              <w:rPr>
                <w:rFonts w:cs="Arial"/>
                <w:sz w:val="18"/>
                <w:szCs w:val="18"/>
              </w:rPr>
            </w:pPr>
            <w:r w:rsidRPr="00F842C1">
              <w:rPr>
                <w:rFonts w:cs="Arial"/>
                <w:sz w:val="18"/>
                <w:szCs w:val="18"/>
              </w:rPr>
              <w:t xml:space="preserve">Ko v praksi pride do primera, da ima zasebni vrtec brez koncesije za istovrstni program višjo ceno kot javni vrtec, to pomeni, da za drugega otroka razliko med državno subvencijo in lastno </w:t>
            </w:r>
            <w:r w:rsidRPr="00F842C1">
              <w:rPr>
                <w:rFonts w:cs="Arial"/>
                <w:sz w:val="18"/>
                <w:szCs w:val="18"/>
              </w:rPr>
              <w:lastRenderedPageBreak/>
              <w:t xml:space="preserve">ceno zaračuna staršem. </w:t>
            </w:r>
          </w:p>
        </w:tc>
      </w:tr>
      <w:tr w:rsidR="00E2389F" w:rsidRPr="00C5618A" w14:paraId="6A5B8D8F" w14:textId="77777777" w:rsidTr="00E2389F">
        <w:trPr>
          <w:trHeight w:val="20"/>
        </w:trPr>
        <w:tc>
          <w:tcPr>
            <w:tcW w:w="1274" w:type="dxa"/>
            <w:vMerge w:val="restart"/>
          </w:tcPr>
          <w:p w14:paraId="0A4F2196" w14:textId="77777777" w:rsidR="00E2389F" w:rsidRPr="0058404B" w:rsidRDefault="00E2389F" w:rsidP="009D5EBD">
            <w:pPr>
              <w:widowControl w:val="0"/>
              <w:spacing w:after="0"/>
              <w:jc w:val="left"/>
              <w:rPr>
                <w:rFonts w:cs="Arial"/>
                <w:sz w:val="18"/>
                <w:szCs w:val="18"/>
              </w:rPr>
            </w:pPr>
            <w:bookmarkStart w:id="14" w:name="_Hlk144975167"/>
            <w:r w:rsidRPr="0058404B">
              <w:rPr>
                <w:rFonts w:cs="Arial"/>
                <w:sz w:val="18"/>
                <w:szCs w:val="18"/>
              </w:rPr>
              <w:lastRenderedPageBreak/>
              <w:t>21 (2024)</w:t>
            </w:r>
          </w:p>
        </w:tc>
        <w:tc>
          <w:tcPr>
            <w:tcW w:w="5384" w:type="dxa"/>
            <w:vMerge w:val="restart"/>
            <w:shd w:val="clear" w:color="auto" w:fill="FFFCE7"/>
          </w:tcPr>
          <w:p w14:paraId="18C82341" w14:textId="77777777" w:rsidR="00E2389F" w:rsidRPr="0058404B" w:rsidRDefault="00E2389F" w:rsidP="009D5EBD">
            <w:pPr>
              <w:widowControl w:val="0"/>
              <w:rPr>
                <w:rFonts w:cs="Arial"/>
                <w:sz w:val="18"/>
                <w:szCs w:val="18"/>
              </w:rPr>
            </w:pPr>
            <w:r w:rsidRPr="0058404B">
              <w:rPr>
                <w:rFonts w:cs="Arial"/>
                <w:sz w:val="18"/>
                <w:szCs w:val="18"/>
              </w:rPr>
              <w:t>Varuh priporoča, naj Ministrstvo za vzgojo in izobraževanje zagotovi, da bo izbira vzgojnih ukrepov v šolah taka, da bodo ohranjali dostojanstvo posameznega otroka in ščitili njegove pravice.</w:t>
            </w:r>
          </w:p>
        </w:tc>
        <w:tc>
          <w:tcPr>
            <w:tcW w:w="992" w:type="dxa"/>
            <w:vMerge w:val="restart"/>
          </w:tcPr>
          <w:p w14:paraId="50FD2B16" w14:textId="77777777" w:rsidR="00E2389F" w:rsidRPr="0058404B" w:rsidRDefault="00E2389F" w:rsidP="009D5EBD">
            <w:pPr>
              <w:widowControl w:val="0"/>
              <w:jc w:val="left"/>
              <w:rPr>
                <w:rFonts w:cs="Arial"/>
                <w:sz w:val="18"/>
                <w:szCs w:val="18"/>
              </w:rPr>
            </w:pPr>
            <w:r w:rsidRPr="0058404B">
              <w:rPr>
                <w:rFonts w:cs="Arial"/>
                <w:sz w:val="18"/>
                <w:szCs w:val="18"/>
              </w:rPr>
              <w:t>MVI</w:t>
            </w:r>
          </w:p>
        </w:tc>
        <w:tc>
          <w:tcPr>
            <w:tcW w:w="7654" w:type="dxa"/>
            <w:shd w:val="clear" w:color="auto" w:fill="FFFCE7"/>
          </w:tcPr>
          <w:p w14:paraId="1B6AC6DB"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34920890" w14:textId="77777777" w:rsidTr="00E2389F">
        <w:trPr>
          <w:trHeight w:val="20"/>
        </w:trPr>
        <w:tc>
          <w:tcPr>
            <w:tcW w:w="1274" w:type="dxa"/>
            <w:vMerge/>
          </w:tcPr>
          <w:p w14:paraId="55528429"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59A4F13C" w14:textId="77777777" w:rsidR="00E2389F" w:rsidRPr="0058404B" w:rsidRDefault="00E2389F" w:rsidP="009D5EBD">
            <w:pPr>
              <w:widowControl w:val="0"/>
              <w:rPr>
                <w:rFonts w:cs="Arial"/>
                <w:sz w:val="18"/>
                <w:szCs w:val="18"/>
              </w:rPr>
            </w:pPr>
          </w:p>
        </w:tc>
        <w:tc>
          <w:tcPr>
            <w:tcW w:w="992" w:type="dxa"/>
            <w:vMerge/>
          </w:tcPr>
          <w:p w14:paraId="27C76A8F" w14:textId="77777777" w:rsidR="00E2389F" w:rsidRPr="0058404B" w:rsidRDefault="00E2389F" w:rsidP="009D5EBD">
            <w:pPr>
              <w:widowControl w:val="0"/>
              <w:jc w:val="left"/>
              <w:rPr>
                <w:rFonts w:cs="Arial"/>
                <w:sz w:val="18"/>
                <w:szCs w:val="18"/>
              </w:rPr>
            </w:pPr>
          </w:p>
        </w:tc>
        <w:tc>
          <w:tcPr>
            <w:tcW w:w="7654" w:type="dxa"/>
          </w:tcPr>
          <w:p w14:paraId="284FA8AC" w14:textId="77777777" w:rsidR="00E2389F" w:rsidRPr="00F842C1" w:rsidRDefault="00E2389F" w:rsidP="009D5EBD">
            <w:pPr>
              <w:widowControl w:val="0"/>
              <w:rPr>
                <w:rFonts w:cs="Arial"/>
                <w:sz w:val="18"/>
                <w:szCs w:val="18"/>
              </w:rPr>
            </w:pPr>
            <w:r w:rsidRPr="00F842C1">
              <w:rPr>
                <w:rFonts w:cs="Arial"/>
                <w:b/>
                <w:bCs/>
                <w:sz w:val="18"/>
                <w:szCs w:val="18"/>
              </w:rPr>
              <w:t>MVI (2024):</w:t>
            </w:r>
            <w:r w:rsidRPr="00F842C1">
              <w:rPr>
                <w:rFonts w:cs="Arial"/>
                <w:sz w:val="18"/>
                <w:szCs w:val="18"/>
              </w:rPr>
              <w:t xml:space="preserve"> MVI prek Inšpektorata </w:t>
            </w:r>
            <w:r>
              <w:rPr>
                <w:rFonts w:cs="Arial"/>
                <w:sz w:val="18"/>
                <w:szCs w:val="18"/>
              </w:rPr>
              <w:t>RS</w:t>
            </w:r>
            <w:r w:rsidRPr="00F842C1">
              <w:rPr>
                <w:rFonts w:cs="Arial"/>
                <w:sz w:val="18"/>
                <w:szCs w:val="18"/>
              </w:rPr>
              <w:t xml:space="preserve"> za šolstvo nadzira, da šole in druge vzgojno-izobraževalne ustanove izpolnjujejo standarde glede primernosti učnega okolja in še posebej upoštevanja pravic otrok s posebnimi potrebami. </w:t>
            </w:r>
          </w:p>
          <w:p w14:paraId="13069538" w14:textId="77777777" w:rsidR="00E2389F" w:rsidRPr="00F842C1" w:rsidRDefault="00E2389F" w:rsidP="009D5EBD">
            <w:pPr>
              <w:widowControl w:val="0"/>
              <w:rPr>
                <w:rFonts w:cs="Arial"/>
                <w:sz w:val="18"/>
                <w:szCs w:val="18"/>
              </w:rPr>
            </w:pPr>
            <w:r w:rsidRPr="00F842C1">
              <w:rPr>
                <w:rFonts w:cs="Arial"/>
                <w:sz w:val="18"/>
                <w:szCs w:val="18"/>
              </w:rPr>
              <w:t>Izpostavljamo tudi</w:t>
            </w:r>
            <w:r w:rsidRPr="00F842C1">
              <w:rPr>
                <w:rFonts w:cs="Arial"/>
                <w:b/>
                <w:bCs/>
                <w:sz w:val="18"/>
                <w:szCs w:val="18"/>
              </w:rPr>
              <w:t xml:space="preserve"> </w:t>
            </w:r>
            <w:r w:rsidRPr="00F842C1">
              <w:rPr>
                <w:rFonts w:cs="Arial"/>
                <w:sz w:val="18"/>
                <w:szCs w:val="18"/>
              </w:rPr>
              <w:t>Novelo Zakona o osnovni šoli (</w:t>
            </w:r>
            <w:r>
              <w:rPr>
                <w:rFonts w:cs="Arial"/>
                <w:sz w:val="18"/>
                <w:szCs w:val="18"/>
              </w:rPr>
              <w:t>Ur. l.</w:t>
            </w:r>
            <w:r w:rsidRPr="00F842C1">
              <w:rPr>
                <w:rFonts w:cs="Arial"/>
                <w:sz w:val="18"/>
                <w:szCs w:val="18"/>
              </w:rPr>
              <w:t xml:space="preserve"> RS, št. 54/2025, z dne 15. julija 2025), ki odgovarja na potrebo po večji pravni jasnosti glede ukrepanja v primerih suma na prisotnost nevarnih predmetov, hkrati pa varuje temeljne pravice otrok in mladostnikov, ki se morajo uresničevati tudi v okoliščinah zagotavljanja varnosti. Člen predpisuje naslednje</w:t>
            </w:r>
            <w:r w:rsidRPr="00F842C1">
              <w:rPr>
                <w:rFonts w:cs="Arial"/>
                <w:b/>
                <w:bCs/>
                <w:sz w:val="18"/>
                <w:szCs w:val="18"/>
              </w:rPr>
              <w:t xml:space="preserve">: </w:t>
            </w:r>
            <w:r w:rsidRPr="00F842C1">
              <w:rPr>
                <w:rFonts w:cs="Arial"/>
                <w:sz w:val="18"/>
                <w:szCs w:val="18"/>
              </w:rPr>
              <w:t>»</w:t>
            </w:r>
            <w:r>
              <w:rPr>
                <w:rFonts w:cs="Arial"/>
                <w:sz w:val="18"/>
                <w:szCs w:val="18"/>
              </w:rPr>
              <w:t>[P]</w:t>
            </w:r>
            <w:r w:rsidRPr="00F842C1">
              <w:rPr>
                <w:rFonts w:cs="Arial"/>
                <w:sz w:val="18"/>
                <w:szCs w:val="18"/>
              </w:rPr>
              <w:t>ri pregledu osebnih predmetov se upošteva dostojanstvo učenca. Pregled opravita ravnatelj ali oseba, ki jo ravnatelj pooblasti, in vsaj še en strokovni delavec osnovne šole, ki ga izbere učenec v prostoru oziroma na način, ki učencu zagotavlja diskretnost. Če učenec strokovnega delavca osnovne šole ne izbere, ga določi ravnatelj. Pred pregledom se učenca seznani s postopkom pregleda. Pregled se opravi tako, da se učencu naroči, naj izroči osebne predmete oziroma omogoči dostop, da se jih v njegovi prisotnosti pregleda. Odkrite elektronske naprave se začasno odvzame, prepovedane oziroma nevarne predmete pa odvzame.«</w:t>
            </w:r>
          </w:p>
          <w:p w14:paraId="7E974ACC" w14:textId="77777777" w:rsidR="00E2389F" w:rsidRPr="00F842C1" w:rsidRDefault="00E2389F" w:rsidP="009D5EBD">
            <w:pPr>
              <w:widowControl w:val="0"/>
              <w:rPr>
                <w:rFonts w:cs="Arial"/>
                <w:sz w:val="18"/>
                <w:szCs w:val="18"/>
              </w:rPr>
            </w:pPr>
            <w:r w:rsidRPr="00F842C1">
              <w:rPr>
                <w:rFonts w:cs="Arial"/>
                <w:sz w:val="18"/>
                <w:szCs w:val="18"/>
              </w:rPr>
              <w:t>Vzgojni ukrepi na področju srednjega šolstva so urejeni v Zakonu o gimnazijah in Zakonu o poklicnem in strokovnem izobraževanju ter Pravilniku o šolskem redu v srednjih šolah, izdanem na podlagi navedenih zakonov.</w:t>
            </w:r>
          </w:p>
          <w:p w14:paraId="0D1D82ED" w14:textId="77777777" w:rsidR="00E2389F" w:rsidRPr="00F842C1" w:rsidRDefault="00E2389F" w:rsidP="009D5EBD">
            <w:pPr>
              <w:widowControl w:val="0"/>
              <w:rPr>
                <w:rFonts w:cs="Arial"/>
                <w:sz w:val="18"/>
                <w:szCs w:val="18"/>
              </w:rPr>
            </w:pPr>
            <w:r w:rsidRPr="00F842C1">
              <w:rPr>
                <w:rFonts w:cs="Arial"/>
                <w:sz w:val="18"/>
                <w:szCs w:val="18"/>
              </w:rPr>
              <w:t>Dijaku se lahko namesto vzgojnih ukrepov (opomin, ukor, izključitev iz šole) določijo tudi drugi alternativni ukrepi (npr. pobotanje oziroma poravnava spora, poprava škodljivih posledic njegovega ravnanja, izvršitev nekega neobveznega dobrega dela oziroma naloge, opravljanje nalog in obveznosti izven načrtovanega časa) pod pogojem, da dijak s tem soglaša.</w:t>
            </w:r>
          </w:p>
          <w:p w14:paraId="403479AA" w14:textId="77777777" w:rsidR="00E2389F" w:rsidRPr="00F842C1" w:rsidRDefault="00E2389F" w:rsidP="009D5EBD">
            <w:pPr>
              <w:widowControl w:val="0"/>
              <w:rPr>
                <w:rFonts w:cs="Arial"/>
                <w:sz w:val="18"/>
                <w:szCs w:val="18"/>
              </w:rPr>
            </w:pPr>
            <w:r w:rsidRPr="00F842C1">
              <w:rPr>
                <w:rFonts w:cs="Arial"/>
                <w:sz w:val="18"/>
                <w:szCs w:val="18"/>
              </w:rPr>
              <w:t>Če s starši dijaka ni bilo mogoče vzpostaviti stika ali če so sodelovanje odklonili, se lahko postopek nadaljuje brez njihove prisotnosti. Na željo dijaka v postopku sodeluje strokovni delavec šole ali druga polnoletna oseba, ki ji dijak zaupa.</w:t>
            </w:r>
          </w:p>
          <w:p w14:paraId="382C581C" w14:textId="77777777" w:rsidR="00E2389F" w:rsidRPr="00F842C1" w:rsidRDefault="00E2389F" w:rsidP="009D5EBD">
            <w:pPr>
              <w:widowControl w:val="0"/>
              <w:rPr>
                <w:rFonts w:cs="Arial"/>
                <w:sz w:val="18"/>
                <w:szCs w:val="18"/>
              </w:rPr>
            </w:pPr>
            <w:r w:rsidRPr="00F842C1">
              <w:rPr>
                <w:rFonts w:cs="Arial"/>
                <w:sz w:val="18"/>
                <w:szCs w:val="18"/>
              </w:rPr>
              <w:t>Pri izbiri ukrepa se upoštevajo teža kršitve, odgovornost dijaka za kršitev, osebnostna zrelost dijaka, nagibi, zaradi katerih je storil dejanje, okoliščine, v katerih je bilo dejanje storjeno, druge okoliščine, pomembne za ukrepanje in možne posledice ukrepanja.</w:t>
            </w:r>
          </w:p>
          <w:p w14:paraId="183CEC7C" w14:textId="77777777" w:rsidR="00E2389F" w:rsidRDefault="00E2389F" w:rsidP="009D5EBD">
            <w:pPr>
              <w:widowControl w:val="0"/>
              <w:rPr>
                <w:rFonts w:cs="Arial"/>
                <w:sz w:val="18"/>
                <w:szCs w:val="18"/>
              </w:rPr>
            </w:pPr>
            <w:r w:rsidRPr="00F842C1">
              <w:rPr>
                <w:rFonts w:cs="Arial"/>
                <w:sz w:val="18"/>
                <w:szCs w:val="18"/>
              </w:rPr>
              <w:t>Če se po proučitvi vseh okoliščin ugotovi, da dijak potrebuje pomoč oziroma svetovanje, se lahko postopek vzgojnega ukrepanja zoper dijaka ustavi.</w:t>
            </w:r>
          </w:p>
          <w:p w14:paraId="7449215E" w14:textId="77777777" w:rsidR="00E2389F" w:rsidRPr="0092479C" w:rsidRDefault="00E2389F" w:rsidP="009D5EBD">
            <w:pPr>
              <w:widowControl w:val="0"/>
              <w:rPr>
                <w:rFonts w:cs="Arial"/>
                <w:sz w:val="18"/>
                <w:szCs w:val="18"/>
              </w:rPr>
            </w:pPr>
            <w:r>
              <w:rPr>
                <w:rFonts w:cs="Arial"/>
                <w:sz w:val="18"/>
                <w:szCs w:val="18"/>
              </w:rPr>
              <w:t>Glej tudi pojasnilo k priporočilu št. 18 (2024).</w:t>
            </w:r>
          </w:p>
        </w:tc>
      </w:tr>
      <w:bookmarkEnd w:id="14"/>
      <w:tr w:rsidR="00E2389F" w:rsidRPr="00C5618A" w14:paraId="1D152C2B" w14:textId="77777777" w:rsidTr="00E2389F">
        <w:trPr>
          <w:trHeight w:val="20"/>
        </w:trPr>
        <w:tc>
          <w:tcPr>
            <w:tcW w:w="1274" w:type="dxa"/>
            <w:vMerge w:val="restart"/>
          </w:tcPr>
          <w:p w14:paraId="615F4810" w14:textId="77777777" w:rsidR="00E2389F" w:rsidRPr="0058404B" w:rsidRDefault="00E2389F" w:rsidP="009D5EBD">
            <w:pPr>
              <w:widowControl w:val="0"/>
              <w:spacing w:after="0"/>
              <w:jc w:val="left"/>
              <w:rPr>
                <w:rFonts w:cs="Arial"/>
                <w:sz w:val="18"/>
                <w:szCs w:val="18"/>
              </w:rPr>
            </w:pPr>
            <w:r w:rsidRPr="0058404B">
              <w:rPr>
                <w:rFonts w:cs="Arial"/>
                <w:sz w:val="18"/>
                <w:szCs w:val="18"/>
              </w:rPr>
              <w:t>22 (2024)</w:t>
            </w:r>
          </w:p>
        </w:tc>
        <w:tc>
          <w:tcPr>
            <w:tcW w:w="5384" w:type="dxa"/>
            <w:vMerge w:val="restart"/>
            <w:shd w:val="clear" w:color="auto" w:fill="FFFCE7"/>
          </w:tcPr>
          <w:p w14:paraId="1F5C8028" w14:textId="77777777" w:rsidR="00E2389F" w:rsidRPr="0058404B" w:rsidRDefault="00E2389F" w:rsidP="009D5EBD">
            <w:pPr>
              <w:widowControl w:val="0"/>
              <w:rPr>
                <w:rFonts w:cs="Arial"/>
                <w:sz w:val="18"/>
                <w:szCs w:val="18"/>
              </w:rPr>
            </w:pPr>
            <w:r w:rsidRPr="0058404B">
              <w:rPr>
                <w:rFonts w:cs="Arial"/>
                <w:sz w:val="18"/>
                <w:szCs w:val="18"/>
              </w:rPr>
              <w:t>Varuh priporoča Ministrstvu za pravosodje, naj na vseh zakonodajnih področjih zagotovi, da bodo imele otrokove pravice povsod prednost pred izpolnjevanjem določenih formalnosti, vezanih na otrokove pravice.</w:t>
            </w:r>
          </w:p>
        </w:tc>
        <w:tc>
          <w:tcPr>
            <w:tcW w:w="992" w:type="dxa"/>
            <w:vMerge w:val="restart"/>
          </w:tcPr>
          <w:p w14:paraId="3AAD390D"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22727C3E" w14:textId="77777777" w:rsidR="00E2389F" w:rsidRPr="0092479C" w:rsidRDefault="00E2389F" w:rsidP="009D5EBD">
            <w:pPr>
              <w:widowControl w:val="0"/>
              <w:jc w:val="left"/>
              <w:rPr>
                <w:rFonts w:cs="Arial"/>
                <w:sz w:val="18"/>
                <w:szCs w:val="18"/>
              </w:rPr>
            </w:pPr>
            <w:r>
              <w:rPr>
                <w:rFonts w:cs="Arial"/>
                <w:sz w:val="18"/>
                <w:szCs w:val="18"/>
              </w:rPr>
              <w:t>S</w:t>
            </w:r>
            <w:r w:rsidRPr="00DE133A">
              <w:rPr>
                <w:rFonts w:cs="Arial"/>
                <w:sz w:val="18"/>
                <w:szCs w:val="18"/>
              </w:rPr>
              <w:t>talna naloga</w:t>
            </w:r>
          </w:p>
        </w:tc>
      </w:tr>
      <w:tr w:rsidR="00E2389F" w:rsidRPr="00C5618A" w14:paraId="5B81722D" w14:textId="77777777" w:rsidTr="00E2389F">
        <w:trPr>
          <w:trHeight w:val="20"/>
        </w:trPr>
        <w:tc>
          <w:tcPr>
            <w:tcW w:w="1274" w:type="dxa"/>
            <w:vMerge/>
          </w:tcPr>
          <w:p w14:paraId="504C38B3"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17280505" w14:textId="77777777" w:rsidR="00E2389F" w:rsidRPr="0058404B" w:rsidRDefault="00E2389F" w:rsidP="009D5EBD">
            <w:pPr>
              <w:widowControl w:val="0"/>
              <w:rPr>
                <w:rFonts w:cs="Arial"/>
                <w:sz w:val="18"/>
                <w:szCs w:val="18"/>
              </w:rPr>
            </w:pPr>
          </w:p>
        </w:tc>
        <w:tc>
          <w:tcPr>
            <w:tcW w:w="992" w:type="dxa"/>
            <w:vMerge/>
          </w:tcPr>
          <w:p w14:paraId="75554A0F" w14:textId="77777777" w:rsidR="00E2389F" w:rsidRPr="0058404B" w:rsidRDefault="00E2389F" w:rsidP="009D5EBD">
            <w:pPr>
              <w:widowControl w:val="0"/>
              <w:jc w:val="left"/>
              <w:rPr>
                <w:rFonts w:cs="Arial"/>
                <w:sz w:val="18"/>
                <w:szCs w:val="18"/>
              </w:rPr>
            </w:pPr>
          </w:p>
        </w:tc>
        <w:tc>
          <w:tcPr>
            <w:tcW w:w="7654" w:type="dxa"/>
          </w:tcPr>
          <w:p w14:paraId="640718F5" w14:textId="77777777" w:rsidR="00E2389F" w:rsidRPr="00DE133A" w:rsidRDefault="00E2389F" w:rsidP="009D5EBD">
            <w:pPr>
              <w:widowControl w:val="0"/>
              <w:rPr>
                <w:rFonts w:cs="Arial"/>
                <w:sz w:val="18"/>
                <w:szCs w:val="18"/>
              </w:rPr>
            </w:pPr>
            <w:r w:rsidRPr="00DE133A">
              <w:rPr>
                <w:rFonts w:cs="Arial"/>
                <w:b/>
                <w:bCs/>
                <w:sz w:val="18"/>
                <w:szCs w:val="18"/>
              </w:rPr>
              <w:t>MP (2024):</w:t>
            </w:r>
            <w:r>
              <w:rPr>
                <w:rFonts w:cs="Arial"/>
                <w:sz w:val="18"/>
                <w:szCs w:val="18"/>
              </w:rPr>
              <w:t xml:space="preserve"> MP</w:t>
            </w:r>
            <w:r w:rsidRPr="00DE133A">
              <w:rPr>
                <w:rFonts w:cs="Arial"/>
                <w:sz w:val="18"/>
                <w:szCs w:val="18"/>
              </w:rPr>
              <w:t xml:space="preserve"> </w:t>
            </w:r>
            <w:r>
              <w:rPr>
                <w:rFonts w:cs="Arial"/>
                <w:sz w:val="18"/>
                <w:szCs w:val="18"/>
              </w:rPr>
              <w:t>si</w:t>
            </w:r>
            <w:r w:rsidRPr="00DE133A">
              <w:rPr>
                <w:rFonts w:cs="Arial"/>
                <w:sz w:val="18"/>
                <w:szCs w:val="18"/>
              </w:rPr>
              <w:t xml:space="preserve"> pri pripravi zakonodaje, predvsem </w:t>
            </w:r>
            <w:r>
              <w:rPr>
                <w:rFonts w:cs="Arial"/>
                <w:sz w:val="18"/>
                <w:szCs w:val="18"/>
              </w:rPr>
              <w:t>glede sodnih postopkov</w:t>
            </w:r>
            <w:r w:rsidRPr="00DE133A">
              <w:rPr>
                <w:rFonts w:cs="Arial"/>
                <w:sz w:val="18"/>
                <w:szCs w:val="18"/>
              </w:rPr>
              <w:t xml:space="preserve">, v kateri so udeleženi otroci, </w:t>
            </w:r>
            <w:r>
              <w:rPr>
                <w:rFonts w:cs="Arial"/>
                <w:sz w:val="18"/>
                <w:szCs w:val="18"/>
              </w:rPr>
              <w:t xml:space="preserve">stalno prizadeva </w:t>
            </w:r>
            <w:r w:rsidRPr="00DE133A">
              <w:rPr>
                <w:rFonts w:cs="Arial"/>
                <w:sz w:val="18"/>
                <w:szCs w:val="18"/>
              </w:rPr>
              <w:t xml:space="preserve">te postopke še izboljšati in zagotoviti, da bodo sodne odločitve sprejete v največjo korist otroka in da bo otrok obravnavan kot subjekt, ne kot objekt postopka. Postopki, v katerih je udeležen otrok in se v njih pridobiva njegovo mnenje, morajo biti zato </w:t>
            </w:r>
            <w:r w:rsidRPr="00DE133A">
              <w:rPr>
                <w:rFonts w:cs="Arial"/>
                <w:sz w:val="18"/>
                <w:szCs w:val="18"/>
              </w:rPr>
              <w:lastRenderedPageBreak/>
              <w:t xml:space="preserve">posebej prilagojeni in čim bolj neformalni. Predlog zakona o spremembah in dopolnitvah Zakona o izvršbi in zavarovanju (ZIZ), ki je v postopku strokovnega usklajevanja, vsebuje določene rešitve, namenjene zagotavljanju možnosti in tudi dolžnosti sodišča, da tudi v izvršbi, ki je sicer strogo formalen in predlagalni postopek, sprejme določene odločitve tudi po uradni dolžnosti ter zbira in pridobiva procesno gradivo tudi po uradni dolžnosti. </w:t>
            </w:r>
          </w:p>
          <w:p w14:paraId="7F55646A" w14:textId="77777777" w:rsidR="00E2389F" w:rsidRDefault="00E2389F" w:rsidP="009D5EBD">
            <w:pPr>
              <w:widowControl w:val="0"/>
              <w:rPr>
                <w:rFonts w:cs="Arial"/>
                <w:sz w:val="18"/>
                <w:szCs w:val="18"/>
              </w:rPr>
            </w:pPr>
            <w:r w:rsidRPr="00DE133A">
              <w:rPr>
                <w:rFonts w:cs="Arial"/>
                <w:sz w:val="18"/>
                <w:szCs w:val="18"/>
              </w:rPr>
              <w:t>S predlogom novele ZIZ se tako določa, da lahko sodišče v postopku izvršbe v zadevah varstva in vzgoje otrok ter glede osebnih stikov z otroki zaradi varstva koristi otrok ugotavlja tudi dejstva, ki jih stranke niso navajale, ter zbere podatke, potrebne za odločitev. Osebe in organizacije, ki s temi podatki razpolagajo, so jih sodišču dolžne posredovati tudi proti volji osebe, na katero se ti podatki nanašajo. Predlog nadalje predvideva, da lahko sodišče izvršbo z neposrednim odvzemom otroka in izvršbo odločbe o osebnih stikih odloži ne le na predlog strokovno usposobljene osebe, centra za socialno delo ali osebe, proti kateri se opravlja izvršba, kot je že predvideno v zakonu, temveč tudi po uradni dolžnosti.</w:t>
            </w:r>
          </w:p>
          <w:p w14:paraId="09FA288D" w14:textId="77777777" w:rsidR="00E2389F" w:rsidRDefault="00E2389F" w:rsidP="009D5EBD">
            <w:pPr>
              <w:widowControl w:val="0"/>
              <w:rPr>
                <w:rFonts w:cs="Arial"/>
                <w:sz w:val="18"/>
                <w:szCs w:val="18"/>
              </w:rPr>
            </w:pPr>
            <w:r>
              <w:rPr>
                <w:rFonts w:cs="Arial"/>
                <w:sz w:val="18"/>
                <w:szCs w:val="18"/>
              </w:rPr>
              <w:t xml:space="preserve">Na MP trenutno poteka intenzivna priprava novega sistemskega Zakona o kazenski obravnavi mladoletnikov, ki stremi k pohitritvi postopkov proti mladoletnikom in zagotavlja individualno in multidisciplinarno obravnavo mladoletnika v najzgodnejši fazi postopka. </w:t>
            </w:r>
          </w:p>
          <w:p w14:paraId="5CF26E61" w14:textId="77777777" w:rsidR="00E2389F" w:rsidRPr="0092479C" w:rsidRDefault="00E2389F" w:rsidP="009D5EBD">
            <w:pPr>
              <w:widowControl w:val="0"/>
              <w:jc w:val="left"/>
              <w:rPr>
                <w:rFonts w:cs="Arial"/>
                <w:sz w:val="18"/>
                <w:szCs w:val="18"/>
              </w:rPr>
            </w:pPr>
            <w:r>
              <w:rPr>
                <w:rFonts w:cs="Arial"/>
                <w:sz w:val="18"/>
                <w:szCs w:val="18"/>
              </w:rPr>
              <w:t xml:space="preserve">MP pri tem dodaja, da sicer ni sistemsko </w:t>
            </w:r>
            <w:r w:rsidRPr="00DB3737">
              <w:rPr>
                <w:rFonts w:cs="Arial"/>
                <w:sz w:val="18"/>
                <w:szCs w:val="18"/>
              </w:rPr>
              <w:t>pristojno ministrstvo za področje otrokovih pravic</w:t>
            </w:r>
            <w:r>
              <w:rPr>
                <w:rFonts w:cs="Arial"/>
                <w:sz w:val="18"/>
                <w:szCs w:val="18"/>
              </w:rPr>
              <w:t xml:space="preserve"> (</w:t>
            </w:r>
            <w:r w:rsidRPr="00DB3737">
              <w:rPr>
                <w:rFonts w:cs="Arial"/>
                <w:sz w:val="18"/>
                <w:szCs w:val="18"/>
              </w:rPr>
              <w:t xml:space="preserve">to je </w:t>
            </w:r>
            <w:r>
              <w:rPr>
                <w:rFonts w:cs="Arial"/>
                <w:sz w:val="18"/>
                <w:szCs w:val="18"/>
              </w:rPr>
              <w:t xml:space="preserve">MDDSZ), vendar pa v okviru naših </w:t>
            </w:r>
            <w:r w:rsidRPr="00DB3737">
              <w:rPr>
                <w:rFonts w:cs="Arial"/>
                <w:sz w:val="18"/>
                <w:szCs w:val="18"/>
              </w:rPr>
              <w:t xml:space="preserve">zamejenih pristojnosti po 37. členu Zakona o državni upravi glede sodnih postopkov, razvoja človekovih pravic ipd. kot enakopravno ministrstvo drugim ministrstvom </w:t>
            </w:r>
            <w:r>
              <w:rPr>
                <w:rFonts w:cs="Arial"/>
                <w:sz w:val="18"/>
                <w:szCs w:val="18"/>
              </w:rPr>
              <w:t>Vlade</w:t>
            </w:r>
            <w:r w:rsidRPr="00DB3737">
              <w:rPr>
                <w:rFonts w:cs="Arial"/>
                <w:sz w:val="18"/>
                <w:szCs w:val="18"/>
              </w:rPr>
              <w:t xml:space="preserve"> opozarjamo in podajamo predloge in pripombe na predloge zakonov v okviru medresorskih usklajevanj. </w:t>
            </w:r>
          </w:p>
        </w:tc>
      </w:tr>
      <w:tr w:rsidR="00E2389F" w:rsidRPr="00C5618A" w14:paraId="6EEFAA2D" w14:textId="77777777" w:rsidTr="00E2389F">
        <w:trPr>
          <w:trHeight w:val="20"/>
        </w:trPr>
        <w:tc>
          <w:tcPr>
            <w:tcW w:w="1274" w:type="dxa"/>
            <w:vMerge w:val="restart"/>
          </w:tcPr>
          <w:p w14:paraId="10061A9E"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23 (2024)</w:t>
            </w:r>
          </w:p>
        </w:tc>
        <w:tc>
          <w:tcPr>
            <w:tcW w:w="5384" w:type="dxa"/>
            <w:vMerge w:val="restart"/>
            <w:shd w:val="clear" w:color="auto" w:fill="FFFCE7"/>
          </w:tcPr>
          <w:p w14:paraId="5537D2F3" w14:textId="77777777" w:rsidR="00E2389F" w:rsidRPr="0058404B" w:rsidRDefault="00E2389F" w:rsidP="009D5EBD">
            <w:pPr>
              <w:widowControl w:val="0"/>
              <w:rPr>
                <w:rFonts w:cs="Arial"/>
                <w:sz w:val="18"/>
                <w:szCs w:val="18"/>
              </w:rPr>
            </w:pPr>
            <w:r w:rsidRPr="0058404B">
              <w:rPr>
                <w:rFonts w:cs="Arial"/>
                <w:sz w:val="18"/>
                <w:szCs w:val="18"/>
              </w:rPr>
              <w:t>Varuh priporoča Ministrstvu za vzgojo in izobraževanje, naj obveznosti upravičencem poravnava pravočasno in brez zamud.</w:t>
            </w:r>
          </w:p>
        </w:tc>
        <w:tc>
          <w:tcPr>
            <w:tcW w:w="992" w:type="dxa"/>
            <w:vMerge w:val="restart"/>
          </w:tcPr>
          <w:p w14:paraId="59A48CEB" w14:textId="77777777" w:rsidR="00E2389F" w:rsidRPr="0058404B" w:rsidRDefault="00E2389F" w:rsidP="009D5EBD">
            <w:pPr>
              <w:widowControl w:val="0"/>
              <w:jc w:val="left"/>
              <w:rPr>
                <w:rFonts w:cs="Arial"/>
                <w:sz w:val="18"/>
                <w:szCs w:val="18"/>
              </w:rPr>
            </w:pPr>
            <w:r w:rsidRPr="0058404B">
              <w:rPr>
                <w:rFonts w:cs="Arial"/>
                <w:sz w:val="18"/>
                <w:szCs w:val="18"/>
              </w:rPr>
              <w:t>MVI</w:t>
            </w:r>
          </w:p>
        </w:tc>
        <w:tc>
          <w:tcPr>
            <w:tcW w:w="7654" w:type="dxa"/>
            <w:shd w:val="clear" w:color="auto" w:fill="FFFCE7"/>
          </w:tcPr>
          <w:p w14:paraId="18BEE8A4"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1696B2FE" w14:textId="77777777" w:rsidTr="00E2389F">
        <w:trPr>
          <w:trHeight w:val="20"/>
        </w:trPr>
        <w:tc>
          <w:tcPr>
            <w:tcW w:w="1274" w:type="dxa"/>
            <w:vMerge/>
          </w:tcPr>
          <w:p w14:paraId="7B606EF0"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D8CF149" w14:textId="77777777" w:rsidR="00E2389F" w:rsidRPr="0058404B" w:rsidRDefault="00E2389F" w:rsidP="009D5EBD">
            <w:pPr>
              <w:widowControl w:val="0"/>
              <w:rPr>
                <w:rFonts w:cs="Arial"/>
                <w:sz w:val="18"/>
                <w:szCs w:val="18"/>
              </w:rPr>
            </w:pPr>
          </w:p>
        </w:tc>
        <w:tc>
          <w:tcPr>
            <w:tcW w:w="992" w:type="dxa"/>
            <w:vMerge/>
          </w:tcPr>
          <w:p w14:paraId="63116059" w14:textId="77777777" w:rsidR="00E2389F" w:rsidRPr="0058404B" w:rsidRDefault="00E2389F" w:rsidP="009D5EBD">
            <w:pPr>
              <w:widowControl w:val="0"/>
              <w:jc w:val="left"/>
              <w:rPr>
                <w:rFonts w:cs="Arial"/>
                <w:sz w:val="18"/>
                <w:szCs w:val="18"/>
              </w:rPr>
            </w:pPr>
          </w:p>
        </w:tc>
        <w:tc>
          <w:tcPr>
            <w:tcW w:w="7654" w:type="dxa"/>
          </w:tcPr>
          <w:p w14:paraId="2CAA2693" w14:textId="77777777" w:rsidR="00E2389F" w:rsidRPr="0092479C" w:rsidRDefault="00E2389F" w:rsidP="009D5EBD">
            <w:pPr>
              <w:widowControl w:val="0"/>
              <w:rPr>
                <w:rFonts w:cs="Arial"/>
                <w:sz w:val="18"/>
                <w:szCs w:val="18"/>
              </w:rPr>
            </w:pPr>
            <w:r w:rsidRPr="000A543D">
              <w:rPr>
                <w:rFonts w:cs="Arial"/>
                <w:b/>
                <w:bCs/>
                <w:sz w:val="18"/>
                <w:szCs w:val="18"/>
              </w:rPr>
              <w:t>MVI (2024):</w:t>
            </w:r>
            <w:r>
              <w:rPr>
                <w:rFonts w:cs="Arial"/>
                <w:b/>
                <w:bCs/>
                <w:sz w:val="18"/>
                <w:szCs w:val="18"/>
              </w:rPr>
              <w:t xml:space="preserve"> </w:t>
            </w:r>
            <w:r w:rsidRPr="000A543D">
              <w:rPr>
                <w:rFonts w:cs="Arial"/>
                <w:sz w:val="18"/>
                <w:szCs w:val="18"/>
              </w:rPr>
              <w:t xml:space="preserve">S februarjem 2024 je bila sprejeta sprememba Zakona o osnovni šoli, ki je jasneje določila pravila financiranja izobraževanja otrok s posebnimi potrebami na domu ter s tem bistveno skrajšala postopke določanja višine sredstev za izobraževanje posameznega učenca v šolskem letu. Novo določilo je poenotilo višino sredstev, ki jih država in lokalne skupnosti namenjajo za plače in materialne stroške na učenca v javni osnovni šoli, skladno s predpisanimi standardi in normativi. Višina letnih sredstev na učenca se po novem določa na podlagi podatkov Statističnega urada </w:t>
            </w:r>
            <w:r>
              <w:rPr>
                <w:rFonts w:cs="Arial"/>
                <w:sz w:val="18"/>
                <w:szCs w:val="18"/>
              </w:rPr>
              <w:t>RS</w:t>
            </w:r>
            <w:r w:rsidRPr="000A543D">
              <w:rPr>
                <w:rFonts w:cs="Arial"/>
                <w:sz w:val="18"/>
                <w:szCs w:val="18"/>
              </w:rPr>
              <w:t xml:space="preserve"> o javnih izdatkih za osnovnošolsko izobraževanje na ravni države in lokalnih skupnosti. Tako lokalnim skupnostim, iz katerih prihajajo učenci, ni več treba posebej posredovati podatkov o višini sredstev, ki jih namenjajo na učenca, kar pomeni tudi skrajšanje postopkov izdaje sklepa. Do zamud ne prihaja več.</w:t>
            </w:r>
          </w:p>
        </w:tc>
      </w:tr>
      <w:tr w:rsidR="00E2389F" w:rsidRPr="00C5618A" w14:paraId="6DAACACC" w14:textId="77777777" w:rsidTr="00E2389F">
        <w:trPr>
          <w:trHeight w:val="20"/>
        </w:trPr>
        <w:tc>
          <w:tcPr>
            <w:tcW w:w="1274" w:type="dxa"/>
            <w:vMerge w:val="restart"/>
          </w:tcPr>
          <w:p w14:paraId="2E5D68BB" w14:textId="77777777" w:rsidR="00E2389F" w:rsidRPr="0058404B" w:rsidRDefault="00E2389F" w:rsidP="009D5EBD">
            <w:pPr>
              <w:widowControl w:val="0"/>
              <w:spacing w:after="0"/>
              <w:jc w:val="left"/>
              <w:rPr>
                <w:rFonts w:cs="Arial"/>
                <w:sz w:val="18"/>
                <w:szCs w:val="18"/>
              </w:rPr>
            </w:pPr>
            <w:r w:rsidRPr="0058404B">
              <w:rPr>
                <w:rFonts w:cs="Arial"/>
                <w:sz w:val="18"/>
                <w:szCs w:val="18"/>
              </w:rPr>
              <w:t>24 (2024)</w:t>
            </w:r>
          </w:p>
        </w:tc>
        <w:tc>
          <w:tcPr>
            <w:tcW w:w="5384" w:type="dxa"/>
            <w:vMerge w:val="restart"/>
            <w:shd w:val="clear" w:color="auto" w:fill="FFFCE7"/>
          </w:tcPr>
          <w:p w14:paraId="50879916" w14:textId="77777777" w:rsidR="00E2389F" w:rsidRPr="0058404B" w:rsidRDefault="00E2389F" w:rsidP="009D5EBD">
            <w:pPr>
              <w:widowControl w:val="0"/>
              <w:rPr>
                <w:rFonts w:cs="Arial"/>
                <w:sz w:val="18"/>
                <w:szCs w:val="18"/>
              </w:rPr>
            </w:pPr>
            <w:r w:rsidRPr="0058404B">
              <w:rPr>
                <w:rFonts w:cs="Arial"/>
                <w:sz w:val="18"/>
                <w:szCs w:val="18"/>
              </w:rPr>
              <w:t>Varuh priporoča Ministrstvu za vzgojo in izobraževanje, naj vsem učencem, ki so odvisni od javnega prevoza, omogoči pravočasen prihod v šolo.</w:t>
            </w:r>
          </w:p>
        </w:tc>
        <w:tc>
          <w:tcPr>
            <w:tcW w:w="992" w:type="dxa"/>
            <w:vMerge w:val="restart"/>
          </w:tcPr>
          <w:p w14:paraId="7D08C1F2" w14:textId="77777777" w:rsidR="00E2389F" w:rsidRPr="0058404B" w:rsidRDefault="00E2389F" w:rsidP="009D5EBD">
            <w:pPr>
              <w:widowControl w:val="0"/>
              <w:jc w:val="left"/>
              <w:rPr>
                <w:rFonts w:cs="Arial"/>
                <w:sz w:val="18"/>
                <w:szCs w:val="18"/>
              </w:rPr>
            </w:pPr>
            <w:r w:rsidRPr="0058404B">
              <w:rPr>
                <w:rFonts w:cs="Arial"/>
                <w:sz w:val="18"/>
                <w:szCs w:val="18"/>
              </w:rPr>
              <w:t>MVI</w:t>
            </w:r>
          </w:p>
        </w:tc>
        <w:tc>
          <w:tcPr>
            <w:tcW w:w="7654" w:type="dxa"/>
            <w:shd w:val="clear" w:color="auto" w:fill="FFFCE7"/>
          </w:tcPr>
          <w:p w14:paraId="540562C4"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32C9E347" w14:textId="77777777" w:rsidTr="00E2389F">
        <w:trPr>
          <w:trHeight w:val="20"/>
        </w:trPr>
        <w:tc>
          <w:tcPr>
            <w:tcW w:w="1274" w:type="dxa"/>
            <w:vMerge/>
          </w:tcPr>
          <w:p w14:paraId="4C32ECE5"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58B6DF89" w14:textId="77777777" w:rsidR="00E2389F" w:rsidRPr="0058404B" w:rsidRDefault="00E2389F" w:rsidP="009D5EBD">
            <w:pPr>
              <w:widowControl w:val="0"/>
              <w:rPr>
                <w:rFonts w:cs="Arial"/>
                <w:sz w:val="18"/>
                <w:szCs w:val="18"/>
              </w:rPr>
            </w:pPr>
          </w:p>
        </w:tc>
        <w:tc>
          <w:tcPr>
            <w:tcW w:w="992" w:type="dxa"/>
            <w:vMerge/>
          </w:tcPr>
          <w:p w14:paraId="7AAA7C82" w14:textId="77777777" w:rsidR="00E2389F" w:rsidRPr="0058404B" w:rsidRDefault="00E2389F" w:rsidP="009D5EBD">
            <w:pPr>
              <w:widowControl w:val="0"/>
              <w:jc w:val="left"/>
              <w:rPr>
                <w:rFonts w:cs="Arial"/>
                <w:sz w:val="18"/>
                <w:szCs w:val="18"/>
              </w:rPr>
            </w:pPr>
          </w:p>
        </w:tc>
        <w:tc>
          <w:tcPr>
            <w:tcW w:w="7654" w:type="dxa"/>
          </w:tcPr>
          <w:p w14:paraId="79777D16" w14:textId="77777777" w:rsidR="00E2389F" w:rsidRPr="000A543D" w:rsidRDefault="00E2389F" w:rsidP="009D5EBD">
            <w:pPr>
              <w:widowControl w:val="0"/>
              <w:rPr>
                <w:rFonts w:cs="Arial"/>
                <w:sz w:val="18"/>
                <w:szCs w:val="18"/>
              </w:rPr>
            </w:pPr>
            <w:r w:rsidRPr="000A543D">
              <w:rPr>
                <w:rFonts w:cs="Arial"/>
                <w:b/>
                <w:bCs/>
                <w:sz w:val="18"/>
                <w:szCs w:val="18"/>
              </w:rPr>
              <w:t>MVI (2024):</w:t>
            </w:r>
            <w:r>
              <w:rPr>
                <w:rFonts w:cs="Arial"/>
                <w:b/>
                <w:bCs/>
                <w:sz w:val="18"/>
                <w:szCs w:val="18"/>
              </w:rPr>
              <w:t xml:space="preserve"> </w:t>
            </w:r>
            <w:r w:rsidRPr="000A543D">
              <w:rPr>
                <w:rFonts w:cs="Arial"/>
                <w:sz w:val="18"/>
                <w:szCs w:val="18"/>
              </w:rPr>
              <w:t>Sprejet je bil Zakon o spremembah in dopolnitvah Zakona o osnovni šoli – ZOsn-L (</w:t>
            </w:r>
            <w:r>
              <w:rPr>
                <w:rFonts w:cs="Arial"/>
                <w:sz w:val="18"/>
                <w:szCs w:val="18"/>
              </w:rPr>
              <w:t>Ur. l. RS</w:t>
            </w:r>
            <w:r w:rsidRPr="000A543D">
              <w:rPr>
                <w:rFonts w:cs="Arial"/>
                <w:sz w:val="18"/>
                <w:szCs w:val="18"/>
              </w:rPr>
              <w:t xml:space="preserve">, št. 54/25, 15. 7. 2025), ki v 56. členu, ki ureja brezplačen prevoz, ohranja mejo oddaljenosti od šole, pri kateri so učenci upravičeni do brezplačnega prevoza, na najmanj štirih kilometre. Podrobneje je določeno, da lokalna skupnost v primerih, ko organizacija prevoza ni mogoča ali ekonomsko upravičena, učencu povrne stroške v višini mesečne vozovnice, v določenih primerih pa tudi kilometrino, kar lokalne skupnosti lahko podrobneje uredijo s svojimi akti. Dodano je tudi določilo, da mora šola zagotoviti usposobljenega spremljevalca za otroke, </w:t>
            </w:r>
            <w:r w:rsidRPr="000A543D">
              <w:rPr>
                <w:rFonts w:cs="Arial"/>
                <w:sz w:val="18"/>
                <w:szCs w:val="18"/>
              </w:rPr>
              <w:lastRenderedPageBreak/>
              <w:t xml:space="preserve">ki imajo življenjsko ogrožajoče stanje. </w:t>
            </w:r>
          </w:p>
          <w:p w14:paraId="7806AA8D" w14:textId="77777777" w:rsidR="00E2389F" w:rsidRPr="0092479C" w:rsidRDefault="00E2389F" w:rsidP="009D5EBD">
            <w:pPr>
              <w:widowControl w:val="0"/>
              <w:rPr>
                <w:rFonts w:cs="Arial"/>
                <w:sz w:val="18"/>
                <w:szCs w:val="18"/>
              </w:rPr>
            </w:pPr>
            <w:r w:rsidRPr="000A543D">
              <w:rPr>
                <w:rFonts w:cs="Arial"/>
                <w:sz w:val="18"/>
                <w:szCs w:val="18"/>
              </w:rPr>
              <w:t>Sprememba člena sledi zavezi, ki jo je podal MVI Varuhu glede ureditve prevoza in spremljave za otroke s posebnimi potrebami. Za otroke s posebnimi potrebami, ki so vključeni v posebni program vzgoje in izobraževanja v socialnovarstvenem zavodu, kjer se pedagoške dejavnosti izvajajo skozi celo šolsko leto, se je določila pravica do brezplačnega prevoza tudi v času šolskih počitnic. Določilo se je tudi, da otrokom s posebnimi potrebami pripada pravica do celodnevne oskrbe, če ni mogoče zagotoviti prevoza. S spremembo člena se je črtala beseda brezplačna, s čemur se sledi opozorilom Varuha človekovih pravic, ki je opozarjal na neenakopraven položaj učencev v zavodih za usposabljanje.</w:t>
            </w:r>
          </w:p>
        </w:tc>
      </w:tr>
      <w:tr w:rsidR="00E2389F" w:rsidRPr="00C5618A" w14:paraId="5C31DE78" w14:textId="77777777" w:rsidTr="00E2389F">
        <w:trPr>
          <w:trHeight w:val="20"/>
        </w:trPr>
        <w:tc>
          <w:tcPr>
            <w:tcW w:w="1274" w:type="dxa"/>
            <w:vMerge w:val="restart"/>
          </w:tcPr>
          <w:p w14:paraId="0620DE9B"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25 (2024)</w:t>
            </w:r>
          </w:p>
        </w:tc>
        <w:tc>
          <w:tcPr>
            <w:tcW w:w="5384" w:type="dxa"/>
            <w:vMerge w:val="restart"/>
            <w:shd w:val="clear" w:color="auto" w:fill="FFFCE7"/>
          </w:tcPr>
          <w:p w14:paraId="3608A28C" w14:textId="77777777" w:rsidR="00E2389F" w:rsidRPr="0058404B" w:rsidRDefault="00E2389F" w:rsidP="009D5EBD">
            <w:pPr>
              <w:widowControl w:val="0"/>
              <w:rPr>
                <w:rFonts w:cs="Arial"/>
                <w:sz w:val="18"/>
                <w:szCs w:val="18"/>
              </w:rPr>
            </w:pPr>
            <w:r w:rsidRPr="0058404B">
              <w:rPr>
                <w:rFonts w:cs="Arial"/>
                <w:sz w:val="18"/>
                <w:szCs w:val="18"/>
              </w:rPr>
              <w:t>Varuh priporoča Ministrstvu za vzgojo in izobraževanje, naj znotraj šolskega sistema zagotovi ustrezno obveščanje staršev glede njihovih otrok.</w:t>
            </w:r>
          </w:p>
        </w:tc>
        <w:tc>
          <w:tcPr>
            <w:tcW w:w="992" w:type="dxa"/>
            <w:vMerge w:val="restart"/>
          </w:tcPr>
          <w:p w14:paraId="04509E38" w14:textId="77777777" w:rsidR="00E2389F" w:rsidRPr="0058404B" w:rsidRDefault="00E2389F" w:rsidP="009D5EBD">
            <w:pPr>
              <w:widowControl w:val="0"/>
              <w:jc w:val="left"/>
              <w:rPr>
                <w:rFonts w:cs="Arial"/>
                <w:sz w:val="18"/>
                <w:szCs w:val="18"/>
              </w:rPr>
            </w:pPr>
            <w:r w:rsidRPr="0058404B">
              <w:rPr>
                <w:rFonts w:cs="Arial"/>
                <w:sz w:val="18"/>
                <w:szCs w:val="18"/>
              </w:rPr>
              <w:t>MVI</w:t>
            </w:r>
          </w:p>
        </w:tc>
        <w:tc>
          <w:tcPr>
            <w:tcW w:w="7654" w:type="dxa"/>
            <w:shd w:val="clear" w:color="auto" w:fill="FFFCE7"/>
          </w:tcPr>
          <w:p w14:paraId="23D27727"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0A410646" w14:textId="77777777" w:rsidTr="00E2389F">
        <w:trPr>
          <w:trHeight w:val="20"/>
        </w:trPr>
        <w:tc>
          <w:tcPr>
            <w:tcW w:w="1274" w:type="dxa"/>
            <w:vMerge/>
          </w:tcPr>
          <w:p w14:paraId="0030907E"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223DEA7" w14:textId="77777777" w:rsidR="00E2389F" w:rsidRPr="0058404B" w:rsidRDefault="00E2389F" w:rsidP="009D5EBD">
            <w:pPr>
              <w:widowControl w:val="0"/>
              <w:rPr>
                <w:rFonts w:cs="Arial"/>
                <w:sz w:val="18"/>
                <w:szCs w:val="18"/>
              </w:rPr>
            </w:pPr>
          </w:p>
        </w:tc>
        <w:tc>
          <w:tcPr>
            <w:tcW w:w="992" w:type="dxa"/>
            <w:vMerge/>
          </w:tcPr>
          <w:p w14:paraId="1521A54F" w14:textId="77777777" w:rsidR="00E2389F" w:rsidRPr="0058404B" w:rsidRDefault="00E2389F" w:rsidP="009D5EBD">
            <w:pPr>
              <w:widowControl w:val="0"/>
              <w:jc w:val="left"/>
              <w:rPr>
                <w:rFonts w:cs="Arial"/>
                <w:sz w:val="18"/>
                <w:szCs w:val="18"/>
              </w:rPr>
            </w:pPr>
          </w:p>
        </w:tc>
        <w:tc>
          <w:tcPr>
            <w:tcW w:w="7654" w:type="dxa"/>
          </w:tcPr>
          <w:p w14:paraId="46CF7422" w14:textId="77777777" w:rsidR="00E2389F" w:rsidRPr="00690389" w:rsidRDefault="00E2389F" w:rsidP="009D5EBD">
            <w:pPr>
              <w:widowControl w:val="0"/>
              <w:rPr>
                <w:rFonts w:cs="Arial"/>
                <w:sz w:val="18"/>
                <w:szCs w:val="18"/>
              </w:rPr>
            </w:pPr>
            <w:r w:rsidRPr="000A543D">
              <w:rPr>
                <w:rFonts w:cs="Arial"/>
                <w:b/>
                <w:bCs/>
                <w:sz w:val="18"/>
                <w:szCs w:val="18"/>
              </w:rPr>
              <w:t>MVI (2024):</w:t>
            </w:r>
            <w:r>
              <w:rPr>
                <w:rFonts w:cs="Arial"/>
                <w:b/>
                <w:bCs/>
                <w:sz w:val="18"/>
                <w:szCs w:val="18"/>
              </w:rPr>
              <w:t xml:space="preserve"> </w:t>
            </w:r>
            <w:r w:rsidRPr="00690389">
              <w:rPr>
                <w:rFonts w:cs="Arial"/>
                <w:sz w:val="18"/>
                <w:szCs w:val="18"/>
              </w:rPr>
              <w:t>66. člen Zakona o organizaciji in financiranju vzgoje in izobraževanja določa svet staršev, ki se na javni</w:t>
            </w:r>
            <w:r>
              <w:rPr>
                <w:rFonts w:cs="Arial"/>
                <w:sz w:val="18"/>
                <w:szCs w:val="18"/>
              </w:rPr>
              <w:t xml:space="preserve"> </w:t>
            </w:r>
            <w:r w:rsidRPr="00690389">
              <w:rPr>
                <w:rFonts w:cs="Arial"/>
                <w:sz w:val="18"/>
                <w:szCs w:val="18"/>
              </w:rPr>
              <w:t>šoli oz. vrtcu oblikuje za organizirano uresničevanje interesa staršev. Tehnično in finančno podporo za delovanje sveta staršev zagotavlja vrtec oziroma šola. Svet staršev je sestavljen tako, da ima v njem vsak oddelek po enega predstavnika, ki ga starši izvolijo na roditeljskem sestanku oddelka. Prvi sklic sveta staršev opravi ravnatelj.</w:t>
            </w:r>
          </w:p>
          <w:p w14:paraId="1FA70B2E" w14:textId="77777777" w:rsidR="00E2389F" w:rsidRPr="00690389" w:rsidRDefault="00E2389F" w:rsidP="0067245F">
            <w:pPr>
              <w:widowControl w:val="0"/>
              <w:rPr>
                <w:rFonts w:cs="Arial"/>
                <w:sz w:val="18"/>
                <w:szCs w:val="18"/>
              </w:rPr>
            </w:pPr>
            <w:r w:rsidRPr="00690389">
              <w:rPr>
                <w:rFonts w:cs="Arial"/>
                <w:sz w:val="18"/>
                <w:szCs w:val="18"/>
              </w:rPr>
              <w:t>Svet staršev:</w:t>
            </w:r>
          </w:p>
          <w:p w14:paraId="66649A7B" w14:textId="77777777" w:rsidR="00E2389F" w:rsidRPr="001C2CBA" w:rsidRDefault="00E2389F" w:rsidP="00E2389F">
            <w:pPr>
              <w:pStyle w:val="Navadenalineje"/>
              <w:ind w:right="57"/>
            </w:pPr>
            <w:r w:rsidRPr="001C2CBA">
              <w:t>predlaga nadstandardne programe,</w:t>
            </w:r>
          </w:p>
          <w:p w14:paraId="3C87586B" w14:textId="77777777" w:rsidR="00E2389F" w:rsidRPr="001C2CBA" w:rsidRDefault="00E2389F" w:rsidP="00E2389F">
            <w:pPr>
              <w:pStyle w:val="Navadenalineje"/>
              <w:ind w:right="57"/>
            </w:pPr>
            <w:r w:rsidRPr="001C2CBA">
              <w:t>daje soglasje k predlogu ravnatelja o nadstandardnih storitvah,</w:t>
            </w:r>
          </w:p>
          <w:p w14:paraId="2F57E4C0" w14:textId="77777777" w:rsidR="00E2389F" w:rsidRPr="001C2CBA" w:rsidRDefault="00E2389F" w:rsidP="00E2389F">
            <w:pPr>
              <w:pStyle w:val="Navadenalineje"/>
              <w:ind w:right="57"/>
            </w:pPr>
            <w:r w:rsidRPr="001C2CBA">
              <w:t>sodeluje pri nastajanju predloga programa razvoja vrtca oziroma šole, vzgojnega načrta, pri pravilih šolskega reda ter da mnenje o letnem delovnem načrtu;</w:t>
            </w:r>
          </w:p>
          <w:p w14:paraId="59EF7875" w14:textId="77777777" w:rsidR="00E2389F" w:rsidRPr="001C2CBA" w:rsidRDefault="00E2389F" w:rsidP="00E2389F">
            <w:pPr>
              <w:pStyle w:val="Navadenalineje"/>
              <w:ind w:right="57"/>
            </w:pPr>
            <w:r w:rsidRPr="001C2CBA">
              <w:t>daje mnenje o kandidatih, ki izpolnjujejo pogoje za ravnatelja,</w:t>
            </w:r>
          </w:p>
          <w:p w14:paraId="52ED111F" w14:textId="77777777" w:rsidR="00E2389F" w:rsidRPr="001C2CBA" w:rsidRDefault="00E2389F" w:rsidP="00E2389F">
            <w:pPr>
              <w:pStyle w:val="Navadenalineje"/>
              <w:ind w:right="57"/>
            </w:pPr>
            <w:r w:rsidRPr="001C2CBA">
              <w:t>razpravlja o poročilih ravnatelja o vzgojno-izobraževalni problematiki,</w:t>
            </w:r>
          </w:p>
          <w:p w14:paraId="6BB6AC53" w14:textId="77777777" w:rsidR="00E2389F" w:rsidRPr="001C2CBA" w:rsidRDefault="00E2389F" w:rsidP="00E2389F">
            <w:pPr>
              <w:pStyle w:val="Navadenalineje"/>
              <w:ind w:right="57"/>
            </w:pPr>
            <w:r w:rsidRPr="001C2CBA">
              <w:t>obravnava pritožbe staršev v zvezi z vzgojno-izobraževalnim delom,</w:t>
            </w:r>
          </w:p>
          <w:p w14:paraId="59FDD2BA" w14:textId="77777777" w:rsidR="00E2389F" w:rsidRPr="001C2CBA" w:rsidRDefault="00E2389F" w:rsidP="00E2389F">
            <w:pPr>
              <w:pStyle w:val="Navadenalineje"/>
              <w:ind w:right="57"/>
            </w:pPr>
            <w:r w:rsidRPr="001C2CBA">
              <w:t>voli predstavnike staršev v svet vrtca oziroma šole in druge organe šole;</w:t>
            </w:r>
          </w:p>
          <w:p w14:paraId="798A1D08" w14:textId="77777777" w:rsidR="00E2389F" w:rsidRPr="001C2CBA" w:rsidRDefault="00E2389F" w:rsidP="00E2389F">
            <w:pPr>
              <w:pStyle w:val="Navadenalineje"/>
              <w:ind w:right="57"/>
            </w:pPr>
            <w:r w:rsidRPr="001C2CBA">
              <w:t>lahko sprejme svoj program dela sodelovanja s šolo, zlasti glede vključevanja v lokalno okolje;</w:t>
            </w:r>
          </w:p>
          <w:p w14:paraId="4288B896" w14:textId="77777777" w:rsidR="00E2389F" w:rsidRPr="001C2CBA" w:rsidRDefault="00E2389F" w:rsidP="00E2389F">
            <w:pPr>
              <w:pStyle w:val="Navadenalineje"/>
              <w:ind w:right="57"/>
            </w:pPr>
            <w:r w:rsidRPr="001C2CBA">
              <w:t>v dogovoru z vodstvom šole lahko ustanavlja oziroma oblikuje delovne skupine,</w:t>
            </w:r>
          </w:p>
          <w:p w14:paraId="121E35ED" w14:textId="77777777" w:rsidR="00E2389F" w:rsidRPr="001C2CBA" w:rsidRDefault="00E2389F" w:rsidP="00E2389F">
            <w:pPr>
              <w:pStyle w:val="Navadenalineje"/>
              <w:ind w:right="57"/>
            </w:pPr>
            <w:r w:rsidRPr="001C2CBA">
              <w:t>opravlja druge naloge v skladu z zakonom in drugimi predpisi.</w:t>
            </w:r>
          </w:p>
          <w:p w14:paraId="2C077A00" w14:textId="77777777" w:rsidR="00E2389F" w:rsidRPr="00690389" w:rsidRDefault="00E2389F" w:rsidP="009D5EBD">
            <w:pPr>
              <w:widowControl w:val="0"/>
              <w:rPr>
                <w:rFonts w:cs="Arial"/>
                <w:sz w:val="18"/>
                <w:szCs w:val="18"/>
              </w:rPr>
            </w:pPr>
            <w:r w:rsidRPr="00690389">
              <w:rPr>
                <w:rFonts w:cs="Arial"/>
                <w:sz w:val="18"/>
                <w:szCs w:val="18"/>
              </w:rPr>
              <w:t>Sveti staršev se lahko povežejo v lokalne oziroma regionalne aktive svetov staršev. Lokalni oziroma regionalni aktivi svetov staršev lahko ustanovijo nacionalno zvezo aktivov.</w:t>
            </w:r>
          </w:p>
          <w:p w14:paraId="35E00E9E" w14:textId="77777777" w:rsidR="00E2389F" w:rsidRPr="00690389" w:rsidRDefault="00E2389F" w:rsidP="009D5EBD">
            <w:pPr>
              <w:widowControl w:val="0"/>
              <w:tabs>
                <w:tab w:val="num" w:pos="720"/>
              </w:tabs>
              <w:rPr>
                <w:rFonts w:cs="Arial"/>
                <w:sz w:val="18"/>
                <w:szCs w:val="18"/>
              </w:rPr>
            </w:pPr>
            <w:r w:rsidRPr="00690389">
              <w:rPr>
                <w:rFonts w:cs="Arial"/>
                <w:sz w:val="18"/>
                <w:szCs w:val="18"/>
              </w:rPr>
              <w:t>Sicer pa se ga zagotavlja v slovenskem šolskem sistemu ustrezno obveščanje staršev glede njihovih otrok predvsem skozi več mehanizmov in kanalov, ki so predvideni v zakonodaji in prakso. Starši so vključeni v redni roditeljske sestanke, kjer učitelji starše obveščajo o uspešnosti, vedenju in napredku otrok. Starši lahko kadar koli stopijo v stik z učitelji ali razrednikom, da dobijo informacije o otroku. Šole pogosto uporabljajo elektronske dnevnike (npr. eAsistent), preko katerih starši lahko spremljajo ocene, izostanke in obvestila. V primeru pomembnih dogodkov, sprememb ali posebnih primerov staršem šola pošlje tudi pisna obvestila. Starši so vključeni v sodelovanje pri oblikovanju individualnih programov ali pri reševanju težav, če jih je potrebno.</w:t>
            </w:r>
          </w:p>
          <w:p w14:paraId="6F9D9B36" w14:textId="77777777" w:rsidR="00E2389F" w:rsidRDefault="00E2389F" w:rsidP="009D5EBD">
            <w:pPr>
              <w:widowControl w:val="0"/>
              <w:rPr>
                <w:rFonts w:cs="Arial"/>
                <w:sz w:val="18"/>
                <w:szCs w:val="18"/>
              </w:rPr>
            </w:pPr>
            <w:r w:rsidRPr="00690389">
              <w:rPr>
                <w:rFonts w:cs="Arial"/>
                <w:sz w:val="18"/>
                <w:szCs w:val="18"/>
              </w:rPr>
              <w:t>Zakon o osnovni šoli ter pravilniki prav tako določajo pravice in obveznosti šole glede obveščanja staršev. Ob obveščanju pa je poudarjena tudi odgovornost staršev.</w:t>
            </w:r>
            <w:r>
              <w:rPr>
                <w:rFonts w:cs="Arial"/>
                <w:sz w:val="18"/>
                <w:szCs w:val="18"/>
              </w:rPr>
              <w:t xml:space="preserve"> </w:t>
            </w:r>
            <w:r w:rsidRPr="00690389">
              <w:rPr>
                <w:rFonts w:eastAsia="Arial" w:cs="Arial"/>
                <w:sz w:val="18"/>
                <w:szCs w:val="18"/>
              </w:rPr>
              <w:t xml:space="preserve">Sprejet je bil Zakon o </w:t>
            </w:r>
            <w:r w:rsidRPr="00690389">
              <w:rPr>
                <w:rFonts w:eastAsia="Arial" w:cs="Arial"/>
                <w:sz w:val="18"/>
                <w:szCs w:val="18"/>
              </w:rPr>
              <w:lastRenderedPageBreak/>
              <w:t>spremembah in dopolnitvah Zakona o osnovni šoli – ZOsn-L (</w:t>
            </w:r>
            <w:r>
              <w:rPr>
                <w:rFonts w:eastAsia="Arial" w:cs="Arial"/>
                <w:sz w:val="18"/>
                <w:szCs w:val="18"/>
              </w:rPr>
              <w:t>Ur. l. RS</w:t>
            </w:r>
            <w:r w:rsidRPr="00690389">
              <w:rPr>
                <w:rFonts w:eastAsia="Arial" w:cs="Arial"/>
                <w:sz w:val="18"/>
                <w:szCs w:val="18"/>
              </w:rPr>
              <w:t xml:space="preserve">, št. 54/25, 15. 7. 2025), ki v </w:t>
            </w:r>
            <w:r w:rsidRPr="00690389">
              <w:rPr>
                <w:rFonts w:cs="Arial"/>
                <w:sz w:val="18"/>
                <w:szCs w:val="18"/>
              </w:rPr>
              <w:t>60. n členu na novo v kontekstu zagotavljanja varnosti opredeljuje tudi aktivno vlogo staršev in jim nalaga odgovornost za nadzor nad predmeti, ki jih učenec prinaša v šolo. Člen opredeljuje odgovornost staršev za uporabo elektronskih naprav učenca med vzgojno-izobraževalnim procesom. Namen člena je prenos dela odgovornosti na starše ali nadzorstvo nad predmeti, ki jih učenec prinaša v šolo. Novela zakona ureja tudi postopek ugovora na oceno in daje možnost ugovora tudi na obvestilo o zaključnih ocenah. Dodaja določilo osemdnevnega roka, v katerem mora komisija izvesti ocenjevanje in starše obvestiti o oceni. S spremembo člena se omogoča natančen in pregleden postopek ugovora, ki sledi načelom zagotavljanja pravnega varstva vsem udeležencem v vzgojno-izobraževalnem procesu.</w:t>
            </w:r>
          </w:p>
          <w:p w14:paraId="0C586254" w14:textId="77777777" w:rsidR="00E2389F" w:rsidRPr="00E247B5" w:rsidRDefault="00E2389F" w:rsidP="009D5EBD">
            <w:pPr>
              <w:shd w:val="clear" w:color="auto" w:fill="FFFFFF"/>
              <w:spacing w:line="240" w:lineRule="atLeast"/>
              <w:rPr>
                <w:rFonts w:eastAsia="Times New Roman" w:cs="Arial"/>
                <w:b/>
                <w:bCs/>
                <w:sz w:val="18"/>
                <w:szCs w:val="18"/>
                <w:lang w:eastAsia="sl-SI"/>
              </w:rPr>
            </w:pPr>
            <w:r w:rsidRPr="00E247B5">
              <w:rPr>
                <w:rFonts w:eastAsia="Times New Roman" w:cs="Arial"/>
                <w:sz w:val="18"/>
                <w:szCs w:val="18"/>
                <w:lang w:eastAsia="sl-SI"/>
              </w:rPr>
              <w:t>Seznanjanje oziroma obveščanje staršev dijaka je urejeno v</w:t>
            </w:r>
            <w:r w:rsidRPr="00E247B5">
              <w:rPr>
                <w:rFonts w:cs="Arial"/>
                <w:sz w:val="18"/>
                <w:szCs w:val="18"/>
              </w:rPr>
              <w:t xml:space="preserve"> 43.a členu Zakona o gimnazijah in 87.a členu Zakonu o poklicnem in strokovnem izobraževanju</w:t>
            </w:r>
            <w:r>
              <w:rPr>
                <w:rFonts w:cs="Arial"/>
                <w:sz w:val="18"/>
                <w:szCs w:val="18"/>
              </w:rPr>
              <w:t>.</w:t>
            </w:r>
          </w:p>
          <w:p w14:paraId="35C0DFCC" w14:textId="77777777" w:rsidR="00E2389F" w:rsidRPr="00E247B5" w:rsidRDefault="00E2389F" w:rsidP="0067245F">
            <w:pPr>
              <w:shd w:val="clear" w:color="auto" w:fill="FFFFFF"/>
              <w:spacing w:line="240" w:lineRule="atLeast"/>
              <w:rPr>
                <w:rFonts w:eastAsia="Times New Roman" w:cs="Arial"/>
                <w:sz w:val="18"/>
                <w:szCs w:val="18"/>
                <w:lang w:eastAsia="sl-SI"/>
              </w:rPr>
            </w:pPr>
            <w:r w:rsidRPr="00E247B5">
              <w:rPr>
                <w:rFonts w:eastAsia="Times New Roman" w:cs="Arial"/>
                <w:sz w:val="18"/>
                <w:szCs w:val="18"/>
                <w:lang w:eastAsia="sl-SI"/>
              </w:rPr>
              <w:t>Starši dijaka imajo pravico, da jim šola razkrije oziroma posreduje osebne podatke dijaka in druge informacije o:</w:t>
            </w:r>
          </w:p>
          <w:p w14:paraId="43566030" w14:textId="77777777" w:rsidR="00E2389F" w:rsidRPr="001C2CBA" w:rsidRDefault="00E2389F" w:rsidP="00E2389F">
            <w:pPr>
              <w:pStyle w:val="Navadenalineje"/>
              <w:ind w:right="57"/>
            </w:pPr>
            <w:r w:rsidRPr="001C2CBA">
              <w:t>vpisu v izobraževalni program in izpisu iz izobraževalnega programa,</w:t>
            </w:r>
          </w:p>
          <w:p w14:paraId="63B4EB6D" w14:textId="77777777" w:rsidR="00E2389F" w:rsidRPr="001C2CBA" w:rsidRDefault="00E2389F" w:rsidP="00E2389F">
            <w:pPr>
              <w:pStyle w:val="Navadenalineje"/>
              <w:ind w:right="57"/>
            </w:pPr>
            <w:r w:rsidRPr="001C2CBA">
              <w:t>ocenah, učnem uspehu in napredovanju,</w:t>
            </w:r>
          </w:p>
          <w:p w14:paraId="2EB89435" w14:textId="77777777" w:rsidR="00E2389F" w:rsidRPr="001C2CBA" w:rsidRDefault="00E2389F" w:rsidP="00E2389F">
            <w:pPr>
              <w:pStyle w:val="Navadenalineje"/>
              <w:ind w:right="57"/>
            </w:pPr>
            <w:r w:rsidRPr="001C2CBA">
              <w:t>prisotnosti pri pouku in drugih oblikah izobraževalnega dela,</w:t>
            </w:r>
          </w:p>
          <w:p w14:paraId="7A1A8666" w14:textId="77777777" w:rsidR="00E2389F" w:rsidRPr="001C2CBA" w:rsidRDefault="00E2389F" w:rsidP="00E2389F">
            <w:pPr>
              <w:pStyle w:val="Navadenalineje"/>
              <w:ind w:right="57"/>
            </w:pPr>
            <w:r w:rsidRPr="001C2CBA">
              <w:t>zaznanih hujših kršitvah šolskega reda in uvedenih postopkih vzgojnega ukrepanja,</w:t>
            </w:r>
          </w:p>
          <w:p w14:paraId="66A2EC64" w14:textId="77777777" w:rsidR="00E2389F" w:rsidRPr="001C2CBA" w:rsidRDefault="00E2389F" w:rsidP="00E2389F">
            <w:pPr>
              <w:pStyle w:val="Navadenalineje"/>
              <w:ind w:right="57"/>
            </w:pPr>
            <w:r w:rsidRPr="001C2CBA">
              <w:t>obravnavi svetovalne službe,</w:t>
            </w:r>
          </w:p>
          <w:p w14:paraId="1353A38E" w14:textId="77777777" w:rsidR="00E2389F" w:rsidRPr="001C2CBA" w:rsidRDefault="00E2389F" w:rsidP="00E2389F">
            <w:pPr>
              <w:pStyle w:val="Navadenalineje"/>
              <w:ind w:right="57"/>
            </w:pPr>
            <w:r w:rsidRPr="001C2CBA">
              <w:t>organizaciji šolskega dela (npr. roditeljski sestanki, govorilne ure).</w:t>
            </w:r>
          </w:p>
          <w:p w14:paraId="0AB62F4B" w14:textId="77777777" w:rsidR="00E2389F" w:rsidRPr="0092479C" w:rsidRDefault="00E2389F" w:rsidP="009D5EBD">
            <w:pPr>
              <w:widowControl w:val="0"/>
              <w:rPr>
                <w:rFonts w:cs="Arial"/>
                <w:sz w:val="18"/>
                <w:szCs w:val="18"/>
              </w:rPr>
            </w:pPr>
            <w:r w:rsidRPr="00E247B5">
              <w:rPr>
                <w:rFonts w:eastAsia="Times New Roman" w:cs="Arial"/>
                <w:sz w:val="18"/>
                <w:szCs w:val="18"/>
                <w:lang w:eastAsia="sl-SI"/>
              </w:rPr>
              <w:t>Polnoletni dijak lahko s pisno izjavo kadarkoli zahteva, da šola njegovih osebnih podatkov iz prvega odstavka tega člena ne razkrije oziroma posreduje staršem. Ne glede na izjavo dijaka šola razkrije oziroma posreduje staršem podatke o odsotnosti dijaka, podatke o zaznanih hujših kršitvah šolskega reda in uvedenih postopkih vzgojnega ukrepanja ter tiste osebne podatke iz prvega odstavka tega člena, ki bi lahko imeli za posledico izgubo statusa dijaka zaradi negativnega učnega uspeha, izključitve ali izpisa iz šole.</w:t>
            </w:r>
          </w:p>
        </w:tc>
      </w:tr>
      <w:tr w:rsidR="00E2389F" w:rsidRPr="00C5618A" w14:paraId="26E46FDC" w14:textId="77777777" w:rsidTr="00E2389F">
        <w:trPr>
          <w:trHeight w:val="20"/>
        </w:trPr>
        <w:tc>
          <w:tcPr>
            <w:tcW w:w="1274" w:type="dxa"/>
            <w:vMerge w:val="restart"/>
          </w:tcPr>
          <w:p w14:paraId="7B9A5D7A"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1s (2024)</w:t>
            </w:r>
          </w:p>
        </w:tc>
        <w:tc>
          <w:tcPr>
            <w:tcW w:w="5384" w:type="dxa"/>
            <w:vMerge w:val="restart"/>
            <w:shd w:val="clear" w:color="auto" w:fill="FFFCE7"/>
          </w:tcPr>
          <w:p w14:paraId="6C011E68" w14:textId="77777777" w:rsidR="00E2389F" w:rsidRPr="0058404B" w:rsidRDefault="00E2389F" w:rsidP="009D5EBD">
            <w:pPr>
              <w:widowControl w:val="0"/>
              <w:rPr>
                <w:rFonts w:cs="Arial"/>
                <w:sz w:val="18"/>
                <w:szCs w:val="18"/>
              </w:rPr>
            </w:pPr>
            <w:r w:rsidRPr="0058404B">
              <w:rPr>
                <w:rFonts w:cs="Arial"/>
                <w:sz w:val="18"/>
                <w:szCs w:val="18"/>
              </w:rPr>
              <w:t>Varuh kot stalno nalogo priporoča Ministrstvu za delo, družino, socialne zadeve in enake možnosti, naj v postopkih odločanja zagotovi, da v procesih odločanja ne bo prihajalo do prekoračenja zakonskih rokov.</w:t>
            </w:r>
          </w:p>
        </w:tc>
        <w:tc>
          <w:tcPr>
            <w:tcW w:w="992" w:type="dxa"/>
            <w:vMerge w:val="restart"/>
          </w:tcPr>
          <w:p w14:paraId="01F87D30"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34E7423A"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2A86F249" w14:textId="77777777" w:rsidTr="00E2389F">
        <w:trPr>
          <w:trHeight w:val="20"/>
        </w:trPr>
        <w:tc>
          <w:tcPr>
            <w:tcW w:w="1274" w:type="dxa"/>
            <w:vMerge/>
          </w:tcPr>
          <w:p w14:paraId="24A40BA9"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46029D6" w14:textId="77777777" w:rsidR="00E2389F" w:rsidRPr="0058404B" w:rsidRDefault="00E2389F" w:rsidP="009D5EBD">
            <w:pPr>
              <w:widowControl w:val="0"/>
              <w:rPr>
                <w:rFonts w:cs="Arial"/>
                <w:sz w:val="18"/>
                <w:szCs w:val="18"/>
              </w:rPr>
            </w:pPr>
          </w:p>
        </w:tc>
        <w:tc>
          <w:tcPr>
            <w:tcW w:w="992" w:type="dxa"/>
            <w:vMerge/>
          </w:tcPr>
          <w:p w14:paraId="3831CF9C" w14:textId="77777777" w:rsidR="00E2389F" w:rsidRPr="0058404B" w:rsidRDefault="00E2389F" w:rsidP="009D5EBD">
            <w:pPr>
              <w:widowControl w:val="0"/>
              <w:jc w:val="left"/>
              <w:rPr>
                <w:rFonts w:cs="Arial"/>
                <w:sz w:val="18"/>
                <w:szCs w:val="18"/>
              </w:rPr>
            </w:pPr>
          </w:p>
        </w:tc>
        <w:tc>
          <w:tcPr>
            <w:tcW w:w="7654" w:type="dxa"/>
          </w:tcPr>
          <w:p w14:paraId="69F6577B" w14:textId="77777777" w:rsidR="00E2389F" w:rsidRPr="0092479C" w:rsidRDefault="00E2389F" w:rsidP="009D5EBD">
            <w:pPr>
              <w:widowControl w:val="0"/>
              <w:rPr>
                <w:rFonts w:cs="Arial"/>
                <w:sz w:val="18"/>
                <w:szCs w:val="18"/>
              </w:rPr>
            </w:pPr>
            <w:r w:rsidRPr="001E0D37">
              <w:rPr>
                <w:rFonts w:cs="Arial"/>
                <w:b/>
                <w:bCs/>
                <w:sz w:val="18"/>
                <w:szCs w:val="18"/>
              </w:rPr>
              <w:t>MDDSZ (2024):</w:t>
            </w:r>
            <w:r>
              <w:rPr>
                <w:rFonts w:cs="Arial"/>
                <w:sz w:val="18"/>
                <w:szCs w:val="18"/>
              </w:rPr>
              <w:t xml:space="preserve"> </w:t>
            </w:r>
            <w:r w:rsidRPr="001E0D37">
              <w:rPr>
                <w:rFonts w:cs="Arial"/>
                <w:sz w:val="18"/>
                <w:szCs w:val="18"/>
                <w:lang w:val="sl"/>
              </w:rPr>
              <w:t>V letu 2024 je MDDSZ nadaljeval z odpravljanjem zaostankov pri reševanju pritožb in v zadnji tretjini leta 2024 je bilo rešenih pritožb več kot prejetih. S ciljem, da se odprava zaostankov še poveča, so bili sprejeti sklepi o dodatnih zaposlitvah ljudi.</w:t>
            </w:r>
          </w:p>
        </w:tc>
      </w:tr>
      <w:tr w:rsidR="00E2389F" w:rsidRPr="00C5618A" w14:paraId="1F71FED6" w14:textId="77777777" w:rsidTr="00E2389F">
        <w:trPr>
          <w:trHeight w:val="20"/>
        </w:trPr>
        <w:tc>
          <w:tcPr>
            <w:tcW w:w="1274" w:type="dxa"/>
            <w:vMerge w:val="restart"/>
          </w:tcPr>
          <w:p w14:paraId="1609A3E1" w14:textId="77777777" w:rsidR="00E2389F" w:rsidRPr="0058404B" w:rsidRDefault="00E2389F" w:rsidP="009D5EBD">
            <w:pPr>
              <w:widowControl w:val="0"/>
              <w:spacing w:after="0"/>
              <w:jc w:val="left"/>
              <w:rPr>
                <w:rFonts w:cs="Arial"/>
                <w:sz w:val="18"/>
                <w:szCs w:val="18"/>
              </w:rPr>
            </w:pPr>
            <w:r w:rsidRPr="0058404B">
              <w:rPr>
                <w:rFonts w:cs="Arial"/>
                <w:sz w:val="18"/>
                <w:szCs w:val="18"/>
              </w:rPr>
              <w:t>2s (2024)</w:t>
            </w:r>
          </w:p>
        </w:tc>
        <w:tc>
          <w:tcPr>
            <w:tcW w:w="5384" w:type="dxa"/>
            <w:vMerge w:val="restart"/>
            <w:shd w:val="clear" w:color="auto" w:fill="FFFCE7"/>
          </w:tcPr>
          <w:p w14:paraId="0AE09B8D" w14:textId="77777777" w:rsidR="00E2389F" w:rsidRPr="0058404B" w:rsidRDefault="00E2389F" w:rsidP="009D5EBD">
            <w:pPr>
              <w:widowControl w:val="0"/>
              <w:rPr>
                <w:rFonts w:cs="Arial"/>
                <w:sz w:val="18"/>
                <w:szCs w:val="18"/>
              </w:rPr>
            </w:pPr>
            <w:r w:rsidRPr="0058404B">
              <w:rPr>
                <w:rFonts w:cs="Arial"/>
                <w:sz w:val="18"/>
                <w:szCs w:val="18"/>
              </w:rPr>
              <w:t>Varuh kot stalno nalogo priporoča Ministrstvu za zdravje in Ministrstvu za pravosodje, naj ustrezno rešita pomanjkanje kliničnih psihologov in pedopsihiatrov, saj to neposredno vpliva na dolgotrajnost odločanja v sodnih postopkih, ki zadevajo otroke.</w:t>
            </w:r>
          </w:p>
        </w:tc>
        <w:tc>
          <w:tcPr>
            <w:tcW w:w="992" w:type="dxa"/>
            <w:vMerge w:val="restart"/>
          </w:tcPr>
          <w:p w14:paraId="65BC1529" w14:textId="77777777" w:rsidR="00E2389F" w:rsidRPr="0058404B" w:rsidRDefault="00E2389F" w:rsidP="009D5EBD">
            <w:pPr>
              <w:widowControl w:val="0"/>
              <w:jc w:val="left"/>
              <w:rPr>
                <w:rFonts w:cs="Arial"/>
                <w:sz w:val="18"/>
                <w:szCs w:val="18"/>
              </w:rPr>
            </w:pPr>
            <w:r w:rsidRPr="0058404B">
              <w:rPr>
                <w:rFonts w:cs="Arial"/>
                <w:sz w:val="18"/>
                <w:szCs w:val="18"/>
              </w:rPr>
              <w:t>MZ,</w:t>
            </w:r>
          </w:p>
          <w:p w14:paraId="7B84B4C9"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2D187CA1" w14:textId="77777777" w:rsidR="00E2389F" w:rsidRPr="0092479C" w:rsidRDefault="00E2389F" w:rsidP="009D5EBD">
            <w:pPr>
              <w:widowControl w:val="0"/>
              <w:rPr>
                <w:rFonts w:cs="Arial"/>
                <w:sz w:val="18"/>
                <w:szCs w:val="18"/>
              </w:rPr>
            </w:pPr>
            <w:r>
              <w:rPr>
                <w:rFonts w:cs="Arial"/>
                <w:sz w:val="18"/>
                <w:szCs w:val="18"/>
              </w:rPr>
              <w:t>Delno realizirano</w:t>
            </w:r>
          </w:p>
        </w:tc>
      </w:tr>
      <w:tr w:rsidR="00E2389F" w:rsidRPr="00C5618A" w14:paraId="548419F2" w14:textId="77777777" w:rsidTr="00E2389F">
        <w:trPr>
          <w:trHeight w:val="20"/>
        </w:trPr>
        <w:tc>
          <w:tcPr>
            <w:tcW w:w="1274" w:type="dxa"/>
            <w:vMerge/>
          </w:tcPr>
          <w:p w14:paraId="734A231E"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E322BC2" w14:textId="77777777" w:rsidR="00E2389F" w:rsidRPr="0058404B" w:rsidRDefault="00E2389F" w:rsidP="009D5EBD">
            <w:pPr>
              <w:widowControl w:val="0"/>
              <w:rPr>
                <w:rFonts w:cs="Arial"/>
                <w:sz w:val="18"/>
                <w:szCs w:val="18"/>
              </w:rPr>
            </w:pPr>
          </w:p>
        </w:tc>
        <w:tc>
          <w:tcPr>
            <w:tcW w:w="992" w:type="dxa"/>
            <w:vMerge/>
          </w:tcPr>
          <w:p w14:paraId="65C5A709" w14:textId="77777777" w:rsidR="00E2389F" w:rsidRPr="0058404B" w:rsidRDefault="00E2389F" w:rsidP="009D5EBD">
            <w:pPr>
              <w:widowControl w:val="0"/>
              <w:jc w:val="left"/>
              <w:rPr>
                <w:rFonts w:cs="Arial"/>
                <w:sz w:val="18"/>
                <w:szCs w:val="18"/>
              </w:rPr>
            </w:pPr>
          </w:p>
        </w:tc>
        <w:tc>
          <w:tcPr>
            <w:tcW w:w="7654" w:type="dxa"/>
          </w:tcPr>
          <w:p w14:paraId="6AA60452" w14:textId="77777777" w:rsidR="00E2389F" w:rsidRDefault="00E2389F" w:rsidP="009D5EBD">
            <w:pPr>
              <w:widowControl w:val="0"/>
              <w:rPr>
                <w:rFonts w:cs="Arial"/>
                <w:sz w:val="18"/>
                <w:szCs w:val="18"/>
              </w:rPr>
            </w:pPr>
            <w:r w:rsidRPr="008939D9">
              <w:rPr>
                <w:rFonts w:cs="Arial"/>
                <w:b/>
                <w:bCs/>
                <w:sz w:val="18"/>
                <w:szCs w:val="18"/>
              </w:rPr>
              <w:t xml:space="preserve">MZ (2024): </w:t>
            </w:r>
            <w:r>
              <w:rPr>
                <w:rFonts w:cs="Arial"/>
                <w:sz w:val="18"/>
                <w:szCs w:val="18"/>
              </w:rPr>
              <w:t>MZ</w:t>
            </w:r>
            <w:r w:rsidRPr="008939D9">
              <w:rPr>
                <w:rFonts w:cs="Arial"/>
                <w:sz w:val="18"/>
                <w:szCs w:val="18"/>
              </w:rPr>
              <w:t xml:space="preserve"> pojasnjuje, da je bila z interventnim zakonom s konca leta 2024 (ZDIUZDZ) zagotovljena zakonska podlaga za financiranje dodatnih 40 specializacij v letih 2025 in 2026. Poleg tega MZ odobri specializacijo vsem kandidatom, ob izpolnjevanju formalnih pogojev, ki jih predlagajo in financirajo izvajalci zdravstvene dejavnosti. Povečanje števila specialistov klinične psihologije je sicer vidno šele na srednji rok, saj gre za 4-letno specializacijo, poleg tega </w:t>
            </w:r>
            <w:r>
              <w:rPr>
                <w:rFonts w:cs="Arial"/>
                <w:sz w:val="18"/>
                <w:szCs w:val="18"/>
              </w:rPr>
              <w:t>MP</w:t>
            </w:r>
            <w:r w:rsidRPr="008939D9">
              <w:rPr>
                <w:rFonts w:cs="Arial"/>
                <w:sz w:val="18"/>
                <w:szCs w:val="18"/>
              </w:rPr>
              <w:t xml:space="preserve"> za kandidate za sodne izvedence predpisuje še več let delovnih izkušenj po pridobljenem specialističnem izpitu. V pripravi na MZ je Nacionalna strategija za razvoj in upravljanje kadrov 2025–2035, katere namen je celostno urediti področje načrtovanja kadrov v zdravstvu, eden </w:t>
            </w:r>
            <w:r w:rsidRPr="008939D9">
              <w:rPr>
                <w:rFonts w:cs="Arial"/>
                <w:sz w:val="18"/>
                <w:szCs w:val="18"/>
              </w:rPr>
              <w:lastRenderedPageBreak/>
              <w:t>od predvidenih ukrepov v okviru strategije pa je tudi sistemska ureditev financiranja ne-zdravniških specializacij.</w:t>
            </w:r>
          </w:p>
          <w:p w14:paraId="7E00A7E2" w14:textId="77777777" w:rsidR="00E2389F" w:rsidRPr="005F3A3E" w:rsidRDefault="00E2389F" w:rsidP="009D5EBD">
            <w:pPr>
              <w:widowControl w:val="0"/>
              <w:rPr>
                <w:rFonts w:cs="Arial"/>
                <w:sz w:val="18"/>
                <w:szCs w:val="18"/>
              </w:rPr>
            </w:pPr>
            <w:r w:rsidRPr="005F3A3E">
              <w:rPr>
                <w:rFonts w:cs="Arial"/>
                <w:b/>
                <w:bCs/>
                <w:sz w:val="18"/>
                <w:szCs w:val="18"/>
              </w:rPr>
              <w:t>MP (2024):</w:t>
            </w:r>
            <w:r>
              <w:rPr>
                <w:rFonts w:cs="Arial"/>
                <w:sz w:val="18"/>
                <w:szCs w:val="18"/>
              </w:rPr>
              <w:t xml:space="preserve"> </w:t>
            </w:r>
            <w:bookmarkStart w:id="15" w:name="_Hlk207181576"/>
            <w:r w:rsidRPr="005F3A3E">
              <w:rPr>
                <w:rFonts w:cs="Arial"/>
                <w:sz w:val="18"/>
                <w:szCs w:val="18"/>
              </w:rPr>
              <w:t>Decembra 2024 je bil sprejet Zakon o dodatnih interventnih ukrepih za zagotovitev dostopnosti v zdravstvu</w:t>
            </w:r>
            <w:r>
              <w:rPr>
                <w:rFonts w:cs="Arial"/>
                <w:sz w:val="18"/>
                <w:szCs w:val="18"/>
              </w:rPr>
              <w:t xml:space="preserve"> (pripravilo MZ)</w:t>
            </w:r>
            <w:r w:rsidRPr="005F3A3E">
              <w:rPr>
                <w:rFonts w:cs="Arial"/>
                <w:sz w:val="18"/>
                <w:szCs w:val="18"/>
              </w:rPr>
              <w:t>,</w:t>
            </w:r>
            <w:r>
              <w:rPr>
                <w:rFonts w:cs="Arial"/>
                <w:sz w:val="18"/>
                <w:szCs w:val="18"/>
              </w:rPr>
              <w:t xml:space="preserve"> </w:t>
            </w:r>
            <w:r w:rsidRPr="005F3A3E">
              <w:rPr>
                <w:rFonts w:cs="Arial"/>
                <w:sz w:val="18"/>
                <w:szCs w:val="18"/>
              </w:rPr>
              <w:t>ki med drugim podaljšuje ukrep financiranja dodatnih 40 specializacij iz klinične psihologije v letih 2025 in 2026 iz državnega proračuna.</w:t>
            </w:r>
          </w:p>
          <w:bookmarkEnd w:id="15"/>
          <w:p w14:paraId="7A359118" w14:textId="77777777" w:rsidR="00E2389F" w:rsidRPr="005F3A3E" w:rsidRDefault="00E2389F" w:rsidP="009D5EBD">
            <w:pPr>
              <w:widowControl w:val="0"/>
              <w:rPr>
                <w:rFonts w:cs="Arial"/>
                <w:sz w:val="18"/>
                <w:szCs w:val="18"/>
              </w:rPr>
            </w:pPr>
            <w:r w:rsidRPr="005F3A3E">
              <w:rPr>
                <w:rFonts w:cs="Arial"/>
                <w:sz w:val="18"/>
                <w:szCs w:val="18"/>
              </w:rPr>
              <w:t xml:space="preserve">MP si v okviru svojih pristojnosti prizadeva reševati problematiko pomanjkanja določenih profilov sodnih izvedencev z ukrepi na normativni ravni kot tudi z iskanjem rešitev na operativni ravni. </w:t>
            </w:r>
          </w:p>
          <w:p w14:paraId="740C39A1" w14:textId="77777777" w:rsidR="00E2389F" w:rsidRPr="005F3A3E" w:rsidRDefault="00E2389F" w:rsidP="009D5EBD">
            <w:pPr>
              <w:widowControl w:val="0"/>
              <w:rPr>
                <w:rFonts w:cs="Arial"/>
                <w:sz w:val="18"/>
                <w:szCs w:val="18"/>
              </w:rPr>
            </w:pPr>
            <w:r w:rsidRPr="005F3A3E">
              <w:rPr>
                <w:rFonts w:cs="Arial"/>
                <w:sz w:val="18"/>
                <w:szCs w:val="18"/>
              </w:rPr>
              <w:t>Marca 2024 je bila sprejeta novela Pravilnika o sodnih izvedencih, sodnih cenilcih in sodnih tolmačih, s katero so bile uvedene spremembe za spodbujanje strokovnjakov k pridobitvi statusa sodnega izvedenca. Novost omogoča, da kandidati, ki že izkazujejo ustrezno strokovno znanje, praktične izkušnje in sposobnosti, namesto pisnega preizkusa strokovnosti v presojo predložijo tri izvedenska mnenja, pripravljena kot ad hoc zapriseženi strokovnjaki. MP redno obvešča strokovno javnost in pristojne organe o objavljenih javnih pozivih za oddajo vlog za imenovanje sodnih izvedencev, z namenom, da informacija doseže čim širši krog zainteresiranih strokovnjakov. Z novelo Zakona o sodnih izvedencih, sodnih cenilcih in sodnih tolmačih (ZSICT-A)</w:t>
            </w:r>
            <w:r>
              <w:rPr>
                <w:rFonts w:cs="Arial"/>
                <w:sz w:val="18"/>
                <w:szCs w:val="18"/>
              </w:rPr>
              <w:t xml:space="preserve"> </w:t>
            </w:r>
            <w:r w:rsidRPr="005F3A3E">
              <w:rPr>
                <w:rFonts w:cs="Arial"/>
                <w:sz w:val="18"/>
                <w:szCs w:val="18"/>
              </w:rPr>
              <w:t>je bila spremenjena tudi določba glede objave javnih pozivov, in sicer so po novem ti dvakrat letno odprti za vsa področja, podpodročja in jezike, kot so določeni v seznamu področji in podpodročij ter seznamu jezikov.</w:t>
            </w:r>
            <w:r>
              <w:rPr>
                <w:rFonts w:cs="Arial"/>
                <w:sz w:val="18"/>
                <w:szCs w:val="18"/>
              </w:rPr>
              <w:t xml:space="preserve"> </w:t>
            </w:r>
          </w:p>
          <w:p w14:paraId="140BD5B2" w14:textId="77777777" w:rsidR="00E2389F" w:rsidRPr="005F3A3E" w:rsidRDefault="00E2389F" w:rsidP="009D5EBD">
            <w:pPr>
              <w:widowControl w:val="0"/>
              <w:rPr>
                <w:rFonts w:cs="Arial"/>
                <w:sz w:val="18"/>
                <w:szCs w:val="18"/>
              </w:rPr>
            </w:pPr>
            <w:r w:rsidRPr="005F3A3E">
              <w:rPr>
                <w:rFonts w:cs="Arial"/>
                <w:sz w:val="18"/>
                <w:szCs w:val="18"/>
              </w:rPr>
              <w:t>Omenjena novela ZSICT-A je določila tudi pravno podlago za vzpostavitev informatizirane evidence razpoložljivosti, ki bo vsebovala podatke o datumu, kdaj lahko posamezni strokovnjak v reševanje prevzame novo zadevo ter podatke o njegovih specialističnih znanjih ter strokovnih preferencah glede področja, podpodročja oziroma jezika, za katerega je imenovan. Do vzpostavitve te evidence pa MP v skladu s prehodno določbo drugega odstavka 29. člena ZSICT-A mesečno posreduje sodiščem sezname razpoložljivih izvedencev, imenovanih za področje socialnega dela (socialno delo), psihologija (klinična psihologija in psihologije družine), medicina (psihiatrije ter otroške in mladostniške psihiatrije).</w:t>
            </w:r>
          </w:p>
          <w:p w14:paraId="2511B90D" w14:textId="77777777" w:rsidR="00E2389F" w:rsidRPr="005F3A3E" w:rsidRDefault="00E2389F" w:rsidP="009D5EBD">
            <w:pPr>
              <w:widowControl w:val="0"/>
              <w:rPr>
                <w:rFonts w:cs="Arial"/>
                <w:sz w:val="18"/>
                <w:szCs w:val="18"/>
              </w:rPr>
            </w:pPr>
            <w:r w:rsidRPr="005F3A3E">
              <w:rPr>
                <w:rFonts w:cs="Arial"/>
                <w:sz w:val="18"/>
                <w:szCs w:val="18"/>
              </w:rPr>
              <w:t xml:space="preserve">Trenutno poteka Skupni projekt EU in Sveta Evrope Zagotavljanje največje koristi otroka v civilnih sodnih postopkih v Sloveniji«. V okviru projekta je bila julija 2025 sprejeta Strategija skupaj z Nacionalnim akcijskim načrtom (NAP), ki določa konkretne ukrepe za njeno izvajanje, spremljanje in vrednotenje. Splošni cilj Strategije in NAP je bistveno izboljšati varstvo otrokovih pravic v slovenskem civilnem pravosodnem sistemu ter okrepiti uresničevanje načela največje koristi otroka v slovenskem pravnem sistemu. </w:t>
            </w:r>
          </w:p>
          <w:p w14:paraId="33F4E1B8" w14:textId="77777777" w:rsidR="00E2389F" w:rsidRPr="0092479C" w:rsidRDefault="00E2389F" w:rsidP="009D5EBD">
            <w:pPr>
              <w:widowControl w:val="0"/>
              <w:rPr>
                <w:rFonts w:cs="Arial"/>
                <w:sz w:val="18"/>
                <w:szCs w:val="18"/>
              </w:rPr>
            </w:pPr>
            <w:r w:rsidRPr="005F3A3E">
              <w:rPr>
                <w:rFonts w:cs="Arial"/>
                <w:sz w:val="18"/>
                <w:szCs w:val="18"/>
              </w:rPr>
              <w:t>Pri reševanju pomanjkanja sodnih izvedencev za področje družinskih zadev ministrstvo aktivno sodeluje z Zbornico kliničnih psihologov Slovenije, ki vodi seznam strokovnjakov s področja klinične psihologije (ad hoc zapriseženi strokovnjaki). Trenutno je na seznamu 23 kliničnih psihologov, ki lahko prevzemajo primere v reševanje. V zahtevnejših primerih, kjer je potrebno sodelovanje več strokovnjakov, pa lahko sodišča na podlagi 245. člena Zakona o pravdnem postopku</w:t>
            </w:r>
            <w:r>
              <w:rPr>
                <w:rFonts w:cs="Arial"/>
                <w:sz w:val="18"/>
                <w:szCs w:val="18"/>
              </w:rPr>
              <w:t xml:space="preserve"> </w:t>
            </w:r>
            <w:r w:rsidRPr="005F3A3E">
              <w:rPr>
                <w:rFonts w:cs="Arial"/>
                <w:sz w:val="18"/>
                <w:szCs w:val="18"/>
              </w:rPr>
              <w:t>za izdelavo izvedenskega mnenja angažirajo Zbornico kot institucijo.</w:t>
            </w:r>
            <w:r>
              <w:rPr>
                <w:rFonts w:cs="Arial"/>
                <w:sz w:val="18"/>
                <w:szCs w:val="18"/>
              </w:rPr>
              <w:t xml:space="preserve"> </w:t>
            </w:r>
          </w:p>
        </w:tc>
      </w:tr>
      <w:tr w:rsidR="00E2389F" w:rsidRPr="00C5618A" w14:paraId="76CAFA19" w14:textId="77777777" w:rsidTr="00E2389F">
        <w:trPr>
          <w:trHeight w:val="20"/>
        </w:trPr>
        <w:tc>
          <w:tcPr>
            <w:tcW w:w="1274" w:type="dxa"/>
            <w:vMerge w:val="restart"/>
          </w:tcPr>
          <w:p w14:paraId="6AE44B67"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3s (2024)</w:t>
            </w:r>
          </w:p>
        </w:tc>
        <w:tc>
          <w:tcPr>
            <w:tcW w:w="5384" w:type="dxa"/>
            <w:vMerge w:val="restart"/>
            <w:shd w:val="clear" w:color="auto" w:fill="FFFCE7"/>
          </w:tcPr>
          <w:p w14:paraId="532D9D3C" w14:textId="77777777" w:rsidR="00E2389F" w:rsidRPr="0058404B" w:rsidRDefault="00E2389F" w:rsidP="009D5EBD">
            <w:pPr>
              <w:widowControl w:val="0"/>
              <w:rPr>
                <w:rFonts w:cs="Arial"/>
                <w:sz w:val="18"/>
                <w:szCs w:val="18"/>
              </w:rPr>
            </w:pPr>
            <w:r w:rsidRPr="0058404B">
              <w:rPr>
                <w:rFonts w:cs="Arial"/>
                <w:sz w:val="18"/>
                <w:szCs w:val="18"/>
              </w:rPr>
              <w:t xml:space="preserve">Varuh kot stalno nalogo priporoča Ministrstvu za zdravje in Ministrstvu za delo, družino, socialne zadeve in enake možnosti, naj </w:t>
            </w:r>
            <w:r w:rsidRPr="0058404B">
              <w:rPr>
                <w:rFonts w:cs="Arial"/>
                <w:sz w:val="18"/>
                <w:szCs w:val="18"/>
              </w:rPr>
              <w:lastRenderedPageBreak/>
              <w:t>se zagotovi hitra ter kakovostna zdravstvena oskrba otrok in mladostnikov z motnjami v duševnem zdravju.</w:t>
            </w:r>
          </w:p>
        </w:tc>
        <w:tc>
          <w:tcPr>
            <w:tcW w:w="992" w:type="dxa"/>
            <w:vMerge w:val="restart"/>
          </w:tcPr>
          <w:p w14:paraId="17F5F984" w14:textId="77777777" w:rsidR="00E2389F" w:rsidRDefault="00E2389F" w:rsidP="009D5EBD">
            <w:pPr>
              <w:widowControl w:val="0"/>
              <w:jc w:val="left"/>
              <w:rPr>
                <w:rFonts w:cs="Arial"/>
                <w:sz w:val="18"/>
                <w:szCs w:val="18"/>
              </w:rPr>
            </w:pPr>
            <w:r w:rsidRPr="0058404B">
              <w:rPr>
                <w:rFonts w:cs="Arial"/>
                <w:sz w:val="18"/>
                <w:szCs w:val="18"/>
              </w:rPr>
              <w:lastRenderedPageBreak/>
              <w:t>MZ,</w:t>
            </w:r>
          </w:p>
          <w:p w14:paraId="5271F3F3"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78A8978D"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527CDCEF" w14:textId="77777777" w:rsidTr="00E2389F">
        <w:trPr>
          <w:trHeight w:val="20"/>
        </w:trPr>
        <w:tc>
          <w:tcPr>
            <w:tcW w:w="1274" w:type="dxa"/>
            <w:vMerge/>
          </w:tcPr>
          <w:p w14:paraId="63E9974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135D64EC" w14:textId="77777777" w:rsidR="00E2389F" w:rsidRPr="0058404B" w:rsidRDefault="00E2389F" w:rsidP="009D5EBD">
            <w:pPr>
              <w:widowControl w:val="0"/>
              <w:rPr>
                <w:rFonts w:cs="Arial"/>
                <w:sz w:val="18"/>
                <w:szCs w:val="18"/>
              </w:rPr>
            </w:pPr>
          </w:p>
        </w:tc>
        <w:tc>
          <w:tcPr>
            <w:tcW w:w="992" w:type="dxa"/>
            <w:vMerge/>
          </w:tcPr>
          <w:p w14:paraId="00F57B51" w14:textId="77777777" w:rsidR="00E2389F" w:rsidRPr="0058404B" w:rsidRDefault="00E2389F" w:rsidP="009D5EBD">
            <w:pPr>
              <w:widowControl w:val="0"/>
              <w:jc w:val="left"/>
              <w:rPr>
                <w:rFonts w:cs="Arial"/>
                <w:sz w:val="18"/>
                <w:szCs w:val="18"/>
              </w:rPr>
            </w:pPr>
          </w:p>
        </w:tc>
        <w:tc>
          <w:tcPr>
            <w:tcW w:w="7654" w:type="dxa"/>
          </w:tcPr>
          <w:p w14:paraId="64889423" w14:textId="77777777" w:rsidR="00E2389F" w:rsidRDefault="00E2389F" w:rsidP="009D5EBD">
            <w:pPr>
              <w:widowControl w:val="0"/>
              <w:jc w:val="left"/>
              <w:rPr>
                <w:rFonts w:cs="Arial"/>
                <w:b/>
                <w:bCs/>
                <w:sz w:val="18"/>
                <w:szCs w:val="18"/>
              </w:rPr>
            </w:pPr>
            <w:r>
              <w:rPr>
                <w:rFonts w:cs="Arial"/>
                <w:b/>
                <w:bCs/>
                <w:sz w:val="18"/>
                <w:szCs w:val="18"/>
              </w:rPr>
              <w:t xml:space="preserve">MZ (2024): </w:t>
            </w:r>
            <w:r w:rsidRPr="00C30DEA">
              <w:rPr>
                <w:rFonts w:cs="Arial"/>
                <w:sz w:val="18"/>
                <w:szCs w:val="18"/>
              </w:rPr>
              <w:t xml:space="preserve">V letu 2024 je bil vzpostavljen še drugi tim v centru za duševno zdravje otrok in </w:t>
            </w:r>
            <w:r w:rsidRPr="00C30DEA">
              <w:rPr>
                <w:rFonts w:cs="Arial"/>
                <w:sz w:val="18"/>
                <w:szCs w:val="18"/>
              </w:rPr>
              <w:lastRenderedPageBreak/>
              <w:t>mladostnikov v Domžalah, prav tako sta bila vzpostavljena še centra za duševno zdravje otrok in mladostnikov v Novem mestu in Slovenski Bistrici. Z</w:t>
            </w:r>
            <w:r>
              <w:rPr>
                <w:rFonts w:cs="Arial"/>
                <w:sz w:val="18"/>
                <w:szCs w:val="18"/>
              </w:rPr>
              <w:t xml:space="preserve"> </w:t>
            </w:r>
            <w:r w:rsidRPr="00C30DEA">
              <w:rPr>
                <w:rFonts w:cs="Arial"/>
                <w:sz w:val="18"/>
                <w:szCs w:val="18"/>
              </w:rPr>
              <w:t>Uredbo o programih storitev obveznega zdravstvenega zavarovanja, zmogljivostih, potrebnih za njegovo izvajanje, in obsegu sredstev za leto 2024 je bilo zagotovljeno boljše vrednotenje storitev, ki se izvedejo v centrih za duševno zdravje in s tem več sredstev za mrežo centrov.</w:t>
            </w:r>
          </w:p>
          <w:p w14:paraId="66A7E804" w14:textId="77777777" w:rsidR="00E2389F" w:rsidRPr="0092479C" w:rsidRDefault="00E2389F" w:rsidP="009D5EBD">
            <w:pPr>
              <w:widowControl w:val="0"/>
              <w:jc w:val="left"/>
              <w:rPr>
                <w:rFonts w:cs="Arial"/>
                <w:sz w:val="18"/>
                <w:szCs w:val="18"/>
              </w:rPr>
            </w:pPr>
            <w:r w:rsidRPr="001E0D37">
              <w:rPr>
                <w:rFonts w:cs="Arial"/>
                <w:b/>
                <w:bCs/>
                <w:sz w:val="18"/>
                <w:szCs w:val="18"/>
              </w:rPr>
              <w:t>MDDSZ (2024):</w:t>
            </w:r>
            <w:r>
              <w:rPr>
                <w:rFonts w:cs="Arial"/>
                <w:sz w:val="18"/>
                <w:szCs w:val="18"/>
              </w:rPr>
              <w:t xml:space="preserve"> </w:t>
            </w:r>
            <w:r w:rsidRPr="001E0D37">
              <w:rPr>
                <w:rFonts w:cs="Arial"/>
                <w:sz w:val="18"/>
                <w:szCs w:val="18"/>
              </w:rPr>
              <w:t>MDDSZ sodeluje v Medresorski delovni skupini s področja duševnega zdravja, katere nosilec je MZ.</w:t>
            </w:r>
          </w:p>
        </w:tc>
      </w:tr>
      <w:tr w:rsidR="00E2389F" w:rsidRPr="00C5618A" w14:paraId="1099271C" w14:textId="77777777" w:rsidTr="00E2389F">
        <w:trPr>
          <w:trHeight w:val="20"/>
        </w:trPr>
        <w:tc>
          <w:tcPr>
            <w:tcW w:w="1274" w:type="dxa"/>
            <w:shd w:val="clear" w:color="auto" w:fill="FFC000"/>
          </w:tcPr>
          <w:p w14:paraId="1B34A3DA"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 xml:space="preserve">2.10 </w:t>
            </w:r>
          </w:p>
        </w:tc>
        <w:tc>
          <w:tcPr>
            <w:tcW w:w="14030" w:type="dxa"/>
            <w:gridSpan w:val="3"/>
            <w:shd w:val="clear" w:color="auto" w:fill="FFC000"/>
          </w:tcPr>
          <w:p w14:paraId="4D7EB2AB"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Enakost pred zakonom in prepoved diskriminacije</w:t>
            </w:r>
          </w:p>
        </w:tc>
      </w:tr>
      <w:tr w:rsidR="00E2389F" w:rsidRPr="00C5618A" w14:paraId="7985E1D0" w14:textId="77777777" w:rsidTr="00E2389F">
        <w:trPr>
          <w:trHeight w:val="20"/>
        </w:trPr>
        <w:tc>
          <w:tcPr>
            <w:tcW w:w="1274" w:type="dxa"/>
            <w:vMerge w:val="restart"/>
          </w:tcPr>
          <w:p w14:paraId="5E7E209B" w14:textId="77777777" w:rsidR="00E2389F" w:rsidRPr="0058404B" w:rsidRDefault="00E2389F" w:rsidP="009D5EBD">
            <w:pPr>
              <w:widowControl w:val="0"/>
              <w:spacing w:after="0"/>
              <w:jc w:val="left"/>
              <w:rPr>
                <w:rFonts w:cs="Arial"/>
                <w:sz w:val="18"/>
                <w:szCs w:val="18"/>
              </w:rPr>
            </w:pPr>
            <w:r w:rsidRPr="0058404B">
              <w:rPr>
                <w:rFonts w:cs="Arial"/>
                <w:sz w:val="18"/>
                <w:szCs w:val="18"/>
              </w:rPr>
              <w:t>26 (2024)</w:t>
            </w:r>
          </w:p>
        </w:tc>
        <w:tc>
          <w:tcPr>
            <w:tcW w:w="5384" w:type="dxa"/>
            <w:vMerge w:val="restart"/>
            <w:shd w:val="clear" w:color="auto" w:fill="FFFCE7"/>
          </w:tcPr>
          <w:p w14:paraId="27B5C66F" w14:textId="77777777" w:rsidR="00E2389F" w:rsidRPr="0058404B" w:rsidRDefault="00E2389F" w:rsidP="009D5EBD">
            <w:pPr>
              <w:widowControl w:val="0"/>
              <w:rPr>
                <w:rFonts w:cs="Arial"/>
                <w:sz w:val="18"/>
                <w:szCs w:val="18"/>
              </w:rPr>
            </w:pPr>
            <w:r w:rsidRPr="0058404B">
              <w:rPr>
                <w:rFonts w:cs="Arial"/>
                <w:sz w:val="18"/>
                <w:szCs w:val="18"/>
              </w:rPr>
              <w:t>Varuh priporoča Ministrstvu za delo, družino, socialne zadeve in enake možnosti, naj sprejme učinkovitejše ukrepe zoper nosilca javnega pooblastila Zavod Združenje tolmačev za slovenski znakovni jezik, ki bodo vodili k takojšnji odpravi diskriminacije pri dostopu do obveščenosti uporabnikov njegovih storitev na spletni strani www.tolmaci.si.</w:t>
            </w:r>
          </w:p>
        </w:tc>
        <w:tc>
          <w:tcPr>
            <w:tcW w:w="992" w:type="dxa"/>
            <w:vMerge w:val="restart"/>
          </w:tcPr>
          <w:p w14:paraId="038A47ED"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6AF5FA07"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2E5E7732" w14:textId="77777777" w:rsidTr="00E2389F">
        <w:trPr>
          <w:trHeight w:val="20"/>
        </w:trPr>
        <w:tc>
          <w:tcPr>
            <w:tcW w:w="1274" w:type="dxa"/>
            <w:vMerge/>
          </w:tcPr>
          <w:p w14:paraId="2034F1C2"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2A2B696F" w14:textId="77777777" w:rsidR="00E2389F" w:rsidRPr="0058404B" w:rsidRDefault="00E2389F" w:rsidP="009D5EBD">
            <w:pPr>
              <w:widowControl w:val="0"/>
              <w:rPr>
                <w:rFonts w:cs="Arial"/>
                <w:sz w:val="18"/>
                <w:szCs w:val="18"/>
              </w:rPr>
            </w:pPr>
          </w:p>
        </w:tc>
        <w:tc>
          <w:tcPr>
            <w:tcW w:w="992" w:type="dxa"/>
            <w:vMerge/>
          </w:tcPr>
          <w:p w14:paraId="5E788583" w14:textId="77777777" w:rsidR="00E2389F" w:rsidRPr="0058404B" w:rsidRDefault="00E2389F" w:rsidP="009D5EBD">
            <w:pPr>
              <w:widowControl w:val="0"/>
              <w:jc w:val="left"/>
              <w:rPr>
                <w:rFonts w:cs="Arial"/>
                <w:sz w:val="18"/>
                <w:szCs w:val="18"/>
              </w:rPr>
            </w:pPr>
          </w:p>
        </w:tc>
        <w:tc>
          <w:tcPr>
            <w:tcW w:w="7654" w:type="dxa"/>
            <w:shd w:val="clear" w:color="auto" w:fill="auto"/>
          </w:tcPr>
          <w:p w14:paraId="50A6E9A6" w14:textId="77777777" w:rsidR="00E2389F" w:rsidRPr="0092479C" w:rsidRDefault="00E2389F" w:rsidP="009D5EBD">
            <w:pPr>
              <w:widowControl w:val="0"/>
              <w:rPr>
                <w:rFonts w:cs="Arial"/>
                <w:sz w:val="18"/>
                <w:szCs w:val="18"/>
              </w:rPr>
            </w:pPr>
            <w:r w:rsidRPr="001E0D37">
              <w:rPr>
                <w:rFonts w:cs="Arial"/>
                <w:b/>
                <w:bCs/>
                <w:sz w:val="18"/>
                <w:szCs w:val="18"/>
              </w:rPr>
              <w:t>MDDSZ (2024):</w:t>
            </w:r>
            <w:r>
              <w:rPr>
                <w:rFonts w:cs="Arial"/>
                <w:sz w:val="18"/>
                <w:szCs w:val="18"/>
              </w:rPr>
              <w:t xml:space="preserve"> </w:t>
            </w:r>
            <w:r w:rsidRPr="001E0D37">
              <w:rPr>
                <w:rFonts w:cs="Arial"/>
                <w:sz w:val="18"/>
                <w:szCs w:val="18"/>
              </w:rPr>
              <w:t xml:space="preserve">MDDSZ pojasnjuje, da Združenje tolmačev za slovenski znakovni jezik skladno z določbo 15. člena Zakona o uporabi slovenskega znakovnega jezika izvaja javna pooblastila, povezana z vodenjem liste tolmačev za znakovni jezik, predlaga tarifo za plačilo stroškov tolmača, zagotavlja pokrivanje potreb po tolmačih na ozemlju celotne države, sodeluje v Svetu za znakovni jezik, vodi evidenco storitev tolmačenja in sprejme pravilnik o disciplinski odgovornosti in rešuje ugovore v zvezi s kakovostjo izvajanja storitve tolmačenja. Kot izvajalca javnih pooblastil smo Združenje večkrat pozvali k odpravi diskriminacije pri dostopu do obveščenosti uporabnikov njihove spletne strani. </w:t>
            </w:r>
          </w:p>
        </w:tc>
      </w:tr>
      <w:tr w:rsidR="00E2389F" w:rsidRPr="00C5618A" w14:paraId="4D85EF02" w14:textId="77777777" w:rsidTr="00E2389F">
        <w:trPr>
          <w:trHeight w:val="20"/>
        </w:trPr>
        <w:tc>
          <w:tcPr>
            <w:tcW w:w="1274" w:type="dxa"/>
            <w:vMerge w:val="restart"/>
          </w:tcPr>
          <w:p w14:paraId="790F9699" w14:textId="77777777" w:rsidR="00E2389F" w:rsidRPr="0058404B" w:rsidRDefault="00E2389F" w:rsidP="009D5EBD">
            <w:pPr>
              <w:widowControl w:val="0"/>
              <w:spacing w:after="0"/>
              <w:jc w:val="left"/>
              <w:rPr>
                <w:rFonts w:cs="Arial"/>
                <w:sz w:val="18"/>
                <w:szCs w:val="18"/>
              </w:rPr>
            </w:pPr>
            <w:r w:rsidRPr="0058404B">
              <w:rPr>
                <w:rFonts w:cs="Arial"/>
                <w:sz w:val="18"/>
                <w:szCs w:val="18"/>
              </w:rPr>
              <w:t>27 (2024)</w:t>
            </w:r>
          </w:p>
        </w:tc>
        <w:tc>
          <w:tcPr>
            <w:tcW w:w="5384" w:type="dxa"/>
            <w:vMerge w:val="restart"/>
            <w:shd w:val="clear" w:color="auto" w:fill="FFFCE7"/>
          </w:tcPr>
          <w:p w14:paraId="661158D3" w14:textId="77777777" w:rsidR="00E2389F" w:rsidRPr="0058404B" w:rsidRDefault="00E2389F" w:rsidP="009D5EBD">
            <w:pPr>
              <w:widowControl w:val="0"/>
              <w:rPr>
                <w:rFonts w:cs="Arial"/>
                <w:sz w:val="18"/>
                <w:szCs w:val="18"/>
              </w:rPr>
            </w:pPr>
            <w:r w:rsidRPr="0058404B">
              <w:rPr>
                <w:rFonts w:cs="Arial"/>
                <w:sz w:val="18"/>
                <w:szCs w:val="18"/>
              </w:rPr>
              <w:t>Varuh priporoča Ministrstvu za delo, družino, socialne zadeve in enake možnosti, naj sprejme učinkovite ukrepe zoper nosilca javnega pooblastila Zavod Združenje tolmačev za slovenski znakovni jezik, da bo to vzpostavilo natančno in pregledno shemo dosegljivosti tolmačev (konkretno za vsak dan in uro) in bolj pregledno naročanje tolmačenj.</w:t>
            </w:r>
          </w:p>
        </w:tc>
        <w:tc>
          <w:tcPr>
            <w:tcW w:w="992" w:type="dxa"/>
            <w:vMerge w:val="restart"/>
          </w:tcPr>
          <w:p w14:paraId="42899090"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327BAC18" w14:textId="77777777" w:rsidR="00E2389F" w:rsidRPr="0092479C" w:rsidRDefault="00E2389F" w:rsidP="009D5EBD">
            <w:pPr>
              <w:widowControl w:val="0"/>
              <w:tabs>
                <w:tab w:val="left" w:pos="1035"/>
              </w:tabs>
              <w:jc w:val="left"/>
              <w:rPr>
                <w:rFonts w:cs="Arial"/>
                <w:sz w:val="18"/>
                <w:szCs w:val="18"/>
              </w:rPr>
            </w:pPr>
            <w:r>
              <w:rPr>
                <w:rFonts w:cs="Arial"/>
                <w:sz w:val="18"/>
                <w:szCs w:val="18"/>
              </w:rPr>
              <w:t>Delno realizirano</w:t>
            </w:r>
          </w:p>
        </w:tc>
      </w:tr>
      <w:tr w:rsidR="00E2389F" w:rsidRPr="00C5618A" w14:paraId="24282493" w14:textId="77777777" w:rsidTr="00E2389F">
        <w:trPr>
          <w:trHeight w:val="20"/>
        </w:trPr>
        <w:tc>
          <w:tcPr>
            <w:tcW w:w="1274" w:type="dxa"/>
            <w:vMerge/>
          </w:tcPr>
          <w:p w14:paraId="262EF4D9"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273E97E" w14:textId="77777777" w:rsidR="00E2389F" w:rsidRPr="0058404B" w:rsidRDefault="00E2389F" w:rsidP="009D5EBD">
            <w:pPr>
              <w:widowControl w:val="0"/>
              <w:rPr>
                <w:rFonts w:cs="Arial"/>
                <w:sz w:val="18"/>
                <w:szCs w:val="18"/>
              </w:rPr>
            </w:pPr>
          </w:p>
        </w:tc>
        <w:tc>
          <w:tcPr>
            <w:tcW w:w="992" w:type="dxa"/>
            <w:vMerge/>
          </w:tcPr>
          <w:p w14:paraId="63D17D9C" w14:textId="77777777" w:rsidR="00E2389F" w:rsidRPr="0058404B" w:rsidRDefault="00E2389F" w:rsidP="009D5EBD">
            <w:pPr>
              <w:widowControl w:val="0"/>
              <w:jc w:val="left"/>
              <w:rPr>
                <w:rFonts w:cs="Arial"/>
                <w:sz w:val="18"/>
                <w:szCs w:val="18"/>
              </w:rPr>
            </w:pPr>
          </w:p>
        </w:tc>
        <w:tc>
          <w:tcPr>
            <w:tcW w:w="7654" w:type="dxa"/>
          </w:tcPr>
          <w:p w14:paraId="76CCA6CE" w14:textId="77777777" w:rsidR="00E2389F" w:rsidRPr="00A4178A" w:rsidRDefault="00E2389F" w:rsidP="009D5EBD">
            <w:pPr>
              <w:rPr>
                <w:rFonts w:eastAsia="Arial" w:cs="Arial"/>
                <w:sz w:val="18"/>
                <w:szCs w:val="18"/>
              </w:rPr>
            </w:pPr>
            <w:r w:rsidRPr="001E0D37">
              <w:rPr>
                <w:rFonts w:cs="Arial"/>
                <w:b/>
                <w:bCs/>
                <w:sz w:val="18"/>
                <w:szCs w:val="18"/>
              </w:rPr>
              <w:t>MDDSZ (2024):</w:t>
            </w:r>
            <w:r>
              <w:rPr>
                <w:rFonts w:cs="Arial"/>
                <w:sz w:val="18"/>
                <w:szCs w:val="18"/>
              </w:rPr>
              <w:t xml:space="preserve"> </w:t>
            </w:r>
            <w:r w:rsidRPr="6BB1CDB1">
              <w:rPr>
                <w:rFonts w:eastAsia="Arial" w:cs="Arial"/>
                <w:sz w:val="18"/>
                <w:szCs w:val="18"/>
              </w:rPr>
              <w:t>MDDSZ pojasnjuje, da je imel z Združenjem sklenjeno Pogodbo o financiranju Združenja za leto 2024, št. 2611-24-080007, s katero je določeno financiranje javnih pooblastil Združenja v letu 2024 v višini 126.500 EUR. Med javnimi pooblastili, ki se financirajo s pogodbo, je tudi vodenje liste tolmačev za znakovni jezik. V pristojnosti Združenja pa je, da vzpostavi shemo dosegljivosti tolmačev in njihovo naročanje na način, ki bo uporabnikom najbolj ustrezen in dostopen, na kar je MDDSZ Združenje že večkrat opozorilo.</w:t>
            </w:r>
          </w:p>
        </w:tc>
      </w:tr>
      <w:tr w:rsidR="00E2389F" w:rsidRPr="00C5618A" w14:paraId="6D4159A9" w14:textId="77777777" w:rsidTr="00E2389F">
        <w:trPr>
          <w:trHeight w:val="20"/>
        </w:trPr>
        <w:tc>
          <w:tcPr>
            <w:tcW w:w="1274" w:type="dxa"/>
            <w:shd w:val="clear" w:color="auto" w:fill="FFC000"/>
          </w:tcPr>
          <w:p w14:paraId="330FD912" w14:textId="77777777" w:rsidR="00E2389F" w:rsidRPr="0058404B" w:rsidRDefault="00E2389F" w:rsidP="009D5EBD">
            <w:pPr>
              <w:widowControl w:val="0"/>
              <w:spacing w:after="0"/>
              <w:jc w:val="left"/>
              <w:rPr>
                <w:rFonts w:cs="Arial"/>
                <w:sz w:val="18"/>
                <w:szCs w:val="18"/>
              </w:rPr>
            </w:pPr>
            <w:r w:rsidRPr="0058404B">
              <w:rPr>
                <w:rFonts w:cs="Arial"/>
                <w:sz w:val="18"/>
                <w:szCs w:val="18"/>
              </w:rPr>
              <w:t>2.11</w:t>
            </w:r>
          </w:p>
        </w:tc>
        <w:tc>
          <w:tcPr>
            <w:tcW w:w="14030" w:type="dxa"/>
            <w:gridSpan w:val="3"/>
            <w:shd w:val="clear" w:color="auto" w:fill="FFC000"/>
          </w:tcPr>
          <w:p w14:paraId="02074DD3"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Varstvo dostojanstva, osebnostnih pravic ter varnosti in zasebnosti</w:t>
            </w:r>
          </w:p>
        </w:tc>
      </w:tr>
      <w:tr w:rsidR="00E2389F" w:rsidRPr="00C5618A" w14:paraId="2AFE5AE6" w14:textId="77777777" w:rsidTr="00E2389F">
        <w:trPr>
          <w:trHeight w:val="20"/>
        </w:trPr>
        <w:tc>
          <w:tcPr>
            <w:tcW w:w="1274" w:type="dxa"/>
            <w:vMerge w:val="restart"/>
          </w:tcPr>
          <w:p w14:paraId="7F19A992" w14:textId="77777777" w:rsidR="00E2389F" w:rsidRPr="0058404B" w:rsidRDefault="00E2389F" w:rsidP="009D5EBD">
            <w:pPr>
              <w:widowControl w:val="0"/>
              <w:spacing w:after="0"/>
              <w:jc w:val="left"/>
              <w:rPr>
                <w:rFonts w:cs="Arial"/>
                <w:sz w:val="18"/>
                <w:szCs w:val="18"/>
              </w:rPr>
            </w:pPr>
            <w:r w:rsidRPr="0058404B">
              <w:rPr>
                <w:rFonts w:cs="Arial"/>
                <w:sz w:val="18"/>
                <w:szCs w:val="18"/>
              </w:rPr>
              <w:t>28 (2024)</w:t>
            </w:r>
          </w:p>
        </w:tc>
        <w:tc>
          <w:tcPr>
            <w:tcW w:w="5384" w:type="dxa"/>
            <w:vMerge w:val="restart"/>
            <w:shd w:val="clear" w:color="auto" w:fill="FFFCE7"/>
          </w:tcPr>
          <w:p w14:paraId="168B3CA7" w14:textId="77777777" w:rsidR="00E2389F" w:rsidRPr="0058404B" w:rsidRDefault="00E2389F" w:rsidP="009D5EBD">
            <w:pPr>
              <w:widowControl w:val="0"/>
              <w:rPr>
                <w:rFonts w:cs="Arial"/>
                <w:sz w:val="18"/>
                <w:szCs w:val="18"/>
              </w:rPr>
            </w:pPr>
            <w:r w:rsidRPr="0058404B">
              <w:rPr>
                <w:rFonts w:cs="Arial"/>
                <w:sz w:val="18"/>
                <w:szCs w:val="18"/>
              </w:rPr>
              <w:t>Varuh priporoča Ministrstvu za finance, naj preuči možnosti za dopolnitev ZPlaSSIED, s katero bi se skrbnikom zagotovila enaka obravnava pri izvrševanju plačilnih transakcij z bančnih računov varovancev do višine večje vrednosti.</w:t>
            </w:r>
          </w:p>
        </w:tc>
        <w:tc>
          <w:tcPr>
            <w:tcW w:w="992" w:type="dxa"/>
            <w:vMerge w:val="restart"/>
          </w:tcPr>
          <w:p w14:paraId="76A29AD2" w14:textId="77777777" w:rsidR="00E2389F" w:rsidRPr="0058404B" w:rsidRDefault="00E2389F" w:rsidP="009D5EBD">
            <w:pPr>
              <w:widowControl w:val="0"/>
              <w:jc w:val="left"/>
              <w:rPr>
                <w:rFonts w:cs="Arial"/>
                <w:sz w:val="18"/>
                <w:szCs w:val="18"/>
              </w:rPr>
            </w:pPr>
            <w:r w:rsidRPr="0058404B">
              <w:rPr>
                <w:rFonts w:cs="Arial"/>
                <w:sz w:val="18"/>
                <w:szCs w:val="18"/>
              </w:rPr>
              <w:t>MF</w:t>
            </w:r>
          </w:p>
        </w:tc>
        <w:tc>
          <w:tcPr>
            <w:tcW w:w="7654" w:type="dxa"/>
            <w:shd w:val="clear" w:color="auto" w:fill="FFFCE7"/>
          </w:tcPr>
          <w:p w14:paraId="571A676B" w14:textId="2791361B" w:rsidR="00E2389F" w:rsidRPr="0092479C" w:rsidRDefault="00C32C26" w:rsidP="009D5EBD">
            <w:pPr>
              <w:widowControl w:val="0"/>
              <w:jc w:val="left"/>
              <w:rPr>
                <w:rFonts w:cs="Arial"/>
                <w:sz w:val="18"/>
                <w:szCs w:val="18"/>
              </w:rPr>
            </w:pPr>
            <w:r>
              <w:rPr>
                <w:rFonts w:cs="Arial"/>
                <w:sz w:val="18"/>
                <w:szCs w:val="18"/>
              </w:rPr>
              <w:t>Nerealizirano</w:t>
            </w:r>
          </w:p>
        </w:tc>
      </w:tr>
      <w:tr w:rsidR="00E2389F" w:rsidRPr="00C5618A" w14:paraId="2823F7EC" w14:textId="77777777" w:rsidTr="00E2389F">
        <w:trPr>
          <w:trHeight w:val="20"/>
        </w:trPr>
        <w:tc>
          <w:tcPr>
            <w:tcW w:w="1274" w:type="dxa"/>
            <w:vMerge/>
          </w:tcPr>
          <w:p w14:paraId="7AF1FA06"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011BB88" w14:textId="77777777" w:rsidR="00E2389F" w:rsidRPr="0058404B" w:rsidRDefault="00E2389F" w:rsidP="009D5EBD">
            <w:pPr>
              <w:widowControl w:val="0"/>
              <w:rPr>
                <w:rFonts w:cs="Arial"/>
                <w:sz w:val="18"/>
                <w:szCs w:val="18"/>
              </w:rPr>
            </w:pPr>
          </w:p>
        </w:tc>
        <w:tc>
          <w:tcPr>
            <w:tcW w:w="992" w:type="dxa"/>
            <w:vMerge/>
          </w:tcPr>
          <w:p w14:paraId="335413EB" w14:textId="77777777" w:rsidR="00E2389F" w:rsidRPr="0058404B" w:rsidRDefault="00E2389F" w:rsidP="009D5EBD">
            <w:pPr>
              <w:widowControl w:val="0"/>
              <w:jc w:val="left"/>
              <w:rPr>
                <w:rFonts w:cs="Arial"/>
                <w:sz w:val="18"/>
                <w:szCs w:val="18"/>
              </w:rPr>
            </w:pPr>
          </w:p>
        </w:tc>
        <w:tc>
          <w:tcPr>
            <w:tcW w:w="7654" w:type="dxa"/>
          </w:tcPr>
          <w:p w14:paraId="3B8CEB19" w14:textId="1686C467" w:rsidR="00E2389F" w:rsidRPr="0092479C" w:rsidRDefault="00E2389F" w:rsidP="00B00BEE">
            <w:pPr>
              <w:widowControl w:val="0"/>
              <w:rPr>
                <w:rFonts w:cs="Arial"/>
                <w:sz w:val="18"/>
                <w:szCs w:val="18"/>
              </w:rPr>
            </w:pPr>
            <w:r w:rsidRPr="004C6469">
              <w:rPr>
                <w:rFonts w:cs="Arial"/>
                <w:b/>
                <w:bCs/>
                <w:sz w:val="18"/>
                <w:szCs w:val="18"/>
              </w:rPr>
              <w:t>MF (2024):</w:t>
            </w:r>
            <w:r>
              <w:rPr>
                <w:rFonts w:cs="Arial"/>
                <w:sz w:val="18"/>
                <w:szCs w:val="18"/>
              </w:rPr>
              <w:t xml:space="preserve"> </w:t>
            </w:r>
            <w:r w:rsidR="00B00BEE" w:rsidRPr="00B00BEE">
              <w:rPr>
                <w:rFonts w:cs="Arial"/>
                <w:sz w:val="18"/>
                <w:szCs w:val="18"/>
              </w:rPr>
              <w:t>Ministrstvo za finance je preučilo dano priporočilo in v zvezi s tem ugotavlja, da ZPlaSSIED izrecno ne prepoveduje, da banke skrbnikom zagotovijo enako obravnavo pri izvrševanju plačilnih transakcij z bančnih računov varovancev do višine večje vrednosti, kar pomeni, da je enaka obravnava dopustna in je predmet poslovnega odnosa med banko in uporabnikom plačilnih storitev, ki ga uredita s pogodbo. Glede na to, da se priporočilo nanaša na področje skrbništva, ki ga urejajo predpisi v pristojnosti Ministrstva za delo, družino, socialne zadeve in enake možnosti, bo Ministrstvo za finance le-temu predlagalo, da preuči možnosti za morebitno spremembo zakonodaje s tega področja.</w:t>
            </w:r>
          </w:p>
        </w:tc>
      </w:tr>
      <w:tr w:rsidR="00E2389F" w:rsidRPr="00C5618A" w14:paraId="20157336" w14:textId="77777777" w:rsidTr="00E2389F">
        <w:trPr>
          <w:trHeight w:val="20"/>
        </w:trPr>
        <w:tc>
          <w:tcPr>
            <w:tcW w:w="1274" w:type="dxa"/>
            <w:shd w:val="clear" w:color="auto" w:fill="FFC000" w:themeFill="accent4"/>
          </w:tcPr>
          <w:p w14:paraId="06EAEA69" w14:textId="77777777" w:rsidR="00E2389F" w:rsidRPr="0058404B" w:rsidRDefault="00E2389F" w:rsidP="009D5EBD">
            <w:pPr>
              <w:widowControl w:val="0"/>
              <w:spacing w:after="0"/>
              <w:jc w:val="left"/>
              <w:rPr>
                <w:rFonts w:cs="Arial"/>
                <w:color w:val="FF0000"/>
                <w:sz w:val="18"/>
                <w:szCs w:val="18"/>
              </w:rPr>
            </w:pPr>
            <w:r w:rsidRPr="0058404B">
              <w:rPr>
                <w:rFonts w:cs="Arial"/>
                <w:sz w:val="18"/>
                <w:szCs w:val="18"/>
              </w:rPr>
              <w:t>2.14</w:t>
            </w:r>
          </w:p>
        </w:tc>
        <w:tc>
          <w:tcPr>
            <w:tcW w:w="14030" w:type="dxa"/>
            <w:gridSpan w:val="3"/>
            <w:shd w:val="clear" w:color="auto" w:fill="FFC000" w:themeFill="accent4"/>
          </w:tcPr>
          <w:p w14:paraId="7D2F712B" w14:textId="77777777" w:rsidR="00E2389F" w:rsidRPr="0092479C" w:rsidRDefault="00E2389F" w:rsidP="009D5EBD">
            <w:pPr>
              <w:widowControl w:val="0"/>
              <w:rPr>
                <w:rFonts w:cs="Arial"/>
                <w:sz w:val="18"/>
                <w:szCs w:val="18"/>
              </w:rPr>
            </w:pPr>
            <w:r w:rsidRPr="0092479C">
              <w:rPr>
                <w:rFonts w:cs="Arial"/>
                <w:sz w:val="18"/>
                <w:szCs w:val="18"/>
              </w:rPr>
              <w:t>Omejitve osebne svobode</w:t>
            </w:r>
          </w:p>
        </w:tc>
      </w:tr>
      <w:tr w:rsidR="00E2389F" w:rsidRPr="00C5618A" w14:paraId="4D9F2351" w14:textId="77777777" w:rsidTr="00E2389F">
        <w:trPr>
          <w:trHeight w:val="118"/>
        </w:trPr>
        <w:tc>
          <w:tcPr>
            <w:tcW w:w="1274" w:type="dxa"/>
            <w:vMerge w:val="restart"/>
          </w:tcPr>
          <w:p w14:paraId="71F1AA5E"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29 (2024)</w:t>
            </w:r>
          </w:p>
        </w:tc>
        <w:tc>
          <w:tcPr>
            <w:tcW w:w="5384" w:type="dxa"/>
            <w:vMerge w:val="restart"/>
            <w:shd w:val="clear" w:color="auto" w:fill="FFFCE7"/>
          </w:tcPr>
          <w:p w14:paraId="5F21CA7D" w14:textId="77777777" w:rsidR="00E2389F" w:rsidRPr="0058404B" w:rsidRDefault="00E2389F" w:rsidP="009D5EBD">
            <w:pPr>
              <w:widowControl w:val="0"/>
              <w:rPr>
                <w:rFonts w:cs="Arial"/>
                <w:sz w:val="18"/>
                <w:szCs w:val="18"/>
              </w:rPr>
            </w:pPr>
            <w:r w:rsidRPr="0058404B">
              <w:rPr>
                <w:rFonts w:cs="Arial"/>
                <w:sz w:val="18"/>
                <w:szCs w:val="18"/>
              </w:rPr>
              <w:t>Varuh ponavlja priporočila Ministrstvu za pravosodje in Upravi RS za izvrševanje kazenskih sankcij, naj v sodelovanju z Ministrstvom za solidarno prihodnost in drugimi pristojnimi organi sprejmeta vse potrebne ukrepe, da se zaprtim osebam, ki zaradi starosti, bolezni, invalidnosti ali druge oviranosti potrebujejo dodatno pomoč, brez nepotrebnega odlašanja zagotovi primerna nastanitev in vsa pomoč pri vsakodnevni negi ter drugi potrebni oskrbi, s čimer se zagotovita njihovo dostojno bivanje in oskrba.</w:t>
            </w:r>
          </w:p>
        </w:tc>
        <w:tc>
          <w:tcPr>
            <w:tcW w:w="992" w:type="dxa"/>
            <w:vMerge w:val="restart"/>
          </w:tcPr>
          <w:p w14:paraId="2E61FE72" w14:textId="77777777" w:rsidR="00E2389F" w:rsidRPr="0058404B" w:rsidRDefault="00E2389F" w:rsidP="009D5EBD">
            <w:pPr>
              <w:widowControl w:val="0"/>
              <w:jc w:val="left"/>
              <w:rPr>
                <w:rFonts w:cs="Arial"/>
                <w:sz w:val="18"/>
                <w:szCs w:val="18"/>
              </w:rPr>
            </w:pPr>
            <w:r w:rsidRPr="0058404B">
              <w:rPr>
                <w:rFonts w:cs="Arial"/>
                <w:sz w:val="18"/>
                <w:szCs w:val="18"/>
              </w:rPr>
              <w:t xml:space="preserve">MP, </w:t>
            </w:r>
          </w:p>
          <w:p w14:paraId="006B1783" w14:textId="77777777" w:rsidR="00E2389F" w:rsidRPr="0058404B" w:rsidRDefault="00E2389F" w:rsidP="009D5EBD">
            <w:pPr>
              <w:widowControl w:val="0"/>
              <w:jc w:val="left"/>
              <w:rPr>
                <w:rFonts w:cs="Arial"/>
                <w:sz w:val="18"/>
                <w:szCs w:val="18"/>
              </w:rPr>
            </w:pPr>
            <w:r w:rsidRPr="0058404B">
              <w:rPr>
                <w:rFonts w:cs="Arial"/>
                <w:sz w:val="18"/>
                <w:szCs w:val="18"/>
              </w:rPr>
              <w:t>MSP</w:t>
            </w:r>
          </w:p>
        </w:tc>
        <w:tc>
          <w:tcPr>
            <w:tcW w:w="7654" w:type="dxa"/>
            <w:shd w:val="clear" w:color="auto" w:fill="FFFCE7"/>
          </w:tcPr>
          <w:p w14:paraId="2771A3A1" w14:textId="77777777" w:rsidR="00E2389F" w:rsidRPr="0092479C" w:rsidRDefault="00E2389F" w:rsidP="009D5EBD">
            <w:pPr>
              <w:widowControl w:val="0"/>
              <w:jc w:val="left"/>
              <w:rPr>
                <w:rFonts w:cs="Arial"/>
                <w:sz w:val="18"/>
                <w:szCs w:val="18"/>
              </w:rPr>
            </w:pPr>
            <w:r w:rsidRPr="0092479C">
              <w:rPr>
                <w:rFonts w:cs="Arial"/>
                <w:sz w:val="18"/>
                <w:szCs w:val="18"/>
              </w:rPr>
              <w:t>Delno realizirano</w:t>
            </w:r>
          </w:p>
        </w:tc>
      </w:tr>
      <w:tr w:rsidR="00E2389F" w:rsidRPr="00C5618A" w14:paraId="64B825DC" w14:textId="77777777" w:rsidTr="00E2389F">
        <w:trPr>
          <w:trHeight w:val="20"/>
        </w:trPr>
        <w:tc>
          <w:tcPr>
            <w:tcW w:w="1274" w:type="dxa"/>
            <w:vMerge/>
          </w:tcPr>
          <w:p w14:paraId="6D1AB8DF"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5332E76" w14:textId="77777777" w:rsidR="00E2389F" w:rsidRPr="0058404B" w:rsidRDefault="00E2389F" w:rsidP="009D5EBD">
            <w:pPr>
              <w:widowControl w:val="0"/>
              <w:rPr>
                <w:rFonts w:cs="Arial"/>
                <w:sz w:val="18"/>
                <w:szCs w:val="18"/>
              </w:rPr>
            </w:pPr>
          </w:p>
        </w:tc>
        <w:tc>
          <w:tcPr>
            <w:tcW w:w="992" w:type="dxa"/>
            <w:vMerge/>
          </w:tcPr>
          <w:p w14:paraId="078A2AA1" w14:textId="77777777" w:rsidR="00E2389F" w:rsidRPr="0058404B" w:rsidRDefault="00E2389F" w:rsidP="009D5EBD">
            <w:pPr>
              <w:widowControl w:val="0"/>
              <w:jc w:val="left"/>
              <w:rPr>
                <w:rFonts w:cs="Arial"/>
                <w:sz w:val="18"/>
                <w:szCs w:val="18"/>
              </w:rPr>
            </w:pPr>
          </w:p>
        </w:tc>
        <w:tc>
          <w:tcPr>
            <w:tcW w:w="7654" w:type="dxa"/>
          </w:tcPr>
          <w:p w14:paraId="5A921A15" w14:textId="77777777" w:rsidR="00E2389F" w:rsidRPr="0092479C" w:rsidRDefault="00E2389F" w:rsidP="009D5EBD">
            <w:pPr>
              <w:widowControl w:val="0"/>
              <w:rPr>
                <w:rFonts w:cs="Arial"/>
                <w:sz w:val="18"/>
                <w:szCs w:val="18"/>
              </w:rPr>
            </w:pPr>
            <w:r w:rsidRPr="0092479C">
              <w:rPr>
                <w:rFonts w:cs="Arial"/>
                <w:b/>
                <w:bCs/>
                <w:sz w:val="18"/>
                <w:szCs w:val="18"/>
              </w:rPr>
              <w:t>MP (2024):</w:t>
            </w:r>
            <w:r w:rsidRPr="0092479C">
              <w:rPr>
                <w:rFonts w:cs="Arial"/>
                <w:sz w:val="18"/>
                <w:szCs w:val="18"/>
              </w:rPr>
              <w:t xml:space="preserve"> URSIKS si že več kot desetletje sistematično prizadeva za ureditev področja dolgotrajne oskrbe zaprtih oseb, ki zaradi starosti, bolezni ali invalidnosti niso več sposobne samostojnega funkcioniranja.</w:t>
            </w:r>
          </w:p>
          <w:p w14:paraId="31FF8F4A" w14:textId="77777777" w:rsidR="00E2389F" w:rsidRPr="0092479C" w:rsidRDefault="00E2389F" w:rsidP="009D5EBD">
            <w:pPr>
              <w:widowControl w:val="0"/>
              <w:rPr>
                <w:rFonts w:cs="Arial"/>
                <w:sz w:val="18"/>
                <w:szCs w:val="18"/>
              </w:rPr>
            </w:pPr>
            <w:r w:rsidRPr="0092479C">
              <w:rPr>
                <w:rFonts w:cs="Arial"/>
                <w:sz w:val="18"/>
                <w:szCs w:val="18"/>
              </w:rPr>
              <w:t>Ob vsakokratni obravnavi posamezne zaprte osebe s tovrstnimi težavami so v preteklosti potekali številni posveti in usklajevanja z Varuhom človekovih pravic, MDDSZ ter, v zadnjem obdobju, tudi z MSP. Kljub sprejetim zakonskim spremembam in določenim parcialnim izboljšavam sistemske ureditve dolgotrajne oskrbe zaprtih oseb do danes ni bilo mogoče vzpostaviti. Zakon o dolgotrajni oskrbi sicer določa izvajanje pomoči na domu kot obliko dolgotrajne oskrbe, vendar njegova ureditev ne ponuja konkretnih rešitev za potrebe zaprte populacije. URSIKS si zato z uveljavitvijo zakona ne obeta sistemske rešitve, ki bi omogočala izvajanje oskrbe v zaporskih pogojih, saj ti bistveno odstopajo od pogojev, v katerih se običajno izvaja pomoč na domu. Zato ostaja tudi nejasno, na kakšen način naj bi se Zakon o dolgotrajni oskrbi dejansko uporabljal v zaporskem okolju.</w:t>
            </w:r>
          </w:p>
          <w:p w14:paraId="3428E6CC" w14:textId="77777777" w:rsidR="00E2389F" w:rsidRPr="0092479C" w:rsidRDefault="00E2389F" w:rsidP="009D5EBD">
            <w:pPr>
              <w:widowControl w:val="0"/>
              <w:rPr>
                <w:rFonts w:cs="Arial"/>
                <w:sz w:val="18"/>
                <w:szCs w:val="18"/>
              </w:rPr>
            </w:pPr>
            <w:r w:rsidRPr="0092479C">
              <w:rPr>
                <w:rFonts w:cs="Arial"/>
                <w:sz w:val="18"/>
                <w:szCs w:val="18"/>
              </w:rPr>
              <w:t>V praksi se na letni ravni pojavi ena do dve zaprti osebi, pri katerih se ugotovi, da zaradi zdravstvenega stanja ne zmoreta več samostojno prestajati kazni in bi potrebovali namestitev v dom za starejše občane (DSO). Poskusi sodelovanja z DSO so pogosto neuspešni, saj domovi praviloma zavračajo sprejem obsojencev, pri čemer kot razloge navajajo pomanjkanje kadra in prostorskih kapacitet ter pomisleke glede varnosti.</w:t>
            </w:r>
          </w:p>
          <w:p w14:paraId="202ADC94" w14:textId="77777777" w:rsidR="00E2389F" w:rsidRPr="0092479C" w:rsidRDefault="00E2389F" w:rsidP="009D5EBD">
            <w:pPr>
              <w:widowControl w:val="0"/>
              <w:rPr>
                <w:rFonts w:cs="Arial"/>
                <w:sz w:val="18"/>
                <w:szCs w:val="18"/>
              </w:rPr>
            </w:pPr>
            <w:r w:rsidRPr="0092479C">
              <w:rPr>
                <w:rFonts w:cs="Arial"/>
                <w:sz w:val="18"/>
                <w:szCs w:val="18"/>
              </w:rPr>
              <w:t xml:space="preserve">V konkretnih primerih, ko se pojavi potreba po namestitvi zaprte osebe v socialnozdravstveni zavod, smo se v zadnjem obdobju povezovali z MSP in v čim krajšem možnem času poskušali urediti ustrezno namestitev. Do ureditve namestitve je obsojencem dodatna pomoč v obliki nege in druge oskrbe še vedno nudena s strani zdravstvenega osebja zavoda in s strani pogodbeno zaposlenih zunanjih negovalcev. </w:t>
            </w:r>
          </w:p>
          <w:p w14:paraId="275CE3A6" w14:textId="77777777" w:rsidR="00E2389F" w:rsidRDefault="00E2389F" w:rsidP="009D5EBD">
            <w:pPr>
              <w:widowControl w:val="0"/>
              <w:rPr>
                <w:rFonts w:cs="Arial"/>
                <w:sz w:val="18"/>
                <w:szCs w:val="18"/>
              </w:rPr>
            </w:pPr>
            <w:r w:rsidRPr="0092479C">
              <w:rPr>
                <w:rFonts w:cs="Arial"/>
                <w:sz w:val="18"/>
                <w:szCs w:val="18"/>
              </w:rPr>
              <w:t>Glede na predvideno odprtje novega Zavoda za prestajanje kazni zapora Ljubljana v Dobrunjah (predvidoma konec leta 2025 ali v začetku leta 2026), v sklopu katerega se načrtuje tudi poseben negovalni oddelek pričakuje</w:t>
            </w:r>
            <w:r>
              <w:rPr>
                <w:rFonts w:cs="Arial"/>
                <w:sz w:val="18"/>
                <w:szCs w:val="18"/>
              </w:rPr>
              <w:t>j</w:t>
            </w:r>
            <w:r w:rsidRPr="0092479C">
              <w:rPr>
                <w:rFonts w:cs="Arial"/>
                <w:sz w:val="18"/>
                <w:szCs w:val="18"/>
              </w:rPr>
              <w:t>o, da bo</w:t>
            </w:r>
            <w:r>
              <w:rPr>
                <w:rFonts w:cs="Arial"/>
                <w:sz w:val="18"/>
                <w:szCs w:val="18"/>
              </w:rPr>
              <w:t>do</w:t>
            </w:r>
            <w:r w:rsidRPr="0092479C">
              <w:rPr>
                <w:rFonts w:cs="Arial"/>
                <w:sz w:val="18"/>
                <w:szCs w:val="18"/>
              </w:rPr>
              <w:t xml:space="preserve"> lažje zagotavljali in izvajali</w:t>
            </w:r>
            <w:r>
              <w:rPr>
                <w:rFonts w:cs="Arial"/>
                <w:sz w:val="18"/>
                <w:szCs w:val="18"/>
              </w:rPr>
              <w:t xml:space="preserve"> </w:t>
            </w:r>
            <w:r w:rsidRPr="0092479C">
              <w:rPr>
                <w:rFonts w:cs="Arial"/>
                <w:sz w:val="18"/>
                <w:szCs w:val="18"/>
              </w:rPr>
              <w:t>ustrezno zdravstveno nego in socialno oskrbo ob pogoju, da bo</w:t>
            </w:r>
            <w:r>
              <w:rPr>
                <w:rFonts w:cs="Arial"/>
                <w:sz w:val="18"/>
                <w:szCs w:val="18"/>
              </w:rPr>
              <w:t>j</w:t>
            </w:r>
            <w:r w:rsidRPr="0092479C">
              <w:rPr>
                <w:rFonts w:cs="Arial"/>
                <w:sz w:val="18"/>
                <w:szCs w:val="18"/>
              </w:rPr>
              <w:t>o uspeli zagotoviti tudi ustrezen kader.</w:t>
            </w:r>
          </w:p>
          <w:p w14:paraId="31960E87" w14:textId="77777777" w:rsidR="00E2389F" w:rsidRPr="0092479C" w:rsidRDefault="00E2389F" w:rsidP="009D5EBD">
            <w:pPr>
              <w:widowControl w:val="0"/>
              <w:rPr>
                <w:rFonts w:cs="Arial"/>
                <w:sz w:val="18"/>
                <w:szCs w:val="18"/>
              </w:rPr>
            </w:pPr>
            <w:r w:rsidRPr="005E5A93">
              <w:rPr>
                <w:rFonts w:cs="Arial"/>
                <w:b/>
                <w:bCs/>
                <w:sz w:val="18"/>
                <w:szCs w:val="18"/>
              </w:rPr>
              <w:t>MSP (2024):</w:t>
            </w:r>
            <w:r w:rsidRPr="005E5A93">
              <w:rPr>
                <w:rFonts w:cs="Arial"/>
                <w:sz w:val="18"/>
                <w:szCs w:val="18"/>
              </w:rPr>
              <w:t xml:space="preserve"> MSP sodeluje z </w:t>
            </w:r>
            <w:r>
              <w:rPr>
                <w:rFonts w:cs="Arial"/>
                <w:sz w:val="18"/>
                <w:szCs w:val="18"/>
              </w:rPr>
              <w:t xml:space="preserve">URSIKS </w:t>
            </w:r>
            <w:r w:rsidRPr="005E5A93">
              <w:rPr>
                <w:rFonts w:cs="Arial"/>
                <w:sz w:val="18"/>
                <w:szCs w:val="18"/>
              </w:rPr>
              <w:t xml:space="preserve">ter tudi svetuje v konkretnih primerih. Tako je bilo </w:t>
            </w:r>
            <w:r>
              <w:rPr>
                <w:rFonts w:cs="Arial"/>
                <w:sz w:val="18"/>
                <w:szCs w:val="18"/>
              </w:rPr>
              <w:t>URSIKS</w:t>
            </w:r>
            <w:r w:rsidRPr="005E5A93">
              <w:rPr>
                <w:rFonts w:cs="Arial"/>
                <w:sz w:val="18"/>
                <w:szCs w:val="18"/>
              </w:rPr>
              <w:t xml:space="preserve"> svetovano, da naj se vloge za sprejem v institucionalno varstvo vloži čim prej, obravnava vlog pa poteka v skladu z veljavnimi predpisi, enako kot za druge osebe, ki potrebujejo institucionalno varstvo. MSP ocenjuje, da je upoštevajoč število oseb, ki čakajo na sprejem v institucijo ali drugo obliko socialnovarstvene storitve ali dolgotrajne oskrbe, neutemeljeno pričakovati, da bodo osebe, ki so na prestajanju kazni zapora imele prednost pri sprejemu v institucionalno varstvo ali drugo obliko socialnovarstvene storitve (ali dolgotrajne oskrbe). Nenazadnje ne gre prezreti, da je osebam na prestajanju kazni zapora zagotovljena zdravstvena obravnava v okviru kadrov zaposlenih pri </w:t>
            </w:r>
            <w:r>
              <w:rPr>
                <w:rFonts w:cs="Arial"/>
                <w:sz w:val="18"/>
                <w:szCs w:val="18"/>
              </w:rPr>
              <w:t>URSIKS</w:t>
            </w:r>
            <w:r w:rsidRPr="005E5A93">
              <w:rPr>
                <w:rFonts w:cs="Arial"/>
                <w:sz w:val="18"/>
                <w:szCs w:val="18"/>
              </w:rPr>
              <w:t xml:space="preserve">, z začetkom izvajanja Zakona o dolgotrajni oskrbi pa lahko tudi dolgotrajna oskrba v obliki dolgotrajne oskrbe na domu. Vsekakor MSP podpira vse nadaljnje aktivnosti v smeri iskanja rešitev zagotavljanja celostne obravnave vseh oseb, ki jo potrebujejo, zato aktivno sodeluje tudi z </w:t>
            </w:r>
            <w:r>
              <w:rPr>
                <w:rFonts w:cs="Arial"/>
                <w:sz w:val="18"/>
                <w:szCs w:val="18"/>
              </w:rPr>
              <w:t>URSIKS</w:t>
            </w:r>
            <w:r w:rsidRPr="005E5A93">
              <w:rPr>
                <w:rFonts w:cs="Arial"/>
                <w:sz w:val="18"/>
                <w:szCs w:val="18"/>
              </w:rPr>
              <w:t xml:space="preserve"> ter podpira idejo o izvedbi pilotnega projekta v okviru sredstev evropske kohezijske politike, kot je bilo predlagano pri pripravi programa evropske kohezijske politike za 2024 – 2027.</w:t>
            </w:r>
          </w:p>
        </w:tc>
      </w:tr>
      <w:tr w:rsidR="00E2389F" w:rsidRPr="00C5618A" w14:paraId="7034FD5E" w14:textId="77777777" w:rsidTr="00E2389F">
        <w:trPr>
          <w:trHeight w:val="20"/>
        </w:trPr>
        <w:tc>
          <w:tcPr>
            <w:tcW w:w="1274" w:type="dxa"/>
            <w:vMerge w:val="restart"/>
          </w:tcPr>
          <w:p w14:paraId="07915A71" w14:textId="77777777" w:rsidR="00E2389F" w:rsidRPr="0058404B" w:rsidRDefault="00E2389F" w:rsidP="009D5EBD">
            <w:pPr>
              <w:widowControl w:val="0"/>
              <w:spacing w:after="0"/>
              <w:jc w:val="left"/>
              <w:rPr>
                <w:rFonts w:cs="Arial"/>
                <w:sz w:val="18"/>
                <w:szCs w:val="18"/>
              </w:rPr>
            </w:pPr>
            <w:bookmarkStart w:id="16" w:name="_Hlk145681335"/>
            <w:r w:rsidRPr="0058404B">
              <w:rPr>
                <w:rFonts w:cs="Arial"/>
                <w:sz w:val="18"/>
                <w:szCs w:val="18"/>
              </w:rPr>
              <w:lastRenderedPageBreak/>
              <w:t>30 (2024)</w:t>
            </w:r>
          </w:p>
        </w:tc>
        <w:tc>
          <w:tcPr>
            <w:tcW w:w="5384" w:type="dxa"/>
            <w:vMerge w:val="restart"/>
            <w:shd w:val="clear" w:color="auto" w:fill="FFFCE7"/>
          </w:tcPr>
          <w:p w14:paraId="6E475BA4" w14:textId="77777777" w:rsidR="00E2389F" w:rsidRPr="0058404B" w:rsidRDefault="00E2389F" w:rsidP="009D5EBD">
            <w:pPr>
              <w:widowControl w:val="0"/>
              <w:rPr>
                <w:rFonts w:cs="Arial"/>
                <w:sz w:val="18"/>
                <w:szCs w:val="18"/>
              </w:rPr>
            </w:pPr>
            <w:r w:rsidRPr="0058404B">
              <w:rPr>
                <w:rFonts w:cs="Arial"/>
                <w:sz w:val="18"/>
                <w:szCs w:val="18"/>
              </w:rPr>
              <w:t>Varuh priporoča, naj Vlada Republike Slovenije poleg kratkoročnih ukrepov za izboljšanje bivalnih razmer v zavodih za prestajanje kazni zapora z namenom zagotoviti vsem zaprtim osebam osnovne človekove pravice nameni potrebno pozornost tudi dolgoročnim rešitvam, ki bi poleg povečanja nastanitvenih kapacitet omogočile izboljšanje infrastrukture in kadrovskih razmer ter morebitno reformo kazenskopravnega sistema za preprečevanje nadaljnje nesorazmerne rasti števila priprtih in zaprtih oseb.</w:t>
            </w:r>
          </w:p>
        </w:tc>
        <w:tc>
          <w:tcPr>
            <w:tcW w:w="992" w:type="dxa"/>
            <w:vMerge w:val="restart"/>
          </w:tcPr>
          <w:p w14:paraId="4293A46E"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3517E18F"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598BDA22" w14:textId="77777777" w:rsidTr="00E2389F">
        <w:trPr>
          <w:trHeight w:val="20"/>
        </w:trPr>
        <w:tc>
          <w:tcPr>
            <w:tcW w:w="1274" w:type="dxa"/>
            <w:vMerge/>
          </w:tcPr>
          <w:p w14:paraId="3BE8F7DC"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3797E5F" w14:textId="77777777" w:rsidR="00E2389F" w:rsidRPr="0058404B" w:rsidRDefault="00E2389F" w:rsidP="009D5EBD">
            <w:pPr>
              <w:widowControl w:val="0"/>
              <w:rPr>
                <w:rFonts w:cs="Arial"/>
                <w:sz w:val="18"/>
                <w:szCs w:val="18"/>
              </w:rPr>
            </w:pPr>
          </w:p>
        </w:tc>
        <w:tc>
          <w:tcPr>
            <w:tcW w:w="992" w:type="dxa"/>
            <w:vMerge/>
          </w:tcPr>
          <w:p w14:paraId="16F1FF58" w14:textId="77777777" w:rsidR="00E2389F" w:rsidRPr="0058404B" w:rsidRDefault="00E2389F" w:rsidP="009D5EBD">
            <w:pPr>
              <w:widowControl w:val="0"/>
              <w:jc w:val="left"/>
              <w:rPr>
                <w:rFonts w:cs="Arial"/>
                <w:sz w:val="18"/>
                <w:szCs w:val="18"/>
              </w:rPr>
            </w:pPr>
          </w:p>
        </w:tc>
        <w:tc>
          <w:tcPr>
            <w:tcW w:w="7654" w:type="dxa"/>
          </w:tcPr>
          <w:p w14:paraId="5CDD9E1F" w14:textId="77777777" w:rsidR="00E2389F" w:rsidRPr="0092479C" w:rsidRDefault="00E2389F" w:rsidP="009D5EBD">
            <w:pPr>
              <w:widowControl w:val="0"/>
              <w:rPr>
                <w:rFonts w:cs="Arial"/>
                <w:sz w:val="18"/>
                <w:szCs w:val="18"/>
              </w:rPr>
            </w:pPr>
            <w:r w:rsidRPr="0092479C">
              <w:rPr>
                <w:rFonts w:cs="Arial"/>
                <w:b/>
                <w:bCs/>
                <w:sz w:val="18"/>
                <w:szCs w:val="18"/>
              </w:rPr>
              <w:t>MP (2024):</w:t>
            </w:r>
            <w:r>
              <w:rPr>
                <w:rFonts w:cs="Arial"/>
                <w:sz w:val="18"/>
                <w:szCs w:val="18"/>
              </w:rPr>
              <w:t xml:space="preserve"> </w:t>
            </w:r>
            <w:r w:rsidRPr="0092479C">
              <w:rPr>
                <w:rFonts w:cs="Arial"/>
                <w:sz w:val="18"/>
                <w:szCs w:val="18"/>
              </w:rPr>
              <w:t>V URSIKS v skladu z zmožnostmi ves čas vlaga</w:t>
            </w:r>
            <w:r>
              <w:rPr>
                <w:rFonts w:cs="Arial"/>
                <w:sz w:val="18"/>
                <w:szCs w:val="18"/>
              </w:rPr>
              <w:t>j</w:t>
            </w:r>
            <w:r w:rsidRPr="0092479C">
              <w:rPr>
                <w:rFonts w:cs="Arial"/>
                <w:sz w:val="18"/>
                <w:szCs w:val="18"/>
              </w:rPr>
              <w:t>o napore za izboljšanje infrastrukture po posameznih lokacijah z namenom izboljšanja bivalnih razmer. Z izgradnjo in selitvijo v nov zapor Ljubljana se bodo bivalne razmere bistveno spremenile za večje število zaprtih oseb.</w:t>
            </w:r>
            <w:r>
              <w:rPr>
                <w:rFonts w:cs="Arial"/>
                <w:sz w:val="18"/>
                <w:szCs w:val="18"/>
              </w:rPr>
              <w:t xml:space="preserve"> </w:t>
            </w:r>
            <w:r w:rsidRPr="0092479C">
              <w:rPr>
                <w:rFonts w:cs="Arial"/>
                <w:sz w:val="18"/>
                <w:szCs w:val="18"/>
              </w:rPr>
              <w:t>Prav tako se v prihodnjih letih načrtuje obnova ZPKZ Ig, kar bo prispevalo k izboljšanju bivalnih razmer za ženske, ter drugih lokacij glede na razpoložljiva finančna sredstva ter skladno s planom investicij za vsako posamezno leto.</w:t>
            </w:r>
          </w:p>
          <w:p w14:paraId="3D07EC38" w14:textId="77777777" w:rsidR="00E2389F" w:rsidRPr="0092479C" w:rsidRDefault="00E2389F" w:rsidP="009D5EBD">
            <w:pPr>
              <w:widowControl w:val="0"/>
              <w:rPr>
                <w:rFonts w:cs="Arial"/>
                <w:sz w:val="18"/>
                <w:szCs w:val="18"/>
              </w:rPr>
            </w:pPr>
            <w:r w:rsidRPr="0092479C">
              <w:rPr>
                <w:rFonts w:cs="Arial"/>
                <w:sz w:val="18"/>
                <w:szCs w:val="18"/>
              </w:rPr>
              <w:t>Konkretno se</w:t>
            </w:r>
            <w:r>
              <w:rPr>
                <w:rFonts w:cs="Arial"/>
                <w:sz w:val="18"/>
                <w:szCs w:val="18"/>
              </w:rPr>
              <w:t xml:space="preserve"> </w:t>
            </w:r>
            <w:r w:rsidRPr="0092479C">
              <w:rPr>
                <w:rFonts w:cs="Arial"/>
                <w:sz w:val="18"/>
                <w:szCs w:val="18"/>
              </w:rPr>
              <w:t xml:space="preserve">je v letu 2024 nadaljevala obnova Zavoda za prestajanje kazni zapora Ljubljana, Oddelka Novo mesto. V sklopu prenove so bile v zavodu prenovljene sobe v priporu – zamenjava oken, centralne in vodovodne napeljave ter zamenjava razsvetljave. Prenovljene so bile sanitarije, kamor so bili na novo dodani tuši. V sobe je bila napeljana topla voda, zamenjana so bila vsa notranja vrata in lesene predelne stene v bivalnih prostorih obsojencev. Prenovljeni so bili tudi prostori v kleti, s čemer je zavod pridobil bolniško sobo, sobo za novosprejete in eno dodatno enoposteljno sobo. V kletnih prostorih so bila na novo urejeni garderoba za pravosodne policiste, delavnica za inštruktorja in skladišča. Prenovljena je bila kurilnica, zamenjan je bil vodovodni sistem in razsvetljava v zavodu. </w:t>
            </w:r>
          </w:p>
          <w:p w14:paraId="73FDFBD4" w14:textId="77777777" w:rsidR="00E2389F" w:rsidRPr="0092479C" w:rsidRDefault="00E2389F" w:rsidP="009D5EBD">
            <w:pPr>
              <w:widowControl w:val="0"/>
              <w:rPr>
                <w:rFonts w:cs="Arial"/>
                <w:sz w:val="18"/>
                <w:szCs w:val="18"/>
              </w:rPr>
            </w:pPr>
            <w:r w:rsidRPr="0092479C">
              <w:rPr>
                <w:rFonts w:cs="Arial"/>
                <w:sz w:val="18"/>
                <w:szCs w:val="18"/>
              </w:rPr>
              <w:t>Poleg tega so bile izvedene še naslednje investicije: dokončanje obnove kopalnic v ZPKZ Koper (dela so se začela v letu 2023), sanacija skladišča in kleti v kuhinji ZPKZ Dob, zamenjava kupol na strehi hleva v ZPKZ Maribor, Odprtem oddelku Rogoza, zamenjava najbolj dotrajanih oken in vrat v ZPKZ Maribor, Odprtem oddelku Rogoza, postavitev vrat med kadilnico in čajno kuhinjo v ZPKZ Maribor, Odprtem oddelku Rogoza, zamenjava najbolj dotrajanih oken v telovadnici v Prevzgojnem domu Radeče, zamenjava elektro omaric v ZPMZKZ Celje in ZPKZ Ljubljana, menjava zapornic v ZPKZ Dob, sanacija strehe nad pekarno v ZPKZ Dob, sanacija tal v ZPKZ Ljubljana, Odprtem oddelku Ig, sanacija meteorne kanalizacije v ZPMZKZ Celje, zamenjava hladilnega agregata v ZPKZ Koper ter ostale nujne investicije glede na potrebe posameznega zavoda.</w:t>
            </w:r>
          </w:p>
          <w:p w14:paraId="71B2EBE6" w14:textId="77777777" w:rsidR="00E2389F" w:rsidRPr="0092479C" w:rsidRDefault="00E2389F" w:rsidP="009D5EBD">
            <w:pPr>
              <w:widowControl w:val="0"/>
              <w:rPr>
                <w:rFonts w:cs="Arial"/>
                <w:sz w:val="18"/>
                <w:szCs w:val="18"/>
              </w:rPr>
            </w:pPr>
            <w:r w:rsidRPr="0092479C">
              <w:rPr>
                <w:rFonts w:cs="Arial"/>
                <w:sz w:val="18"/>
                <w:szCs w:val="18"/>
              </w:rPr>
              <w:t>Bivalne razmere se med posameznimi zavodi in oddelki razlikujejo. Največ težav še vedno povzročajo veliki skupinski bivalni prostori, kjer je nastanjeno večje število zaprtih oseb, kar rešujemo s pregraditvami in predelavami sob iz večjih v manjše in z investicijami v nove prostore oziroma stavbe.</w:t>
            </w:r>
          </w:p>
          <w:p w14:paraId="7810C85E" w14:textId="77777777" w:rsidR="00E2389F" w:rsidRPr="0092479C" w:rsidRDefault="00E2389F" w:rsidP="009D5EBD">
            <w:pPr>
              <w:widowControl w:val="0"/>
              <w:rPr>
                <w:rFonts w:cs="Arial"/>
                <w:sz w:val="18"/>
                <w:szCs w:val="18"/>
              </w:rPr>
            </w:pPr>
            <w:r w:rsidRPr="0092479C">
              <w:rPr>
                <w:rFonts w:cs="Arial"/>
                <w:sz w:val="18"/>
                <w:szCs w:val="18"/>
              </w:rPr>
              <w:t>Na področju soočanja s kadrovskimi težavami se z namenom zaposlovanja novih pravosodnih policistov veliko pozornosti posveča področju promocije poklica, prav tako se ves čas objavlja razpise za delovna mesta pravosodnega policista. V letošnjem letu bomo pripravili tudi obsežnejši razpis za celotno državo, s katerim si nadejamo novih zaposlitev. Prav tako imamo zelo pogosto objavljene razpise za strokovne delavce, ki jih moramo na žalost večkrat ponavljati, saj se na razpise ne prijavljajo ustrezni kandidati (še posebej imamo težavo z iskanjem psihologov).</w:t>
            </w:r>
          </w:p>
          <w:p w14:paraId="36E3BB0E" w14:textId="77777777" w:rsidR="00E2389F" w:rsidRPr="0092479C" w:rsidRDefault="00E2389F" w:rsidP="009D5EBD">
            <w:pPr>
              <w:widowControl w:val="0"/>
              <w:rPr>
                <w:rFonts w:cs="Arial"/>
                <w:sz w:val="18"/>
                <w:szCs w:val="18"/>
              </w:rPr>
            </w:pPr>
            <w:r w:rsidRPr="0092479C">
              <w:rPr>
                <w:rFonts w:cs="Arial"/>
                <w:sz w:val="18"/>
                <w:szCs w:val="18"/>
              </w:rPr>
              <w:t>Dodatno pa težave s prezasedenostjo in pomanjkanjem kadra naslavlja tudi novela Zakona o izvrševanju kazenskih sankcij, ki je bila sprejeta septembra 2024. Ukrepi</w:t>
            </w:r>
            <w:r>
              <w:rPr>
                <w:rFonts w:cs="Arial"/>
                <w:sz w:val="18"/>
                <w:szCs w:val="18"/>
              </w:rPr>
              <w:t xml:space="preserve"> </w:t>
            </w:r>
            <w:r w:rsidRPr="0092479C">
              <w:rPr>
                <w:rFonts w:cs="Arial"/>
                <w:sz w:val="18"/>
                <w:szCs w:val="18"/>
              </w:rPr>
              <w:t>omogočajo vključitev</w:t>
            </w:r>
            <w:r>
              <w:rPr>
                <w:rFonts w:cs="Arial"/>
                <w:sz w:val="18"/>
                <w:szCs w:val="18"/>
              </w:rPr>
              <w:t xml:space="preserve"> </w:t>
            </w:r>
            <w:r w:rsidRPr="0092479C">
              <w:rPr>
                <w:rFonts w:cs="Arial"/>
                <w:sz w:val="18"/>
                <w:szCs w:val="18"/>
              </w:rPr>
              <w:t>posameznikov: nekdanjih pravosodnih policistov - notranjih in zunanjih zaposlenih ter upokojencev, ki glede na izkazane potrebe opravljajo naloge pravosodnih policistov. Novela ZIKS-1I je na ta način</w:t>
            </w:r>
            <w:r>
              <w:rPr>
                <w:rFonts w:cs="Arial"/>
                <w:sz w:val="18"/>
                <w:szCs w:val="18"/>
              </w:rPr>
              <w:t xml:space="preserve"> </w:t>
            </w:r>
            <w:r w:rsidRPr="0092479C">
              <w:rPr>
                <w:rFonts w:cs="Arial"/>
                <w:sz w:val="18"/>
                <w:szCs w:val="18"/>
              </w:rPr>
              <w:t xml:space="preserve">omogočila ukrepe, z izvajanjem katerih je zaznati začasno izboljšanje kadrovskih težav v zavodih za prestajanje kazni zapora ter premostitev največjih problemov pri njihovem </w:t>
            </w:r>
            <w:r w:rsidRPr="0092479C">
              <w:rPr>
                <w:rFonts w:cs="Arial"/>
                <w:sz w:val="18"/>
                <w:szCs w:val="18"/>
              </w:rPr>
              <w:lastRenderedPageBreak/>
              <w:t>upravljanju do trajne ureditve razmer s predvidenimi sistemskimi ukrepi.</w:t>
            </w:r>
          </w:p>
        </w:tc>
      </w:tr>
      <w:bookmarkEnd w:id="16"/>
      <w:tr w:rsidR="00E2389F" w:rsidRPr="00C5618A" w14:paraId="5050FB25" w14:textId="77777777" w:rsidTr="00E2389F">
        <w:trPr>
          <w:trHeight w:val="20"/>
        </w:trPr>
        <w:tc>
          <w:tcPr>
            <w:tcW w:w="1274" w:type="dxa"/>
            <w:vMerge w:val="restart"/>
          </w:tcPr>
          <w:p w14:paraId="653C2038"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31 (2024)</w:t>
            </w:r>
          </w:p>
        </w:tc>
        <w:tc>
          <w:tcPr>
            <w:tcW w:w="5384" w:type="dxa"/>
            <w:vMerge w:val="restart"/>
            <w:shd w:val="clear" w:color="auto" w:fill="FFFCE7"/>
          </w:tcPr>
          <w:p w14:paraId="4EACE454" w14:textId="77777777" w:rsidR="00E2389F" w:rsidRPr="0058404B" w:rsidRDefault="00E2389F" w:rsidP="009D5EBD">
            <w:pPr>
              <w:widowControl w:val="0"/>
              <w:rPr>
                <w:rFonts w:cs="Arial"/>
                <w:sz w:val="18"/>
                <w:szCs w:val="18"/>
              </w:rPr>
            </w:pPr>
            <w:r w:rsidRPr="0058404B">
              <w:rPr>
                <w:rFonts w:cs="Arial"/>
                <w:sz w:val="18"/>
                <w:szCs w:val="18"/>
              </w:rPr>
              <w:t>Varuh priporoča, naj Ministrstvo za pravosodje v sodelovanju z Upravo RS za izvrševanje kazenskih sankcij in s pomočjo Vlade RS poveča aktivnosti za zagotovitev ustreznega števila osebja v zavodih za prestajanje kazni zapora, zlasti tudi pravosodnih policistov, da bodo ti lahko opravili vse naloge, za katere so zadolženi.</w:t>
            </w:r>
          </w:p>
        </w:tc>
        <w:tc>
          <w:tcPr>
            <w:tcW w:w="992" w:type="dxa"/>
            <w:vMerge w:val="restart"/>
          </w:tcPr>
          <w:p w14:paraId="59C03824" w14:textId="77777777" w:rsidR="00E2389F" w:rsidRPr="0058404B" w:rsidRDefault="00E2389F" w:rsidP="009D5EBD">
            <w:pPr>
              <w:widowControl w:val="0"/>
              <w:jc w:val="left"/>
              <w:rPr>
                <w:rFonts w:cs="Arial"/>
                <w:sz w:val="18"/>
                <w:szCs w:val="18"/>
              </w:rPr>
            </w:pPr>
            <w:r w:rsidRPr="0058404B">
              <w:rPr>
                <w:rFonts w:cs="Arial"/>
                <w:sz w:val="18"/>
                <w:szCs w:val="18"/>
              </w:rPr>
              <w:t>MP</w:t>
            </w:r>
            <w:r w:rsidRPr="0058404B">
              <w:rPr>
                <w:rFonts w:cs="Arial"/>
                <w:sz w:val="18"/>
                <w:szCs w:val="18"/>
              </w:rPr>
              <w:br/>
            </w:r>
          </w:p>
        </w:tc>
        <w:tc>
          <w:tcPr>
            <w:tcW w:w="7654" w:type="dxa"/>
            <w:shd w:val="clear" w:color="auto" w:fill="FFFCE7"/>
          </w:tcPr>
          <w:p w14:paraId="3E369DD0"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62FC0B00" w14:textId="77777777" w:rsidTr="00E2389F">
        <w:trPr>
          <w:trHeight w:val="20"/>
        </w:trPr>
        <w:tc>
          <w:tcPr>
            <w:tcW w:w="1274" w:type="dxa"/>
            <w:vMerge/>
          </w:tcPr>
          <w:p w14:paraId="4DBF9853"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A4398D8" w14:textId="77777777" w:rsidR="00E2389F" w:rsidRPr="0058404B" w:rsidRDefault="00E2389F" w:rsidP="009D5EBD">
            <w:pPr>
              <w:widowControl w:val="0"/>
              <w:rPr>
                <w:rFonts w:cs="Arial"/>
                <w:sz w:val="18"/>
                <w:szCs w:val="18"/>
              </w:rPr>
            </w:pPr>
          </w:p>
        </w:tc>
        <w:tc>
          <w:tcPr>
            <w:tcW w:w="992" w:type="dxa"/>
            <w:vMerge/>
          </w:tcPr>
          <w:p w14:paraId="1E4B7781" w14:textId="77777777" w:rsidR="00E2389F" w:rsidRPr="0058404B" w:rsidRDefault="00E2389F" w:rsidP="009D5EBD">
            <w:pPr>
              <w:widowControl w:val="0"/>
              <w:jc w:val="left"/>
              <w:rPr>
                <w:rFonts w:cs="Arial"/>
                <w:sz w:val="18"/>
                <w:szCs w:val="18"/>
              </w:rPr>
            </w:pPr>
          </w:p>
        </w:tc>
        <w:tc>
          <w:tcPr>
            <w:tcW w:w="7654" w:type="dxa"/>
          </w:tcPr>
          <w:p w14:paraId="50344BF5" w14:textId="77777777" w:rsidR="00E2389F" w:rsidRPr="0092479C" w:rsidRDefault="00E2389F" w:rsidP="009D5EBD">
            <w:pPr>
              <w:widowControl w:val="0"/>
              <w:rPr>
                <w:rFonts w:cs="Arial"/>
                <w:sz w:val="18"/>
                <w:szCs w:val="18"/>
              </w:rPr>
            </w:pPr>
            <w:r w:rsidRPr="0092479C">
              <w:rPr>
                <w:rFonts w:cs="Arial"/>
                <w:b/>
                <w:bCs/>
                <w:sz w:val="18"/>
                <w:szCs w:val="18"/>
              </w:rPr>
              <w:t>MP (2024):</w:t>
            </w:r>
            <w:r>
              <w:rPr>
                <w:rFonts w:cs="Arial"/>
                <w:b/>
                <w:bCs/>
                <w:sz w:val="18"/>
                <w:szCs w:val="18"/>
              </w:rPr>
              <w:t xml:space="preserve"> </w:t>
            </w:r>
            <w:r>
              <w:rPr>
                <w:rFonts w:cs="Arial"/>
                <w:sz w:val="18"/>
                <w:szCs w:val="18"/>
              </w:rPr>
              <w:t>MP</w:t>
            </w:r>
            <w:r w:rsidRPr="0092479C">
              <w:rPr>
                <w:rFonts w:cs="Arial"/>
                <w:sz w:val="18"/>
                <w:szCs w:val="18"/>
              </w:rPr>
              <w:t xml:space="preserve"> in </w:t>
            </w:r>
            <w:r>
              <w:rPr>
                <w:rFonts w:cs="Arial"/>
                <w:sz w:val="18"/>
                <w:szCs w:val="18"/>
              </w:rPr>
              <w:t>URSIKS</w:t>
            </w:r>
            <w:r w:rsidRPr="0092479C">
              <w:rPr>
                <w:rFonts w:cs="Arial"/>
                <w:sz w:val="18"/>
                <w:szCs w:val="18"/>
              </w:rPr>
              <w:t xml:space="preserve"> se zavedata resnosti kadrovske problematike v zavodih za prestajanje kazni zapora, zlasti na področju pravosodne policije. Kljub sistemskim izzivom, ki vplivajo na kadrovsko politiko v javnem sektorju, si v okviru razpoložljivih možnosti stalno prizadevamo za izboljšanje kadrovske zasedbe in delovnih pogojev v vseh zavodih.</w:t>
            </w:r>
          </w:p>
          <w:p w14:paraId="0152C369" w14:textId="77777777" w:rsidR="00E2389F" w:rsidRPr="0092479C" w:rsidRDefault="00E2389F" w:rsidP="009D5EBD">
            <w:pPr>
              <w:widowControl w:val="0"/>
              <w:rPr>
                <w:rFonts w:cs="Arial"/>
                <w:sz w:val="18"/>
                <w:szCs w:val="18"/>
              </w:rPr>
            </w:pPr>
            <w:r w:rsidRPr="0092479C">
              <w:rPr>
                <w:rFonts w:cs="Arial"/>
                <w:sz w:val="18"/>
                <w:szCs w:val="18"/>
              </w:rPr>
              <w:t>Na področju soočanja s kadrovskimi težavami se z namenom zaposlovanja novih pravosodnih policistov intenzivno posvečamo promociji poklica, prav tako pa ves čas potekajo razpisi za delovna mesta pravosodnega policista. V letošnjem letu bomo pripravili tudi obsežnejši razpis na državni ravni, s katerim si nadejamo povečanja števila prijav in s tem novih zaposlitev.</w:t>
            </w:r>
          </w:p>
          <w:p w14:paraId="5F1F389B" w14:textId="77777777" w:rsidR="00E2389F" w:rsidRPr="0092479C" w:rsidRDefault="00E2389F" w:rsidP="009D5EBD">
            <w:pPr>
              <w:widowControl w:val="0"/>
              <w:rPr>
                <w:rFonts w:cs="Arial"/>
                <w:sz w:val="18"/>
                <w:szCs w:val="18"/>
              </w:rPr>
            </w:pPr>
            <w:r w:rsidRPr="0092479C">
              <w:rPr>
                <w:rFonts w:cs="Arial"/>
                <w:sz w:val="18"/>
                <w:szCs w:val="18"/>
              </w:rPr>
              <w:t>Prav tako redno objavljamo razpise tudi za druga strokovna in podporna delovna mesta (strokovni delavci, inštruktorji ipd.), pri čemer se žal pogosto srečujemo z nezadostnim odzivom. Posebej izrazite so težave pri iskanju ustrezno usposobljenih psihologov in inštruktorjev, zaradi česar je mnoge razpise treba večkrat ponoviti.</w:t>
            </w:r>
          </w:p>
          <w:p w14:paraId="4BCB8B9E" w14:textId="77777777" w:rsidR="00E2389F" w:rsidRPr="0092479C" w:rsidRDefault="00E2389F" w:rsidP="009D5EBD">
            <w:pPr>
              <w:widowControl w:val="0"/>
              <w:rPr>
                <w:rFonts w:cs="Arial"/>
                <w:sz w:val="18"/>
                <w:szCs w:val="18"/>
              </w:rPr>
            </w:pPr>
            <w:r w:rsidRPr="0092479C">
              <w:rPr>
                <w:rFonts w:cs="Arial"/>
                <w:sz w:val="18"/>
                <w:szCs w:val="18"/>
              </w:rPr>
              <w:t>V podporo dolgoročnemu reševanju kadrovskih izzivov smo v letu 2025 vzpostavili tudi novo proračunsko postavko, namenjeno štipendijam. Na ta način želimo povečati zanimanje za poklice v sistemu izvrševanja kazenskih sankcij ter dolgoročno pritegniti in zadržati primerne kandidate.</w:t>
            </w:r>
          </w:p>
          <w:p w14:paraId="5AB8149F" w14:textId="77777777" w:rsidR="00E2389F" w:rsidRPr="0092479C" w:rsidRDefault="00E2389F" w:rsidP="009D5EBD">
            <w:pPr>
              <w:widowControl w:val="0"/>
              <w:rPr>
                <w:rFonts w:cs="Arial"/>
                <w:sz w:val="18"/>
                <w:szCs w:val="18"/>
              </w:rPr>
            </w:pPr>
            <w:r w:rsidRPr="0092479C">
              <w:rPr>
                <w:rFonts w:cs="Arial"/>
                <w:sz w:val="18"/>
                <w:szCs w:val="18"/>
              </w:rPr>
              <w:t xml:space="preserve">V sodelovanju z </w:t>
            </w:r>
            <w:r>
              <w:rPr>
                <w:rFonts w:cs="Arial"/>
                <w:sz w:val="18"/>
                <w:szCs w:val="18"/>
              </w:rPr>
              <w:t>MJU</w:t>
            </w:r>
            <w:r w:rsidRPr="0092479C">
              <w:rPr>
                <w:rFonts w:cs="Arial"/>
                <w:sz w:val="18"/>
                <w:szCs w:val="18"/>
              </w:rPr>
              <w:t xml:space="preserve"> in ob podpori </w:t>
            </w:r>
            <w:r>
              <w:rPr>
                <w:rFonts w:cs="Arial"/>
                <w:sz w:val="18"/>
                <w:szCs w:val="18"/>
              </w:rPr>
              <w:t>Vlade</w:t>
            </w:r>
            <w:r w:rsidRPr="0092479C">
              <w:rPr>
                <w:rFonts w:cs="Arial"/>
                <w:sz w:val="18"/>
                <w:szCs w:val="18"/>
              </w:rPr>
              <w:t xml:space="preserve"> bomo tudi v prihodnje iskali sistemske rešitve, ki bodo omogočale stabilno kadrovsko strukturo v zavodih za prestajanje kazni zapora, saj je zadostno število usposobljenega osebja ključno za varno, strokovno in človekovim pravicam zavezano delovanje sistema.</w:t>
            </w:r>
          </w:p>
        </w:tc>
      </w:tr>
      <w:tr w:rsidR="00E2389F" w:rsidRPr="00C5618A" w14:paraId="361E51DC" w14:textId="77777777" w:rsidTr="00E2389F">
        <w:trPr>
          <w:trHeight w:val="192"/>
        </w:trPr>
        <w:tc>
          <w:tcPr>
            <w:tcW w:w="1274" w:type="dxa"/>
            <w:vMerge w:val="restart"/>
          </w:tcPr>
          <w:p w14:paraId="7A3EE6C6" w14:textId="77777777" w:rsidR="00E2389F" w:rsidRPr="0058404B" w:rsidRDefault="00E2389F" w:rsidP="009D5EBD">
            <w:pPr>
              <w:widowControl w:val="0"/>
              <w:spacing w:after="0"/>
              <w:jc w:val="left"/>
              <w:rPr>
                <w:rFonts w:cs="Arial"/>
                <w:sz w:val="18"/>
                <w:szCs w:val="18"/>
              </w:rPr>
            </w:pPr>
            <w:r w:rsidRPr="0058404B">
              <w:rPr>
                <w:rFonts w:cs="Arial"/>
                <w:sz w:val="18"/>
                <w:szCs w:val="18"/>
              </w:rPr>
              <w:t>32 (2024)</w:t>
            </w:r>
          </w:p>
        </w:tc>
        <w:tc>
          <w:tcPr>
            <w:tcW w:w="5384" w:type="dxa"/>
            <w:vMerge w:val="restart"/>
            <w:shd w:val="clear" w:color="auto" w:fill="FFFCE7"/>
          </w:tcPr>
          <w:p w14:paraId="5A2829B9" w14:textId="77777777" w:rsidR="00E2389F" w:rsidRPr="0058404B" w:rsidRDefault="00E2389F" w:rsidP="009D5EBD">
            <w:pPr>
              <w:widowControl w:val="0"/>
              <w:rPr>
                <w:rFonts w:cs="Arial"/>
                <w:sz w:val="18"/>
                <w:szCs w:val="18"/>
              </w:rPr>
            </w:pPr>
            <w:r w:rsidRPr="0058404B">
              <w:rPr>
                <w:rFonts w:cs="Arial"/>
                <w:sz w:val="18"/>
                <w:szCs w:val="18"/>
              </w:rPr>
              <w:t>Varuh Upravi RS za izvrševanje kazenskih sankcij priporoča, naj preuči možnosti za redno organizacijo tečajev oziroma učenja slovenskega ali drugega svetovnega jezika v zavodih za prestajanje kazni (tudi) za pripornike, ki slovenščine ne razumejo.</w:t>
            </w:r>
          </w:p>
        </w:tc>
        <w:tc>
          <w:tcPr>
            <w:tcW w:w="992" w:type="dxa"/>
            <w:vMerge w:val="restart"/>
          </w:tcPr>
          <w:p w14:paraId="51D57858"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0576B585"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06124FC9" w14:textId="77777777" w:rsidTr="00E2389F">
        <w:trPr>
          <w:trHeight w:val="20"/>
        </w:trPr>
        <w:tc>
          <w:tcPr>
            <w:tcW w:w="1274" w:type="dxa"/>
            <w:vMerge/>
          </w:tcPr>
          <w:p w14:paraId="443734A5"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14EB81F9" w14:textId="77777777" w:rsidR="00E2389F" w:rsidRPr="0058404B" w:rsidRDefault="00E2389F" w:rsidP="009D5EBD">
            <w:pPr>
              <w:widowControl w:val="0"/>
              <w:rPr>
                <w:rFonts w:cs="Arial"/>
                <w:sz w:val="18"/>
                <w:szCs w:val="18"/>
              </w:rPr>
            </w:pPr>
          </w:p>
        </w:tc>
        <w:tc>
          <w:tcPr>
            <w:tcW w:w="992" w:type="dxa"/>
            <w:vMerge/>
          </w:tcPr>
          <w:p w14:paraId="29E5F3BE" w14:textId="77777777" w:rsidR="00E2389F" w:rsidRPr="0058404B" w:rsidRDefault="00E2389F" w:rsidP="009D5EBD">
            <w:pPr>
              <w:widowControl w:val="0"/>
              <w:jc w:val="left"/>
              <w:rPr>
                <w:rFonts w:cs="Arial"/>
                <w:sz w:val="18"/>
                <w:szCs w:val="18"/>
              </w:rPr>
            </w:pPr>
          </w:p>
        </w:tc>
        <w:tc>
          <w:tcPr>
            <w:tcW w:w="7654" w:type="dxa"/>
          </w:tcPr>
          <w:p w14:paraId="75C48208" w14:textId="77777777" w:rsidR="00E2389F" w:rsidRPr="0092479C" w:rsidRDefault="00E2389F" w:rsidP="009D5EBD">
            <w:pPr>
              <w:widowControl w:val="0"/>
              <w:rPr>
                <w:rFonts w:cs="Arial"/>
                <w:sz w:val="18"/>
                <w:szCs w:val="18"/>
              </w:rPr>
            </w:pPr>
            <w:r w:rsidRPr="0092479C">
              <w:rPr>
                <w:rFonts w:cs="Arial"/>
                <w:b/>
                <w:bCs/>
                <w:sz w:val="18"/>
                <w:szCs w:val="18"/>
              </w:rPr>
              <w:t>MP (2024):</w:t>
            </w:r>
            <w:r w:rsidRPr="0092479C">
              <w:rPr>
                <w:rFonts w:cs="Arial"/>
                <w:sz w:val="18"/>
                <w:szCs w:val="18"/>
              </w:rPr>
              <w:t xml:space="preserve"> </w:t>
            </w:r>
            <w:r>
              <w:rPr>
                <w:rFonts w:cs="Arial"/>
                <w:sz w:val="18"/>
                <w:szCs w:val="18"/>
              </w:rPr>
              <w:t>URSIKS</w:t>
            </w:r>
            <w:r w:rsidRPr="0092479C">
              <w:rPr>
                <w:rFonts w:cs="Arial"/>
                <w:sz w:val="18"/>
                <w:szCs w:val="18"/>
              </w:rPr>
              <w:t xml:space="preserve"> se v celoti strinja s priporočilom Varuha človekovih pravic, da je za zaprte osebe, ki ne razumejo slovenskega jezika, treba zagotoviti ustrezno jezikovno podporo. Jezikovno razumevanje je namreč ključno za uresničevanje pravic zaprtih oseb, vključevanje v vsakdanje življenje v zavodu ter za enakovreden dostop do različnih programov.</w:t>
            </w:r>
          </w:p>
          <w:p w14:paraId="0EBD6E16" w14:textId="77777777" w:rsidR="00E2389F" w:rsidRPr="0092479C" w:rsidRDefault="00E2389F" w:rsidP="009D5EBD">
            <w:pPr>
              <w:widowControl w:val="0"/>
              <w:rPr>
                <w:rFonts w:cs="Arial"/>
                <w:sz w:val="18"/>
                <w:szCs w:val="18"/>
              </w:rPr>
            </w:pPr>
            <w:r w:rsidRPr="0092479C">
              <w:rPr>
                <w:rFonts w:cs="Arial"/>
                <w:sz w:val="18"/>
                <w:szCs w:val="18"/>
              </w:rPr>
              <w:t>Glede na trenutno strukturo populacije, v kateri je velik delež tujcev, ki ne govorijo slovenskega jezika, se v sodelovanju z Ljudskimi univerzami na posameznih lokacijah že izvajajo tečaji slovenskega jezika – tako za obsojence kot za pripornike. V letu 2024 so se ti tečaji izvajali v ZPKZ Dob, ZPMZKZ Celje, ZPKZ Koper, Oddelku Novo mesto, ZPKZ Maribor ter ZPKZ Ig.</w:t>
            </w:r>
          </w:p>
          <w:p w14:paraId="1434FB2A" w14:textId="77777777" w:rsidR="00E2389F" w:rsidRPr="0092479C" w:rsidRDefault="00E2389F" w:rsidP="009D5EBD">
            <w:pPr>
              <w:widowControl w:val="0"/>
              <w:spacing w:after="0"/>
              <w:contextualSpacing/>
              <w:rPr>
                <w:rFonts w:cs="Arial"/>
                <w:sz w:val="18"/>
                <w:szCs w:val="18"/>
              </w:rPr>
            </w:pPr>
            <w:r w:rsidRPr="0092479C">
              <w:rPr>
                <w:rFonts w:cs="Arial"/>
                <w:sz w:val="18"/>
                <w:szCs w:val="18"/>
              </w:rPr>
              <w:t>Poleg tega s</w:t>
            </w:r>
            <w:r>
              <w:rPr>
                <w:rFonts w:cs="Arial"/>
                <w:sz w:val="18"/>
                <w:szCs w:val="18"/>
              </w:rPr>
              <w:t>o</w:t>
            </w:r>
            <w:r w:rsidRPr="0092479C">
              <w:rPr>
                <w:rFonts w:cs="Arial"/>
                <w:sz w:val="18"/>
                <w:szCs w:val="18"/>
              </w:rPr>
              <w:t xml:space="preserve"> v letu 2024 pričeli z izvajanjem dveh večletnih operacij, sofinanciranih s strani </w:t>
            </w:r>
            <w:r>
              <w:rPr>
                <w:rFonts w:cs="Arial"/>
                <w:sz w:val="18"/>
                <w:szCs w:val="18"/>
              </w:rPr>
              <w:t>EU</w:t>
            </w:r>
            <w:r w:rsidRPr="0092479C">
              <w:rPr>
                <w:rFonts w:cs="Arial"/>
                <w:sz w:val="18"/>
                <w:szCs w:val="18"/>
              </w:rPr>
              <w:t xml:space="preserve"> (iz Evropskega socialnega sklada plus – ESS+) in </w:t>
            </w:r>
            <w:r>
              <w:rPr>
                <w:rFonts w:cs="Arial"/>
                <w:sz w:val="18"/>
                <w:szCs w:val="18"/>
              </w:rPr>
              <w:t xml:space="preserve">RS, in sicer </w:t>
            </w:r>
            <w:r w:rsidRPr="00B65603">
              <w:rPr>
                <w:rStyle w:val="NavadenalinejeZnak"/>
                <w:i/>
                <w:iCs/>
              </w:rPr>
              <w:t>Izvajanje izobraževanj za osebe na prestajanju kazni zapora</w:t>
            </w:r>
            <w:r w:rsidRPr="001C2CBA">
              <w:rPr>
                <w:rStyle w:val="NavadenalinejeZnak"/>
              </w:rPr>
              <w:t xml:space="preserve"> ter </w:t>
            </w:r>
            <w:r w:rsidRPr="00B65603">
              <w:rPr>
                <w:rStyle w:val="NavadenalinejeZnak"/>
                <w:i/>
                <w:iCs/>
              </w:rPr>
              <w:t>Razvoj kompetenc zaprtih oseb</w:t>
            </w:r>
            <w:r w:rsidRPr="001C2CBA">
              <w:rPr>
                <w:rStyle w:val="NavadenalinejeZnak"/>
              </w:rPr>
              <w:t>, v okviru katerih pričakujemo dodatne možnosti za krepitev jezikovnega pismenjevanja, vključno s povečano pogostostjo izvedbe tečajev slovenskega jezika. Čeprav je zaradi narave pripora sistematična vključitev pripornikov v daljše izobraževalne programe pogosto otežena, bomo v prihodnje dodatno preučili možnosti za uvedbo krajših, prilagojenih oblik jezikovnega učenja tudi zanje – bodisi v obliki individualne pomoči, kratkih tečajev ali dostopa do samostojnih učnih gradiv.</w:t>
            </w:r>
          </w:p>
          <w:p w14:paraId="4F944470" w14:textId="77777777" w:rsidR="00E2389F" w:rsidRPr="0092479C" w:rsidRDefault="00E2389F" w:rsidP="009D5EBD">
            <w:pPr>
              <w:widowControl w:val="0"/>
              <w:rPr>
                <w:rFonts w:cs="Arial"/>
                <w:sz w:val="18"/>
                <w:szCs w:val="18"/>
              </w:rPr>
            </w:pPr>
            <w:r>
              <w:rPr>
                <w:rFonts w:cs="Arial"/>
                <w:sz w:val="18"/>
                <w:szCs w:val="18"/>
              </w:rPr>
              <w:lastRenderedPageBreak/>
              <w:t>C</w:t>
            </w:r>
            <w:r w:rsidRPr="0092479C">
              <w:rPr>
                <w:rFonts w:cs="Arial"/>
                <w:sz w:val="18"/>
                <w:szCs w:val="18"/>
              </w:rPr>
              <w:t>ilj ostaja vzpostavitev pogojev za čim bolj enakovredno vključevanje vseh zaprtih oseb v življenje in programe znotraj zavodov, ne glede na njihov jezikovni ali kulturni izvor. V ta namen bomo nadaljevali tudi z iskanjem možnosti sodelovanja z drugimi institucijami in pridobivanjem dodatnih virov za širitev jezikovnih programov.</w:t>
            </w:r>
          </w:p>
        </w:tc>
      </w:tr>
      <w:tr w:rsidR="00E2389F" w:rsidRPr="00C5618A" w14:paraId="16AFAE69" w14:textId="77777777" w:rsidTr="00E2389F">
        <w:trPr>
          <w:trHeight w:val="132"/>
        </w:trPr>
        <w:tc>
          <w:tcPr>
            <w:tcW w:w="1274" w:type="dxa"/>
            <w:vMerge w:val="restart"/>
          </w:tcPr>
          <w:p w14:paraId="078B965C"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33 (2024)</w:t>
            </w:r>
          </w:p>
        </w:tc>
        <w:tc>
          <w:tcPr>
            <w:tcW w:w="5384" w:type="dxa"/>
            <w:vMerge w:val="restart"/>
            <w:shd w:val="clear" w:color="auto" w:fill="FFFCE7"/>
          </w:tcPr>
          <w:p w14:paraId="1113EDB7" w14:textId="77777777" w:rsidR="00E2389F" w:rsidRPr="0058404B" w:rsidRDefault="00E2389F" w:rsidP="009D5EBD">
            <w:pPr>
              <w:widowControl w:val="0"/>
              <w:rPr>
                <w:rFonts w:cs="Arial"/>
                <w:sz w:val="18"/>
                <w:szCs w:val="18"/>
              </w:rPr>
            </w:pPr>
            <w:r w:rsidRPr="0058404B">
              <w:rPr>
                <w:rFonts w:cs="Arial"/>
                <w:sz w:val="18"/>
                <w:szCs w:val="18"/>
              </w:rPr>
              <w:t>Varuh priporoča, naj Uprava RS za izvrševanje kazenskih sankcij v sodelovanju z zdravstvom pravočasno sprejema vse potrebne ukrepe za preprečevanje in širjenje nalezljivih bolezni oziroma okužb v zavodih za prestajanje kazni zapora.</w:t>
            </w:r>
          </w:p>
        </w:tc>
        <w:tc>
          <w:tcPr>
            <w:tcW w:w="992" w:type="dxa"/>
            <w:vMerge w:val="restart"/>
          </w:tcPr>
          <w:p w14:paraId="449331FD"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5DF18CB4"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3DF40DC2" w14:textId="77777777" w:rsidTr="00E2389F">
        <w:trPr>
          <w:trHeight w:val="20"/>
        </w:trPr>
        <w:tc>
          <w:tcPr>
            <w:tcW w:w="1274" w:type="dxa"/>
            <w:vMerge/>
          </w:tcPr>
          <w:p w14:paraId="6CC29D8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01222468" w14:textId="77777777" w:rsidR="00E2389F" w:rsidRPr="0058404B" w:rsidRDefault="00E2389F" w:rsidP="009D5EBD">
            <w:pPr>
              <w:widowControl w:val="0"/>
              <w:rPr>
                <w:rFonts w:cs="Arial"/>
                <w:sz w:val="18"/>
                <w:szCs w:val="18"/>
              </w:rPr>
            </w:pPr>
          </w:p>
        </w:tc>
        <w:tc>
          <w:tcPr>
            <w:tcW w:w="992" w:type="dxa"/>
            <w:vMerge/>
          </w:tcPr>
          <w:p w14:paraId="15DB4DAD" w14:textId="77777777" w:rsidR="00E2389F" w:rsidRPr="0058404B" w:rsidRDefault="00E2389F" w:rsidP="009D5EBD">
            <w:pPr>
              <w:widowControl w:val="0"/>
              <w:jc w:val="left"/>
              <w:rPr>
                <w:rFonts w:cs="Arial"/>
                <w:sz w:val="18"/>
                <w:szCs w:val="18"/>
              </w:rPr>
            </w:pPr>
          </w:p>
        </w:tc>
        <w:tc>
          <w:tcPr>
            <w:tcW w:w="7654" w:type="dxa"/>
          </w:tcPr>
          <w:p w14:paraId="193F998D" w14:textId="77777777" w:rsidR="00E2389F" w:rsidRPr="0092479C" w:rsidRDefault="00E2389F" w:rsidP="009D5EBD">
            <w:pPr>
              <w:widowControl w:val="0"/>
              <w:rPr>
                <w:rFonts w:cs="Arial"/>
                <w:sz w:val="18"/>
                <w:szCs w:val="18"/>
              </w:rPr>
            </w:pPr>
            <w:r w:rsidRPr="0092479C">
              <w:rPr>
                <w:rFonts w:cs="Arial"/>
                <w:b/>
                <w:bCs/>
                <w:sz w:val="18"/>
                <w:szCs w:val="18"/>
              </w:rPr>
              <w:t>MP (2024):</w:t>
            </w:r>
            <w:r w:rsidRPr="0092479C">
              <w:rPr>
                <w:rFonts w:cs="Arial"/>
                <w:sz w:val="18"/>
                <w:szCs w:val="18"/>
              </w:rPr>
              <w:t xml:space="preserve"> </w:t>
            </w:r>
            <w:r>
              <w:rPr>
                <w:rFonts w:cs="Arial"/>
                <w:sz w:val="18"/>
                <w:szCs w:val="18"/>
              </w:rPr>
              <w:t>URSIKS</w:t>
            </w:r>
            <w:r w:rsidRPr="0092479C">
              <w:rPr>
                <w:rFonts w:cs="Arial"/>
                <w:sz w:val="18"/>
                <w:szCs w:val="18"/>
              </w:rPr>
              <w:t xml:space="preserve"> se v celoti strinja s priporočilom Varuha človekovih pravic in poudarja, da je zagotavljanje varnega in zdravega okolja za zaprte osebe ter zaposlene ena izmed naših ključnih prioritet.</w:t>
            </w:r>
          </w:p>
          <w:p w14:paraId="37F281F0" w14:textId="77777777" w:rsidR="00E2389F" w:rsidRPr="0092479C" w:rsidRDefault="00E2389F" w:rsidP="009D5EBD">
            <w:pPr>
              <w:widowControl w:val="0"/>
              <w:rPr>
                <w:rFonts w:cs="Arial"/>
                <w:sz w:val="18"/>
                <w:szCs w:val="18"/>
              </w:rPr>
            </w:pPr>
            <w:r w:rsidRPr="0092479C">
              <w:rPr>
                <w:rFonts w:cs="Arial"/>
                <w:sz w:val="18"/>
                <w:szCs w:val="18"/>
              </w:rPr>
              <w:t>V sodelovanju z izvajalci zdravstvene dejavnosti in pristojnimi institucijami, zlasti Nacionalnim inštitutom za javno zdravje (NIJZ), stalno izvaja</w:t>
            </w:r>
            <w:r>
              <w:rPr>
                <w:rFonts w:cs="Arial"/>
                <w:sz w:val="18"/>
                <w:szCs w:val="18"/>
              </w:rPr>
              <w:t>j</w:t>
            </w:r>
            <w:r w:rsidRPr="0092479C">
              <w:rPr>
                <w:rFonts w:cs="Arial"/>
                <w:sz w:val="18"/>
                <w:szCs w:val="18"/>
              </w:rPr>
              <w:t>o potrebne preventivne in zaščitne ukrepe za preprečevanje in obvladovanje nalezljivih bolezni. V zavodih so vzpostavljeni osnovni higienski ukrepi, na voljo so razkužila, izvaja se redno čiščenje in prezračevanje prostorov, osebje pa je seznanjeno z navodili za ravnanje v primeru suma na okužbo. V primeru pojava bolezni se takoj aktivirajo ustrezni protokoli, vključno z izolacijo, testiranjem, epidemiološkim spremljanjem in povezovanjem z zunanjimi zdravstvenimi službami.</w:t>
            </w:r>
          </w:p>
          <w:p w14:paraId="6D6FAFDC" w14:textId="77777777" w:rsidR="00E2389F" w:rsidRPr="0092479C" w:rsidRDefault="00E2389F" w:rsidP="009D5EBD">
            <w:pPr>
              <w:widowControl w:val="0"/>
              <w:rPr>
                <w:rFonts w:cs="Arial"/>
                <w:sz w:val="18"/>
                <w:szCs w:val="18"/>
              </w:rPr>
            </w:pPr>
            <w:r w:rsidRPr="0092479C">
              <w:rPr>
                <w:rFonts w:cs="Arial"/>
                <w:sz w:val="18"/>
                <w:szCs w:val="18"/>
              </w:rPr>
              <w:t xml:space="preserve">Tako </w:t>
            </w:r>
            <w:r>
              <w:rPr>
                <w:rFonts w:cs="Arial"/>
                <w:sz w:val="18"/>
                <w:szCs w:val="18"/>
              </w:rPr>
              <w:t>je URSIKS</w:t>
            </w:r>
            <w:r w:rsidRPr="0092479C">
              <w:rPr>
                <w:rFonts w:cs="Arial"/>
                <w:sz w:val="18"/>
                <w:szCs w:val="18"/>
              </w:rPr>
              <w:t xml:space="preserve"> ob nedavnem pojavu tuberkuloze v ZPKZ Ljubljana nemudoma stopil v stik z NIJZ ter pripravil jasna navodila za ravnanje v vseh zavodih. Vzpostavljeno je bilo tudi sodelovanje z Bolnišnico Golnik, s katero so oblikovali delovno skupino z namenom priprave podrobnih protokolov za ravnanje ob pojavu nalezljivih bolezni. Protokoli so trenutno v fazi priprave in bodo po potrditvi implementirani na ravni celotnega sistema.</w:t>
            </w:r>
          </w:p>
          <w:p w14:paraId="70BA8102" w14:textId="77777777" w:rsidR="00E2389F" w:rsidRPr="0092479C" w:rsidRDefault="00E2389F" w:rsidP="009D5EBD">
            <w:pPr>
              <w:widowControl w:val="0"/>
              <w:rPr>
                <w:rFonts w:cs="Arial"/>
                <w:sz w:val="18"/>
                <w:szCs w:val="18"/>
              </w:rPr>
            </w:pPr>
            <w:r>
              <w:rPr>
                <w:rFonts w:cs="Arial"/>
                <w:sz w:val="18"/>
                <w:szCs w:val="18"/>
              </w:rPr>
              <w:t>URSIKS</w:t>
            </w:r>
            <w:r w:rsidRPr="0092479C">
              <w:rPr>
                <w:rFonts w:cs="Arial"/>
                <w:sz w:val="18"/>
                <w:szCs w:val="18"/>
              </w:rPr>
              <w:t xml:space="preserve"> se</w:t>
            </w:r>
            <w:r>
              <w:rPr>
                <w:rFonts w:cs="Arial"/>
                <w:sz w:val="18"/>
                <w:szCs w:val="18"/>
              </w:rPr>
              <w:t xml:space="preserve"> zaveda</w:t>
            </w:r>
            <w:r w:rsidRPr="0092479C">
              <w:rPr>
                <w:rFonts w:cs="Arial"/>
                <w:sz w:val="18"/>
                <w:szCs w:val="18"/>
              </w:rPr>
              <w:t xml:space="preserve"> pomembnosti zagotavljanja varnega in dostojanstvenega prestajanja kazni zapora tudi z vidika varovanja zdravja, zato vse zavode redno oskrbuje s ključnimi informacijami ter usmeritvami glede pravočasnega in ustreznega ukrepanja. V tej smeri bo</w:t>
            </w:r>
            <w:r>
              <w:rPr>
                <w:rFonts w:cs="Arial"/>
                <w:sz w:val="18"/>
                <w:szCs w:val="18"/>
              </w:rPr>
              <w:t>do</w:t>
            </w:r>
            <w:r w:rsidRPr="0092479C">
              <w:rPr>
                <w:rFonts w:cs="Arial"/>
                <w:sz w:val="18"/>
                <w:szCs w:val="18"/>
              </w:rPr>
              <w:t xml:space="preserve"> nadaljevali tudi v prihodnje, v tesnem sodelovanju z zdravstvenim sistemom.</w:t>
            </w:r>
          </w:p>
        </w:tc>
      </w:tr>
      <w:tr w:rsidR="00E2389F" w:rsidRPr="00C5618A" w14:paraId="50561C0B" w14:textId="77777777" w:rsidTr="00E2389F">
        <w:trPr>
          <w:trHeight w:val="134"/>
        </w:trPr>
        <w:tc>
          <w:tcPr>
            <w:tcW w:w="1274" w:type="dxa"/>
            <w:vMerge w:val="restart"/>
          </w:tcPr>
          <w:p w14:paraId="56C091D5" w14:textId="77777777" w:rsidR="00E2389F" w:rsidRPr="0058404B" w:rsidRDefault="00E2389F" w:rsidP="009D5EBD">
            <w:pPr>
              <w:widowControl w:val="0"/>
              <w:spacing w:after="0"/>
              <w:jc w:val="left"/>
              <w:rPr>
                <w:rFonts w:cs="Arial"/>
                <w:sz w:val="18"/>
                <w:szCs w:val="18"/>
              </w:rPr>
            </w:pPr>
            <w:r w:rsidRPr="0058404B">
              <w:rPr>
                <w:rFonts w:cs="Arial"/>
                <w:sz w:val="18"/>
                <w:szCs w:val="18"/>
              </w:rPr>
              <w:t>34 (2024)</w:t>
            </w:r>
          </w:p>
          <w:p w14:paraId="34A787B9" w14:textId="77777777" w:rsidR="00E2389F" w:rsidRPr="0058404B" w:rsidRDefault="00E2389F" w:rsidP="009D5EBD">
            <w:pPr>
              <w:widowControl w:val="0"/>
              <w:spacing w:after="0"/>
              <w:jc w:val="left"/>
              <w:rPr>
                <w:rFonts w:cs="Arial"/>
                <w:sz w:val="18"/>
                <w:szCs w:val="18"/>
              </w:rPr>
            </w:pPr>
          </w:p>
          <w:p w14:paraId="1A0E9AE7" w14:textId="77777777" w:rsidR="00E2389F" w:rsidRPr="0058404B" w:rsidRDefault="00E2389F" w:rsidP="009D5EBD">
            <w:pPr>
              <w:widowControl w:val="0"/>
              <w:spacing w:after="0"/>
              <w:jc w:val="left"/>
              <w:rPr>
                <w:rFonts w:cs="Arial"/>
                <w:sz w:val="18"/>
                <w:szCs w:val="18"/>
              </w:rPr>
            </w:pPr>
            <w:r w:rsidRPr="0058404B">
              <w:rPr>
                <w:rFonts w:cs="Arial"/>
                <w:sz w:val="18"/>
                <w:szCs w:val="18"/>
              </w:rPr>
              <w:t>enako/</w:t>
            </w:r>
            <w:r w:rsidRPr="0058404B">
              <w:rPr>
                <w:rFonts w:cs="Arial"/>
                <w:sz w:val="18"/>
                <w:szCs w:val="18"/>
              </w:rPr>
              <w:br/>
              <w:t>podobno:</w:t>
            </w:r>
          </w:p>
          <w:p w14:paraId="3D594977" w14:textId="77777777" w:rsidR="00E2389F" w:rsidRPr="0058404B" w:rsidRDefault="00E2389F" w:rsidP="009D5EBD">
            <w:pPr>
              <w:widowControl w:val="0"/>
              <w:spacing w:after="0"/>
              <w:jc w:val="left"/>
              <w:rPr>
                <w:rFonts w:cs="Arial"/>
                <w:sz w:val="18"/>
                <w:szCs w:val="18"/>
              </w:rPr>
            </w:pPr>
            <w:r w:rsidRPr="0058404B">
              <w:rPr>
                <w:rFonts w:cs="Arial"/>
                <w:sz w:val="18"/>
                <w:szCs w:val="18"/>
              </w:rPr>
              <w:t>35 (2023)</w:t>
            </w:r>
          </w:p>
        </w:tc>
        <w:tc>
          <w:tcPr>
            <w:tcW w:w="5384" w:type="dxa"/>
            <w:vMerge w:val="restart"/>
            <w:shd w:val="clear" w:color="auto" w:fill="FFFCE7"/>
          </w:tcPr>
          <w:p w14:paraId="256420E4" w14:textId="77777777" w:rsidR="00E2389F" w:rsidRPr="0058404B" w:rsidRDefault="00E2389F" w:rsidP="009D5EBD">
            <w:pPr>
              <w:widowControl w:val="0"/>
              <w:rPr>
                <w:rFonts w:cs="Arial"/>
                <w:sz w:val="18"/>
                <w:szCs w:val="18"/>
              </w:rPr>
            </w:pPr>
            <w:r w:rsidRPr="0058404B">
              <w:rPr>
                <w:rFonts w:cs="Arial"/>
                <w:sz w:val="18"/>
                <w:szCs w:val="18"/>
              </w:rPr>
              <w:t>Varuh priporoča, naj Uprava RS za izvrševanje kazenskih sankcij poskrbi za ustrezen nadzor nad doslednim evidentiranjem uporabe prisilnih sredstev s strani pravosodnih policistov in objektivno oceno upravičenosti in zakonitosti te uporabe.</w:t>
            </w:r>
          </w:p>
        </w:tc>
        <w:tc>
          <w:tcPr>
            <w:tcW w:w="992" w:type="dxa"/>
            <w:vMerge w:val="restart"/>
          </w:tcPr>
          <w:p w14:paraId="0D4E8952"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18F6D500"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5B139C7F" w14:textId="77777777" w:rsidTr="00E2389F">
        <w:trPr>
          <w:trHeight w:val="20"/>
        </w:trPr>
        <w:tc>
          <w:tcPr>
            <w:tcW w:w="1274" w:type="dxa"/>
            <w:vMerge/>
          </w:tcPr>
          <w:p w14:paraId="127EB0EF"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2156799F" w14:textId="77777777" w:rsidR="00E2389F" w:rsidRPr="0058404B" w:rsidRDefault="00E2389F" w:rsidP="009D5EBD">
            <w:pPr>
              <w:widowControl w:val="0"/>
              <w:rPr>
                <w:rFonts w:cs="Arial"/>
                <w:sz w:val="18"/>
                <w:szCs w:val="18"/>
              </w:rPr>
            </w:pPr>
          </w:p>
        </w:tc>
        <w:tc>
          <w:tcPr>
            <w:tcW w:w="992" w:type="dxa"/>
            <w:vMerge/>
          </w:tcPr>
          <w:p w14:paraId="0D849677" w14:textId="77777777" w:rsidR="00E2389F" w:rsidRPr="0058404B" w:rsidRDefault="00E2389F" w:rsidP="009D5EBD">
            <w:pPr>
              <w:widowControl w:val="0"/>
              <w:jc w:val="left"/>
              <w:rPr>
                <w:rFonts w:cs="Arial"/>
                <w:sz w:val="18"/>
                <w:szCs w:val="18"/>
              </w:rPr>
            </w:pPr>
          </w:p>
        </w:tc>
        <w:tc>
          <w:tcPr>
            <w:tcW w:w="7654" w:type="dxa"/>
          </w:tcPr>
          <w:p w14:paraId="328D1492" w14:textId="77777777" w:rsidR="00E2389F" w:rsidRPr="0092479C" w:rsidRDefault="00E2389F" w:rsidP="009D5EBD">
            <w:pPr>
              <w:widowControl w:val="0"/>
              <w:rPr>
                <w:rFonts w:cs="Arial"/>
                <w:sz w:val="18"/>
                <w:szCs w:val="18"/>
              </w:rPr>
            </w:pPr>
            <w:r w:rsidRPr="0092479C">
              <w:rPr>
                <w:rFonts w:cs="Arial"/>
                <w:b/>
                <w:bCs/>
                <w:sz w:val="18"/>
                <w:szCs w:val="18"/>
              </w:rPr>
              <w:t>MP (2024):</w:t>
            </w:r>
            <w:r w:rsidRPr="0092479C">
              <w:rPr>
                <w:rFonts w:cs="Arial"/>
                <w:sz w:val="18"/>
                <w:szCs w:val="18"/>
              </w:rPr>
              <w:t xml:space="preserve"> </w:t>
            </w:r>
            <w:r>
              <w:rPr>
                <w:rFonts w:cs="Arial"/>
                <w:sz w:val="18"/>
                <w:szCs w:val="18"/>
              </w:rPr>
              <w:t>URSIKS</w:t>
            </w:r>
            <w:r w:rsidRPr="0092479C">
              <w:rPr>
                <w:rFonts w:cs="Arial"/>
                <w:sz w:val="18"/>
                <w:szCs w:val="18"/>
              </w:rPr>
              <w:t xml:space="preserve"> se strinja s priporočilom Varuha človekovih pravic, da je treba zagotoviti ustrezen nadzor nad doslednim evidentiranjem uporabe prisilnih sredstev ter objektivno oceno njihove upravičenosti in zakonitosti. Uporaba prisilnih sredstev predstavlja resen poseg v telesno integriteto posameznika, zato mora biti vsakršna uporaba utemeljena, strokovna, zakonita in sorazmerna.</w:t>
            </w:r>
          </w:p>
          <w:p w14:paraId="695AE780" w14:textId="77777777" w:rsidR="00E2389F" w:rsidRPr="0092479C" w:rsidRDefault="00E2389F" w:rsidP="009D5EBD">
            <w:pPr>
              <w:widowControl w:val="0"/>
              <w:rPr>
                <w:rFonts w:cs="Arial"/>
                <w:sz w:val="18"/>
                <w:szCs w:val="18"/>
              </w:rPr>
            </w:pPr>
            <w:r w:rsidRPr="0092479C">
              <w:rPr>
                <w:rFonts w:cs="Arial"/>
                <w:sz w:val="18"/>
                <w:szCs w:val="18"/>
              </w:rPr>
              <w:t>V skladu z veljavno zakonodajo in notranjimi akti pravosodni policist, ki je aktivno uporabil prisilna sredstva, obvezno izdela uradni zaznamek, v katerem podrobno opiše okoliščine in razloge za uporabo ter navede konkretna uporabljena sredstva (npr. plinski razpršilec, prisilni prijem ipd.). Po izdelavi zaznamka poveljnik opravi razgovor s policistom, nato pa v aplikaciji E-ZAPORI zaključi izredni dogodek z vnosom vseh zbranih informacij.</w:t>
            </w:r>
          </w:p>
          <w:p w14:paraId="5F6FF7C2" w14:textId="77777777" w:rsidR="00E2389F" w:rsidRPr="0092479C" w:rsidRDefault="00E2389F" w:rsidP="009D5EBD">
            <w:pPr>
              <w:widowControl w:val="0"/>
              <w:rPr>
                <w:rFonts w:cs="Arial"/>
                <w:sz w:val="18"/>
                <w:szCs w:val="18"/>
              </w:rPr>
            </w:pPr>
            <w:r w:rsidRPr="0092479C">
              <w:rPr>
                <w:rFonts w:cs="Arial"/>
                <w:sz w:val="18"/>
                <w:szCs w:val="18"/>
              </w:rPr>
              <w:t>Odgovorna oseba v zavodu (najpogosteje je to poveljnik) pripravi tudi poročilo o uporabi prisilnih sredstev, v katerem presodi zakonitost, strokovnost in sorazmernost uporabe. V primeru ugotovljenih nepravilnosti, dvomov ali morebitne prekoračitve pooblastil se sproži dodatni po</w:t>
            </w:r>
            <w:r w:rsidRPr="0092479C">
              <w:rPr>
                <w:rFonts w:cs="Arial"/>
                <w:sz w:val="18"/>
                <w:szCs w:val="18"/>
              </w:rPr>
              <w:lastRenderedPageBreak/>
              <w:t>stopek – imenuje se tričlanska komisija, ki pripravi neodvisno poročilo za generalnega direktorja.</w:t>
            </w:r>
          </w:p>
          <w:p w14:paraId="6580BAA5" w14:textId="77777777" w:rsidR="00E2389F" w:rsidRPr="0092479C" w:rsidRDefault="00E2389F" w:rsidP="009D5EBD">
            <w:pPr>
              <w:widowControl w:val="0"/>
              <w:rPr>
                <w:rFonts w:cs="Arial"/>
                <w:sz w:val="18"/>
                <w:szCs w:val="18"/>
              </w:rPr>
            </w:pPr>
            <w:r>
              <w:rPr>
                <w:rFonts w:cs="Arial"/>
                <w:sz w:val="18"/>
                <w:szCs w:val="18"/>
              </w:rPr>
              <w:t>U</w:t>
            </w:r>
            <w:r w:rsidRPr="0092479C">
              <w:rPr>
                <w:rFonts w:cs="Arial"/>
                <w:sz w:val="18"/>
                <w:szCs w:val="18"/>
              </w:rPr>
              <w:t>radni zaznamek</w:t>
            </w:r>
            <w:r>
              <w:rPr>
                <w:rFonts w:cs="Arial"/>
                <w:sz w:val="18"/>
                <w:szCs w:val="18"/>
              </w:rPr>
              <w:t xml:space="preserve"> morajo</w:t>
            </w:r>
            <w:r w:rsidRPr="0092479C">
              <w:rPr>
                <w:rFonts w:cs="Arial"/>
                <w:sz w:val="18"/>
                <w:szCs w:val="18"/>
              </w:rPr>
              <w:t xml:space="preserve"> sestaviti tudi tisti pravosodni policisti, ki niso neposredno uporabili prisilnih sredstev, temveč so sodelovali pri postopku (npr. z varovanjem med izvedbo), s čimer se dodatno krepi preglednost celotnega dogodka.</w:t>
            </w:r>
          </w:p>
          <w:p w14:paraId="16853EBC" w14:textId="77777777" w:rsidR="00E2389F" w:rsidRPr="0092479C" w:rsidRDefault="00E2389F" w:rsidP="009D5EBD">
            <w:pPr>
              <w:widowControl w:val="0"/>
              <w:rPr>
                <w:rFonts w:cs="Arial"/>
                <w:sz w:val="18"/>
                <w:szCs w:val="18"/>
              </w:rPr>
            </w:pPr>
            <w:r w:rsidRPr="0092479C">
              <w:rPr>
                <w:rFonts w:cs="Arial"/>
                <w:sz w:val="18"/>
                <w:szCs w:val="18"/>
              </w:rPr>
              <w:t>Poleg navedenega se na ravni Generalnega urada URSIKS redno spremljajo vsa poročila o uporabi prisilnih sredstev in analizirajo morebitni vzorci oziroma sistemska tveganja. Menimo, da je v sistem že vzpostavljen učinkovit mehanizem beleženja, nadzora in notranjega preverjanja vseh izrednih dogodkov, kar pomembno prispeva k varovanju človekovih pravic in nadzoru nad ravnanjem zaposlenih.</w:t>
            </w:r>
          </w:p>
          <w:p w14:paraId="10C47044" w14:textId="77777777" w:rsidR="00E2389F" w:rsidRPr="0092479C" w:rsidRDefault="00E2389F" w:rsidP="009D5EBD">
            <w:pPr>
              <w:widowControl w:val="0"/>
              <w:rPr>
                <w:rFonts w:cs="Arial"/>
                <w:sz w:val="18"/>
                <w:szCs w:val="18"/>
              </w:rPr>
            </w:pPr>
            <w:r w:rsidRPr="0092479C">
              <w:rPr>
                <w:rFonts w:cs="Arial"/>
                <w:sz w:val="18"/>
                <w:szCs w:val="18"/>
              </w:rPr>
              <w:t>V prihodnje bo</w:t>
            </w:r>
            <w:r>
              <w:rPr>
                <w:rFonts w:cs="Arial"/>
                <w:sz w:val="18"/>
                <w:szCs w:val="18"/>
              </w:rPr>
              <w:t>do</w:t>
            </w:r>
            <w:r w:rsidRPr="0092479C">
              <w:rPr>
                <w:rFonts w:cs="Arial"/>
                <w:sz w:val="18"/>
                <w:szCs w:val="18"/>
              </w:rPr>
              <w:t xml:space="preserve"> nadaljevali z dodatnim strokovnim usposabljanjem zaposlenih, z namenom dosledne uporabe načela minimalne sile, ter nadalje krepili notranje mehanizme za presojo upravičenosti, zakonitosti in sorazmernosti vseh izvedenih ukrepov.</w:t>
            </w:r>
          </w:p>
        </w:tc>
      </w:tr>
      <w:tr w:rsidR="00E2389F" w:rsidRPr="00C5618A" w14:paraId="58E8EE34" w14:textId="77777777" w:rsidTr="00E2389F">
        <w:trPr>
          <w:trHeight w:val="20"/>
        </w:trPr>
        <w:tc>
          <w:tcPr>
            <w:tcW w:w="1274" w:type="dxa"/>
            <w:vMerge w:val="restart"/>
          </w:tcPr>
          <w:p w14:paraId="1A678C08"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35 (2024)</w:t>
            </w:r>
          </w:p>
        </w:tc>
        <w:tc>
          <w:tcPr>
            <w:tcW w:w="5384" w:type="dxa"/>
            <w:vMerge w:val="restart"/>
            <w:shd w:val="clear" w:color="auto" w:fill="FFFCE7"/>
          </w:tcPr>
          <w:p w14:paraId="1173C4DC" w14:textId="77777777" w:rsidR="00E2389F" w:rsidRPr="0058404B" w:rsidRDefault="00E2389F" w:rsidP="009D5EBD">
            <w:pPr>
              <w:widowControl w:val="0"/>
              <w:rPr>
                <w:rFonts w:cs="Arial"/>
                <w:sz w:val="18"/>
                <w:szCs w:val="18"/>
              </w:rPr>
            </w:pPr>
            <w:r w:rsidRPr="0058404B">
              <w:rPr>
                <w:rFonts w:cs="Arial"/>
                <w:sz w:val="18"/>
                <w:szCs w:val="18"/>
              </w:rPr>
              <w:t>Varuh priporoča, naj Uprava RS za izvrševanje kazenskih sankcij sprejme potrebne ukrepe, da bo zdravniški pregled po uporabi prisilnih sredstev (razen v primeru preventivnega vklepanja) izostal le, če bo zaprta oseba pri odklonitvi zdravniškega pregleda vztrajala tudi potem, ko bo seznanjena s posledicami izostanka takšnega pregleda, kar mora biti evidentirano.</w:t>
            </w:r>
          </w:p>
        </w:tc>
        <w:tc>
          <w:tcPr>
            <w:tcW w:w="992" w:type="dxa"/>
            <w:vMerge w:val="restart"/>
          </w:tcPr>
          <w:p w14:paraId="2153D702"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286C2C36"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73105B9A" w14:textId="77777777" w:rsidTr="00E2389F">
        <w:trPr>
          <w:trHeight w:val="20"/>
        </w:trPr>
        <w:tc>
          <w:tcPr>
            <w:tcW w:w="1274" w:type="dxa"/>
            <w:vMerge/>
          </w:tcPr>
          <w:p w14:paraId="7B0731E1"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5E1181A4" w14:textId="77777777" w:rsidR="00E2389F" w:rsidRPr="0058404B" w:rsidRDefault="00E2389F" w:rsidP="009D5EBD">
            <w:pPr>
              <w:widowControl w:val="0"/>
              <w:rPr>
                <w:rFonts w:cs="Arial"/>
                <w:sz w:val="18"/>
                <w:szCs w:val="18"/>
              </w:rPr>
            </w:pPr>
          </w:p>
        </w:tc>
        <w:tc>
          <w:tcPr>
            <w:tcW w:w="992" w:type="dxa"/>
            <w:vMerge/>
          </w:tcPr>
          <w:p w14:paraId="60A768FC" w14:textId="77777777" w:rsidR="00E2389F" w:rsidRPr="0058404B" w:rsidRDefault="00E2389F" w:rsidP="009D5EBD">
            <w:pPr>
              <w:widowControl w:val="0"/>
              <w:jc w:val="left"/>
              <w:rPr>
                <w:rFonts w:cs="Arial"/>
                <w:sz w:val="18"/>
                <w:szCs w:val="18"/>
              </w:rPr>
            </w:pPr>
          </w:p>
        </w:tc>
        <w:tc>
          <w:tcPr>
            <w:tcW w:w="7654" w:type="dxa"/>
          </w:tcPr>
          <w:p w14:paraId="117387C8" w14:textId="77777777" w:rsidR="00E2389F" w:rsidRPr="0092479C" w:rsidRDefault="00E2389F" w:rsidP="009D5EBD">
            <w:pPr>
              <w:widowControl w:val="0"/>
              <w:rPr>
                <w:rFonts w:cs="Arial"/>
                <w:sz w:val="18"/>
                <w:szCs w:val="18"/>
              </w:rPr>
            </w:pPr>
            <w:r w:rsidRPr="0092479C">
              <w:rPr>
                <w:rFonts w:cs="Arial"/>
                <w:b/>
                <w:bCs/>
                <w:sz w:val="18"/>
                <w:szCs w:val="18"/>
              </w:rPr>
              <w:t>MP (2024):</w:t>
            </w:r>
            <w:r w:rsidRPr="0092479C">
              <w:rPr>
                <w:rFonts w:cs="Arial"/>
                <w:sz w:val="18"/>
                <w:szCs w:val="18"/>
              </w:rPr>
              <w:t xml:space="preserve"> </w:t>
            </w:r>
            <w:r>
              <w:rPr>
                <w:rFonts w:cs="Arial"/>
                <w:sz w:val="18"/>
                <w:szCs w:val="18"/>
              </w:rPr>
              <w:t>URSIKS</w:t>
            </w:r>
            <w:r w:rsidRPr="0092479C">
              <w:rPr>
                <w:rFonts w:cs="Arial"/>
                <w:sz w:val="18"/>
                <w:szCs w:val="18"/>
              </w:rPr>
              <w:t xml:space="preserve"> se strinja s priporočilom Varuha človekovih pravic, da mora biti zdravniški pregled po uporabi prisilnih sredstev zagotovljen, razen kadar zaprta oseba po predhodnem seznanitvenem pojasnilu izrecno vztraja pri njegovi zavrnitvi. Takšen pristop je ključen za zagotavljanje zaščite telesne integritete posameznika, preglednosti postopkov in varovanja človekovih pravic.</w:t>
            </w:r>
          </w:p>
          <w:p w14:paraId="182CBD47" w14:textId="77777777" w:rsidR="00E2389F" w:rsidRPr="0092479C" w:rsidRDefault="00E2389F" w:rsidP="009D5EBD">
            <w:pPr>
              <w:widowControl w:val="0"/>
              <w:rPr>
                <w:rFonts w:cs="Arial"/>
                <w:sz w:val="18"/>
                <w:szCs w:val="18"/>
              </w:rPr>
            </w:pPr>
            <w:r w:rsidRPr="0092479C">
              <w:rPr>
                <w:rFonts w:cs="Arial"/>
                <w:sz w:val="18"/>
                <w:szCs w:val="18"/>
              </w:rPr>
              <w:t xml:space="preserve">Na tem področju </w:t>
            </w:r>
            <w:r>
              <w:rPr>
                <w:rFonts w:cs="Arial"/>
                <w:sz w:val="18"/>
                <w:szCs w:val="18"/>
              </w:rPr>
              <w:t>je</w:t>
            </w:r>
            <w:r w:rsidRPr="0092479C">
              <w:rPr>
                <w:rFonts w:cs="Arial"/>
                <w:sz w:val="18"/>
                <w:szCs w:val="18"/>
              </w:rPr>
              <w:t xml:space="preserve"> vzpostavljen dober in transparenten mehanizem. Po vsakokratni uporabi prisilnih sredstev (z izjemo preventivnega vklepanja) se vsem zaprtim osebam ponudi možnost zdravniškega pregleda. V praksi velika večina zaprtih oseb to možnost zavrne, zato </w:t>
            </w:r>
            <w:r>
              <w:rPr>
                <w:rFonts w:cs="Arial"/>
                <w:sz w:val="18"/>
                <w:szCs w:val="18"/>
              </w:rPr>
              <w:t>je bila</w:t>
            </w:r>
            <w:r w:rsidRPr="0092479C">
              <w:rPr>
                <w:rFonts w:cs="Arial"/>
                <w:sz w:val="18"/>
                <w:szCs w:val="18"/>
              </w:rPr>
              <w:t xml:space="preserve"> – tudi zaradi posameznih zlorab v preteklosti – </w:t>
            </w:r>
            <w:r>
              <w:rPr>
                <w:rFonts w:cs="Arial"/>
                <w:sz w:val="18"/>
                <w:szCs w:val="18"/>
              </w:rPr>
              <w:t xml:space="preserve">uvedena </w:t>
            </w:r>
            <w:r w:rsidRPr="0092479C">
              <w:rPr>
                <w:rFonts w:cs="Arial"/>
                <w:sz w:val="18"/>
                <w:szCs w:val="18"/>
              </w:rPr>
              <w:t>obveznost, da zaprta oseba ob zavrnitvi lastnoročno napiše izjavo o zavrnitvi pregleda.</w:t>
            </w:r>
          </w:p>
          <w:p w14:paraId="07661A6C" w14:textId="77777777" w:rsidR="00E2389F" w:rsidRPr="0092479C" w:rsidRDefault="00E2389F" w:rsidP="009D5EBD">
            <w:pPr>
              <w:widowControl w:val="0"/>
              <w:rPr>
                <w:rFonts w:cs="Arial"/>
                <w:sz w:val="18"/>
                <w:szCs w:val="18"/>
              </w:rPr>
            </w:pPr>
            <w:r w:rsidRPr="0092479C">
              <w:rPr>
                <w:rFonts w:cs="Arial"/>
                <w:sz w:val="18"/>
                <w:szCs w:val="18"/>
              </w:rPr>
              <w:t>V kolikor oseba izjave noče ali ne želi napisati, mora pravosodni policist to izrecno zabeležiti v uradnem zaznamku, pri čemer navede tudi, da je bila oseba predhodno seznanjena s pomenom in posledicami izostanka zdravniškega pregleda. Le če oseba po tem še naprej vztraja pri zavrnitvi, se pregled ne izvede.</w:t>
            </w:r>
          </w:p>
        </w:tc>
      </w:tr>
      <w:tr w:rsidR="00E2389F" w:rsidRPr="00C5618A" w14:paraId="0083EAF9" w14:textId="77777777" w:rsidTr="00E2389F">
        <w:trPr>
          <w:trHeight w:val="20"/>
        </w:trPr>
        <w:tc>
          <w:tcPr>
            <w:tcW w:w="1274" w:type="dxa"/>
            <w:vMerge w:val="restart"/>
          </w:tcPr>
          <w:p w14:paraId="55970FE4" w14:textId="77777777" w:rsidR="00E2389F" w:rsidRPr="0058404B" w:rsidRDefault="00E2389F" w:rsidP="009D5EBD">
            <w:pPr>
              <w:widowControl w:val="0"/>
              <w:spacing w:after="0"/>
              <w:jc w:val="left"/>
              <w:rPr>
                <w:rFonts w:cs="Arial"/>
                <w:sz w:val="18"/>
                <w:szCs w:val="18"/>
              </w:rPr>
            </w:pPr>
            <w:r w:rsidRPr="0058404B">
              <w:rPr>
                <w:rFonts w:cs="Arial"/>
                <w:sz w:val="18"/>
                <w:szCs w:val="18"/>
              </w:rPr>
              <w:t>36 (2024)</w:t>
            </w:r>
          </w:p>
        </w:tc>
        <w:tc>
          <w:tcPr>
            <w:tcW w:w="5384" w:type="dxa"/>
            <w:vMerge w:val="restart"/>
            <w:shd w:val="clear" w:color="auto" w:fill="FFFCE7"/>
          </w:tcPr>
          <w:p w14:paraId="1F497BDE" w14:textId="77777777" w:rsidR="00E2389F" w:rsidRPr="0058404B" w:rsidRDefault="00E2389F" w:rsidP="009D5EBD">
            <w:pPr>
              <w:widowControl w:val="0"/>
              <w:rPr>
                <w:rFonts w:cs="Arial"/>
                <w:sz w:val="18"/>
                <w:szCs w:val="18"/>
              </w:rPr>
            </w:pPr>
            <w:r w:rsidRPr="0058404B">
              <w:rPr>
                <w:rFonts w:cs="Arial"/>
                <w:sz w:val="18"/>
                <w:szCs w:val="18"/>
              </w:rPr>
              <w:t>Varuh priporoča Ministrstvu za solidarno prihodnost in Ministrstvu za zdravje, naj sprejmeta in izvedeta vse potrebne ukrepe iz njune pristojnosti za rešitev prostorske oziroma kadrovske stiske, s katero se že dalj časa sooča Enota</w:t>
            </w:r>
            <w:r>
              <w:rPr>
                <w:rFonts w:cs="Arial"/>
                <w:sz w:val="18"/>
                <w:szCs w:val="18"/>
              </w:rPr>
              <w:t xml:space="preserve"> za forenzično psihiatrijo</w:t>
            </w:r>
            <w:r w:rsidRPr="0058404B">
              <w:rPr>
                <w:rFonts w:cs="Arial"/>
                <w:sz w:val="18"/>
                <w:szCs w:val="18"/>
              </w:rPr>
              <w:t>, tako da bo lahko Enota sprejela na zdravljenje vse osebe, ki takšno zdravljenje potrebujejo.</w:t>
            </w:r>
          </w:p>
        </w:tc>
        <w:tc>
          <w:tcPr>
            <w:tcW w:w="992" w:type="dxa"/>
            <w:vMerge w:val="restart"/>
          </w:tcPr>
          <w:p w14:paraId="6121A58D" w14:textId="77777777" w:rsidR="00E2389F" w:rsidRPr="0058404B" w:rsidRDefault="00E2389F" w:rsidP="009D5EBD">
            <w:pPr>
              <w:widowControl w:val="0"/>
              <w:jc w:val="left"/>
              <w:rPr>
                <w:rFonts w:cs="Arial"/>
                <w:sz w:val="18"/>
                <w:szCs w:val="18"/>
              </w:rPr>
            </w:pPr>
            <w:r w:rsidRPr="0058404B">
              <w:rPr>
                <w:rFonts w:cs="Arial"/>
                <w:sz w:val="18"/>
                <w:szCs w:val="18"/>
              </w:rPr>
              <w:t xml:space="preserve">MSP, </w:t>
            </w:r>
          </w:p>
          <w:p w14:paraId="62D8EB03" w14:textId="77777777" w:rsidR="00E2389F" w:rsidRPr="0058404B" w:rsidRDefault="00E2389F" w:rsidP="009D5EBD">
            <w:pPr>
              <w:widowControl w:val="0"/>
              <w:jc w:val="left"/>
              <w:rPr>
                <w:rFonts w:cs="Arial"/>
                <w:sz w:val="18"/>
                <w:szCs w:val="18"/>
              </w:rPr>
            </w:pPr>
            <w:r w:rsidRPr="0058404B">
              <w:rPr>
                <w:rFonts w:cs="Arial"/>
                <w:sz w:val="18"/>
                <w:szCs w:val="18"/>
              </w:rPr>
              <w:t>MZ</w:t>
            </w:r>
          </w:p>
        </w:tc>
        <w:tc>
          <w:tcPr>
            <w:tcW w:w="7654" w:type="dxa"/>
            <w:shd w:val="clear" w:color="auto" w:fill="FFFCE7"/>
          </w:tcPr>
          <w:p w14:paraId="36BCB54C"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7EFEA149" w14:textId="77777777" w:rsidTr="00E2389F">
        <w:trPr>
          <w:trHeight w:val="20"/>
        </w:trPr>
        <w:tc>
          <w:tcPr>
            <w:tcW w:w="1274" w:type="dxa"/>
            <w:vMerge/>
          </w:tcPr>
          <w:p w14:paraId="5FD9F513"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79BB098" w14:textId="77777777" w:rsidR="00E2389F" w:rsidRPr="0058404B" w:rsidRDefault="00E2389F" w:rsidP="009D5EBD">
            <w:pPr>
              <w:widowControl w:val="0"/>
              <w:rPr>
                <w:rFonts w:cs="Arial"/>
                <w:sz w:val="18"/>
                <w:szCs w:val="18"/>
              </w:rPr>
            </w:pPr>
          </w:p>
        </w:tc>
        <w:tc>
          <w:tcPr>
            <w:tcW w:w="992" w:type="dxa"/>
            <w:vMerge/>
          </w:tcPr>
          <w:p w14:paraId="3AD2A297" w14:textId="77777777" w:rsidR="00E2389F" w:rsidRPr="0058404B" w:rsidRDefault="00E2389F" w:rsidP="009D5EBD">
            <w:pPr>
              <w:widowControl w:val="0"/>
              <w:jc w:val="left"/>
              <w:rPr>
                <w:rFonts w:cs="Arial"/>
                <w:sz w:val="18"/>
                <w:szCs w:val="18"/>
              </w:rPr>
            </w:pPr>
          </w:p>
        </w:tc>
        <w:tc>
          <w:tcPr>
            <w:tcW w:w="7654" w:type="dxa"/>
          </w:tcPr>
          <w:p w14:paraId="3DB45FDC" w14:textId="77777777" w:rsidR="00E2389F" w:rsidRPr="005E5A93" w:rsidRDefault="00E2389F" w:rsidP="009D5EBD">
            <w:pPr>
              <w:widowControl w:val="0"/>
              <w:rPr>
                <w:rFonts w:cs="Arial"/>
                <w:sz w:val="18"/>
                <w:szCs w:val="18"/>
              </w:rPr>
            </w:pPr>
            <w:r w:rsidRPr="005E5A93">
              <w:rPr>
                <w:rFonts w:cs="Arial"/>
                <w:b/>
                <w:bCs/>
                <w:sz w:val="18"/>
                <w:szCs w:val="18"/>
              </w:rPr>
              <w:t>MSP (2024):</w:t>
            </w:r>
            <w:r w:rsidRPr="005E5A93">
              <w:rPr>
                <w:rFonts w:cs="Arial"/>
                <w:sz w:val="18"/>
                <w:szCs w:val="18"/>
              </w:rPr>
              <w:t xml:space="preserve"> MSP je v letu 2024 imenovalo delovno skupino za vzpostavitev Specializirane enote za obravnavo oseb z najtežjimi oblikami motenj v duševnem zdravju, ki ima nalogo pripraviti pravne podlage za vzpostavitev te enote. Ministrstvo naslavlja problematiko s podporo predlogu sprememb Zakona o duševnem zdravju, z dopolnitvijo 78. člena v smeri urejanja odpust iz varovanih oddelkov, kar bi predvsem v posebnih socialnovarstvenih zavodih pomenilo sproščanje mest na varovanih oddelkih. Hkrati bi omogočilo namestitve uporabnikov, ki čakajo na Enoti za forenzično psihiatrijo, UKC Maribor na namestitev na varovani oddelek čakajo že dalj časa. Ministrstvo s predlogom novele Zakona o socialnem varstvu, ki bi omogočila preselitve tistih, ki bivajo v zavodu, hkrati spodbujala preprečevanje novih sprejemov v zavode. Poleg tega je objavil razpis za multidisciplinarne time, ki bodo omogočali, kot tudi preprečevali nove </w:t>
            </w:r>
            <w:r w:rsidRPr="005E5A93">
              <w:rPr>
                <w:rFonts w:cs="Arial"/>
                <w:sz w:val="18"/>
                <w:szCs w:val="18"/>
              </w:rPr>
              <w:lastRenderedPageBreak/>
              <w:t xml:space="preserve">namestitve. Menimo, da bo delovanje delovne skupine, zakonodajne spremembe ter vzpostavitev multidisciplinarnih timov učinkovito naslovilo problematiko zasedenosti Enote za forenzično psihiatrijo, zagotovili pretočnost varovanih oddelkov, kot tudi strokovno in kvalitetno obravnavo uporabnikov v skladu z njihovimi potrebami. </w:t>
            </w:r>
          </w:p>
          <w:p w14:paraId="4BCE4F11" w14:textId="77777777" w:rsidR="00E2389F" w:rsidRPr="008834B2" w:rsidRDefault="00E2389F" w:rsidP="009D5EBD">
            <w:pPr>
              <w:widowControl w:val="0"/>
              <w:rPr>
                <w:rFonts w:cs="Arial"/>
                <w:sz w:val="18"/>
                <w:szCs w:val="18"/>
              </w:rPr>
            </w:pPr>
            <w:r w:rsidRPr="008834B2">
              <w:rPr>
                <w:rFonts w:cs="Arial"/>
                <w:b/>
                <w:bCs/>
                <w:sz w:val="18"/>
                <w:szCs w:val="18"/>
              </w:rPr>
              <w:t>MZ (2024):</w:t>
            </w:r>
            <w:r>
              <w:rPr>
                <w:rFonts w:cs="Arial"/>
                <w:sz w:val="18"/>
                <w:szCs w:val="18"/>
              </w:rPr>
              <w:t xml:space="preserve"> </w:t>
            </w:r>
            <w:r w:rsidRPr="008834B2">
              <w:rPr>
                <w:rFonts w:cs="Arial"/>
                <w:sz w:val="18"/>
                <w:szCs w:val="18"/>
              </w:rPr>
              <w:t xml:space="preserve">Financiranje dodatnih storitev in širitev dejavnosti se v Enoti za forenzično psihiatrijo (v nadaljnjem besedilu: EFP) ne realizira zaradi pomanjkanja kadra, </w:t>
            </w:r>
            <w:r>
              <w:rPr>
                <w:rFonts w:cs="Arial"/>
                <w:sz w:val="18"/>
                <w:szCs w:val="18"/>
              </w:rPr>
              <w:t>MZ</w:t>
            </w:r>
            <w:r w:rsidRPr="008834B2">
              <w:rPr>
                <w:rFonts w:cs="Arial"/>
                <w:sz w:val="18"/>
                <w:szCs w:val="18"/>
              </w:rPr>
              <w:t xml:space="preserve"> pa je že izvedlo ukrepe, za katere verjamemo, da bodo v prihodnjih letih zmanjšali kadrovsko stisko.</w:t>
            </w:r>
          </w:p>
          <w:p w14:paraId="44BC1857" w14:textId="77777777" w:rsidR="00E2389F" w:rsidRPr="0092479C" w:rsidRDefault="00E2389F" w:rsidP="009D5EBD">
            <w:pPr>
              <w:widowControl w:val="0"/>
              <w:rPr>
                <w:rFonts w:cs="Arial"/>
                <w:sz w:val="18"/>
                <w:szCs w:val="18"/>
              </w:rPr>
            </w:pPr>
            <w:r w:rsidRPr="008834B2">
              <w:rPr>
                <w:rFonts w:cs="Arial"/>
                <w:sz w:val="18"/>
                <w:szCs w:val="18"/>
              </w:rPr>
              <w:t xml:space="preserve">Prezasedenost v EFP iz razloga, ker v EFP na sprejem čakajo osebe, ki bi potrebovale namestitev v varovanem oddelku socialno varstvenega zavoda, je posledica težav s prezasedenostjo varovanih oddelkov socialno varstvenih zavodov. </w:t>
            </w:r>
            <w:r>
              <w:rPr>
                <w:rFonts w:cs="Arial"/>
                <w:sz w:val="18"/>
                <w:szCs w:val="18"/>
              </w:rPr>
              <w:t>MZ</w:t>
            </w:r>
            <w:r w:rsidRPr="008834B2">
              <w:rPr>
                <w:rFonts w:cs="Arial"/>
                <w:sz w:val="18"/>
                <w:szCs w:val="18"/>
              </w:rPr>
              <w:t xml:space="preserve"> si prizadeva za izboljšanje medresorskega sodelovanja na področju duševnega zdravja, saj težav glede prezasedenosti EFP, na katero opozarja Varuh, ni mogoče ustrezno rešiti zgolj na področju zdravstva in brez sodelovanja drugih deležnikov. Stalna medresorska delovna skupina za duševno zdravje, v kateri sodelujejo vsa pristojna ministrstva in Nacionalni inštitut za javno zdravje, je na svoji 29. seji dne 20. 1. 2025 sklenila, da se na </w:t>
            </w:r>
            <w:r>
              <w:rPr>
                <w:rFonts w:cs="Arial"/>
                <w:sz w:val="18"/>
                <w:szCs w:val="18"/>
              </w:rPr>
              <w:t>MSP</w:t>
            </w:r>
            <w:r w:rsidRPr="008834B2">
              <w:rPr>
                <w:rFonts w:cs="Arial"/>
                <w:sz w:val="18"/>
                <w:szCs w:val="18"/>
              </w:rPr>
              <w:t xml:space="preserve"> naslovi poziv s strokovno obrazložitvijo, naj poveča število varovanih oddelkov v skladu s potrebami prebivalcev. Na ta način se bodo razbremenile tudi kapacitete v psihiatričnih bolnišnicah. MSP je v odgovoru pojasnil, da se v celoti zaveda navedenih izzivov in aktivno izvaja ukrepe za njihovo konstruktivno reševanje. </w:t>
            </w:r>
            <w:r>
              <w:rPr>
                <w:rFonts w:cs="Arial"/>
                <w:sz w:val="18"/>
                <w:szCs w:val="18"/>
              </w:rPr>
              <w:t>MZ</w:t>
            </w:r>
            <w:r w:rsidRPr="008834B2">
              <w:rPr>
                <w:rFonts w:cs="Arial"/>
                <w:sz w:val="18"/>
                <w:szCs w:val="18"/>
              </w:rPr>
              <w:t xml:space="preserve"> meni, da bi se z vzpostavitvijo mreže varovanih oddelkov, ki bi v skladu s prehodnimi določbami novele Zakona o duševnem zdravju že morala biti vzpostavljena, odpravile težave s prezasedenostjo varovanih oddelkov, in tako osebe, ki bi potrebovale namestitev v varovanem oddelku, na sprejem ne bi (več) čakale v EFP, psihiatrični bolnišnici, domačem okolju oziroma drugem okolju, ki zanje, glede na njihovo zdravstveno stanje, ne more dovolj strokovno in varno poskrbeti. S kakovostno urejeno dolgotrajno oskrbo v prihodnosti pa verjamemo, da se bo zmanjšalo število namestitev v varovanih oddelkih. K odpravi težav s prezasedenostjo varovanih oddelkov v socialno varstvenih zavodih bo prispevala tudi vzpostavitev specializirane enote, kar bo posledično vplivalo tudi na razbremenitev prezasedenosti oddelkov pod posebnim nadzorom v psihiatričnih bolnišnicah oziroma v EFP, v katerih so sedaj osebe, ki čakajo na namestitev v varovani oddelek socialno varstvenega zavoda.</w:t>
            </w:r>
          </w:p>
        </w:tc>
      </w:tr>
      <w:tr w:rsidR="00E2389F" w:rsidRPr="00C5618A" w14:paraId="11DDF840" w14:textId="77777777" w:rsidTr="00E2389F">
        <w:trPr>
          <w:trHeight w:val="20"/>
        </w:trPr>
        <w:tc>
          <w:tcPr>
            <w:tcW w:w="1274" w:type="dxa"/>
            <w:vMerge w:val="restart"/>
          </w:tcPr>
          <w:p w14:paraId="097E6C01"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37 (2024)</w:t>
            </w:r>
          </w:p>
        </w:tc>
        <w:tc>
          <w:tcPr>
            <w:tcW w:w="5384" w:type="dxa"/>
            <w:vMerge w:val="restart"/>
            <w:shd w:val="clear" w:color="auto" w:fill="FFFCE7"/>
          </w:tcPr>
          <w:p w14:paraId="520206DA" w14:textId="77777777" w:rsidR="00E2389F" w:rsidRPr="0058404B" w:rsidRDefault="00E2389F" w:rsidP="009D5EBD">
            <w:pPr>
              <w:widowControl w:val="0"/>
              <w:rPr>
                <w:rFonts w:cs="Arial"/>
                <w:sz w:val="18"/>
                <w:szCs w:val="18"/>
              </w:rPr>
            </w:pPr>
            <w:r w:rsidRPr="0058404B">
              <w:rPr>
                <w:rFonts w:cs="Arial"/>
                <w:sz w:val="18"/>
                <w:szCs w:val="18"/>
              </w:rPr>
              <w:t>Varuh ponovno priporoča Ministrstvu za solidarno prihodnost, naj v sodelovanju z drugimi pristojnimi organi sprejme in nemudoma izvede (dodatne in bolj učinkovite) ukrepe oziroma da poveča aktivnosti za rešitev problematike prezasedenosti varovanih oddelkov socialnovarstvenih zavodov, tako da bo ustrezno poskrbljeno za namestitev oseb, ki potrebujejo oskrbo in varovanje v varovanih oddelkih socialnovarstvenih zavodov, in (s tem tudi) prepreči posledično čakanje oseb, ki potrebujejo takšno obravnavo in varovanje, na oddelkih pod posebnim nadzorom psihiatričnih bolnišnic ali v domačem okolju.</w:t>
            </w:r>
          </w:p>
        </w:tc>
        <w:tc>
          <w:tcPr>
            <w:tcW w:w="992" w:type="dxa"/>
            <w:vMerge w:val="restart"/>
          </w:tcPr>
          <w:p w14:paraId="32CDC4A5" w14:textId="77777777" w:rsidR="00E2389F" w:rsidRPr="0058404B" w:rsidRDefault="00E2389F" w:rsidP="009D5EBD">
            <w:pPr>
              <w:widowControl w:val="0"/>
              <w:jc w:val="left"/>
              <w:rPr>
                <w:rFonts w:cs="Arial"/>
                <w:sz w:val="18"/>
                <w:szCs w:val="18"/>
              </w:rPr>
            </w:pPr>
            <w:r w:rsidRPr="0058404B">
              <w:rPr>
                <w:rFonts w:cs="Arial"/>
                <w:sz w:val="18"/>
                <w:szCs w:val="18"/>
              </w:rPr>
              <w:t>MSP</w:t>
            </w:r>
          </w:p>
        </w:tc>
        <w:tc>
          <w:tcPr>
            <w:tcW w:w="7654" w:type="dxa"/>
            <w:shd w:val="clear" w:color="auto" w:fill="FFFCE7"/>
          </w:tcPr>
          <w:p w14:paraId="1AFDB38D"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5BF36112" w14:textId="77777777" w:rsidTr="00E2389F">
        <w:trPr>
          <w:trHeight w:val="20"/>
        </w:trPr>
        <w:tc>
          <w:tcPr>
            <w:tcW w:w="1274" w:type="dxa"/>
            <w:vMerge/>
          </w:tcPr>
          <w:p w14:paraId="0B89626E"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091CBC3" w14:textId="77777777" w:rsidR="00E2389F" w:rsidRPr="0058404B" w:rsidRDefault="00E2389F" w:rsidP="009D5EBD">
            <w:pPr>
              <w:widowControl w:val="0"/>
              <w:rPr>
                <w:rFonts w:cs="Arial"/>
                <w:sz w:val="18"/>
                <w:szCs w:val="18"/>
              </w:rPr>
            </w:pPr>
          </w:p>
        </w:tc>
        <w:tc>
          <w:tcPr>
            <w:tcW w:w="992" w:type="dxa"/>
            <w:vMerge/>
          </w:tcPr>
          <w:p w14:paraId="6442BB59" w14:textId="77777777" w:rsidR="00E2389F" w:rsidRPr="0058404B" w:rsidRDefault="00E2389F" w:rsidP="009D5EBD">
            <w:pPr>
              <w:widowControl w:val="0"/>
              <w:jc w:val="left"/>
              <w:rPr>
                <w:rFonts w:cs="Arial"/>
                <w:sz w:val="18"/>
                <w:szCs w:val="18"/>
              </w:rPr>
            </w:pPr>
          </w:p>
        </w:tc>
        <w:tc>
          <w:tcPr>
            <w:tcW w:w="7654" w:type="dxa"/>
          </w:tcPr>
          <w:p w14:paraId="6F1A386B" w14:textId="77777777" w:rsidR="00E2389F" w:rsidRPr="0092479C" w:rsidRDefault="00E2389F" w:rsidP="009D5EBD">
            <w:pPr>
              <w:widowControl w:val="0"/>
              <w:rPr>
                <w:rFonts w:cs="Arial"/>
                <w:sz w:val="18"/>
                <w:szCs w:val="18"/>
              </w:rPr>
            </w:pPr>
            <w:r w:rsidRPr="005E5A93">
              <w:rPr>
                <w:rFonts w:cs="Arial"/>
                <w:b/>
                <w:bCs/>
                <w:sz w:val="18"/>
                <w:szCs w:val="18"/>
              </w:rPr>
              <w:t>MSP (2024):</w:t>
            </w:r>
            <w:r w:rsidRPr="005E5A93">
              <w:rPr>
                <w:rFonts w:cs="Arial"/>
                <w:sz w:val="18"/>
                <w:szCs w:val="18"/>
              </w:rPr>
              <w:t xml:space="preserve"> MSP je v letu 2024 vpeljalo vodenje evidence v skladu s predpisom, ki ureja duševno zdravje. Vzpostavitev evidence bo omogočila vpogled v realno stanje potrebnih zmogljivosti za osebe, ki jim je bil že izdan sklep sodišča za namestitev na varovani oddelek. Na dan 1. 8. 2025 je na sprejem na varovani oddelek za osebe, ki zaradi posledic upada kognitivnih funkcij potrebujejo delno ali popolno pomoč in nadzor čakalo 25 oseb, ki jim je bil že izdan sklep o namestitvi na varovani oddelek, na sprejem na varovani oddelek za osebe z več motnjami pa 38 oseb, ki jim je bil že izdan sklep sodišča o namestitvi na varovani oddelek.</w:t>
            </w:r>
            <w:r>
              <w:rPr>
                <w:rFonts w:cs="Arial"/>
                <w:sz w:val="18"/>
                <w:szCs w:val="18"/>
              </w:rPr>
              <w:t xml:space="preserve"> </w:t>
            </w:r>
            <w:r w:rsidRPr="005E5A93">
              <w:rPr>
                <w:rFonts w:cs="Arial"/>
                <w:sz w:val="18"/>
                <w:szCs w:val="18"/>
              </w:rPr>
              <w:t xml:space="preserve">Kot je Varuh že seznanjen, je MPS pri podeljevanju zadnjih koncesij za opravljanje socialnovarstvene storitve institucionalno varstvo že načrtovalo dodatne zmogljivosti za varovane oddelke in prostori zanje so pri več novih izvajalcih institucionalnega varstva že vzpostavljeni. Trenutno se kot največji izziv za verifikacijo novega varovanega oddelka kaže kadrovski normativ, ki ga je za nov varovani oddelek določil drugi odstavek 34. člena Zakona o spremembah in dopolnitvah Zakona o duševnem zdravju (v nadaljnjem besedilu: ZDZdr-A) – izziv predstavlja tako manko kadra na </w:t>
            </w:r>
            <w:r w:rsidRPr="005E5A93">
              <w:rPr>
                <w:rFonts w:cs="Arial"/>
                <w:sz w:val="18"/>
                <w:szCs w:val="18"/>
              </w:rPr>
              <w:lastRenderedPageBreak/>
              <w:t>trgu dela, kot odsotnost financiranja zakonsko zahtevanega kadrovskega normativa, s čimer je MSP že seznanilo Varuh, ter ureditev zahtevalo od ministrstva, pristojnega za zdravje in Zavoda za zdravstveno zavarovanje Slovenije, saj naj bi se zdravstveni tim, ki ga je določil drugi odstavek 34. člen ZDZdr-A (oziroma prvi in tretji odstavek 5.b člena ZDZdr-A) financiral iz vira obveznega zdravstvenega zavarovanja (glej četrti odstavek 34. člena ZDZdr-A). Hkrati ne gre prezreti, da bo Zakon o dolgotrajni oskrbi omogočil tudi nove, celostne oblike naslavljanja potreb oseb, ki zaradi posledic bolezni, starostne oslabelosti, poškodb, invalidnosti, pomanjkanja ali izgube intelektualnih sposobnosti potrebuje pomoč drugih oseb pri opravljanju osnovnih in podpornih dnevnih opravil, in sicer tudi na njihovem domu, zato verjamemo, da se bo tudi pritisk na institucionalno varstvo (in s tem tudi na varovane oddelke) zmanjšal. Obenem Strategija Republike Slovenije za deinstitucionalizacijo v socialnem varstvu za obdobje 2024–2034 usmerja v nove, skupnostne oblike bivanja in zagotavljanja oskrbe ter vključuje tudi ukrep nove opredelitve varovanih oddelkov in varovanja v skupnosti.</w:t>
            </w:r>
          </w:p>
        </w:tc>
      </w:tr>
      <w:tr w:rsidR="00E2389F" w:rsidRPr="00C5618A" w14:paraId="0D81B5F8" w14:textId="77777777" w:rsidTr="00E2389F">
        <w:trPr>
          <w:trHeight w:val="20"/>
        </w:trPr>
        <w:tc>
          <w:tcPr>
            <w:tcW w:w="1274" w:type="dxa"/>
            <w:vMerge w:val="restart"/>
          </w:tcPr>
          <w:p w14:paraId="22DFE7A7"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38 (2024)</w:t>
            </w:r>
          </w:p>
        </w:tc>
        <w:tc>
          <w:tcPr>
            <w:tcW w:w="5384" w:type="dxa"/>
            <w:vMerge w:val="restart"/>
            <w:shd w:val="clear" w:color="auto" w:fill="FFFCE7"/>
          </w:tcPr>
          <w:p w14:paraId="02C6ABAB" w14:textId="77777777" w:rsidR="00E2389F" w:rsidRPr="0058404B" w:rsidRDefault="00E2389F" w:rsidP="009D5EBD">
            <w:pPr>
              <w:widowControl w:val="0"/>
              <w:rPr>
                <w:rFonts w:cs="Arial"/>
                <w:sz w:val="18"/>
                <w:szCs w:val="18"/>
              </w:rPr>
            </w:pPr>
            <w:r w:rsidRPr="0058404B">
              <w:rPr>
                <w:rFonts w:cs="Arial"/>
                <w:sz w:val="18"/>
                <w:szCs w:val="18"/>
              </w:rPr>
              <w:t>Varuh priporoča, naj Ministrstvo za solidarno prihodnost vloge za verifikacijo posameznih socialnovarstvenih zavodov ažurno obravnava in k verifikaciji pozove še tiste socialnovarstvene zavode, ki vlog za verifikacijo varovanih oddelkov glede na način varovanja stanovalcev še niso podali.</w:t>
            </w:r>
          </w:p>
        </w:tc>
        <w:tc>
          <w:tcPr>
            <w:tcW w:w="992" w:type="dxa"/>
            <w:vMerge w:val="restart"/>
          </w:tcPr>
          <w:p w14:paraId="1AB462DD" w14:textId="77777777" w:rsidR="00E2389F" w:rsidRPr="0058404B" w:rsidRDefault="00E2389F" w:rsidP="009D5EBD">
            <w:pPr>
              <w:widowControl w:val="0"/>
              <w:jc w:val="left"/>
              <w:rPr>
                <w:rFonts w:cs="Arial"/>
                <w:sz w:val="18"/>
                <w:szCs w:val="18"/>
              </w:rPr>
            </w:pPr>
            <w:r w:rsidRPr="0058404B">
              <w:rPr>
                <w:rFonts w:cs="Arial"/>
                <w:sz w:val="18"/>
                <w:szCs w:val="18"/>
              </w:rPr>
              <w:t>MSP</w:t>
            </w:r>
          </w:p>
        </w:tc>
        <w:tc>
          <w:tcPr>
            <w:tcW w:w="7654" w:type="dxa"/>
            <w:shd w:val="clear" w:color="auto" w:fill="FFFCE7"/>
          </w:tcPr>
          <w:p w14:paraId="1541846B"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47612D62" w14:textId="77777777" w:rsidTr="00E2389F">
        <w:trPr>
          <w:trHeight w:val="20"/>
        </w:trPr>
        <w:tc>
          <w:tcPr>
            <w:tcW w:w="1274" w:type="dxa"/>
            <w:vMerge/>
          </w:tcPr>
          <w:p w14:paraId="442EAE4E"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DE1BD8D" w14:textId="77777777" w:rsidR="00E2389F" w:rsidRPr="0058404B" w:rsidRDefault="00E2389F" w:rsidP="009D5EBD">
            <w:pPr>
              <w:widowControl w:val="0"/>
              <w:rPr>
                <w:rFonts w:cs="Arial"/>
                <w:sz w:val="18"/>
                <w:szCs w:val="18"/>
              </w:rPr>
            </w:pPr>
          </w:p>
        </w:tc>
        <w:tc>
          <w:tcPr>
            <w:tcW w:w="992" w:type="dxa"/>
            <w:vMerge/>
          </w:tcPr>
          <w:p w14:paraId="6831B48B" w14:textId="77777777" w:rsidR="00E2389F" w:rsidRPr="0058404B" w:rsidRDefault="00E2389F" w:rsidP="009D5EBD">
            <w:pPr>
              <w:widowControl w:val="0"/>
              <w:jc w:val="left"/>
              <w:rPr>
                <w:rFonts w:cs="Arial"/>
                <w:sz w:val="18"/>
                <w:szCs w:val="18"/>
              </w:rPr>
            </w:pPr>
          </w:p>
        </w:tc>
        <w:tc>
          <w:tcPr>
            <w:tcW w:w="7654" w:type="dxa"/>
          </w:tcPr>
          <w:p w14:paraId="55E82F08" w14:textId="77777777" w:rsidR="00E2389F" w:rsidRPr="0092479C" w:rsidRDefault="00E2389F" w:rsidP="009D5EBD">
            <w:pPr>
              <w:widowControl w:val="0"/>
              <w:rPr>
                <w:rFonts w:cs="Arial"/>
                <w:sz w:val="18"/>
                <w:szCs w:val="18"/>
              </w:rPr>
            </w:pPr>
            <w:r w:rsidRPr="005E5A93">
              <w:rPr>
                <w:rFonts w:cs="Arial"/>
                <w:b/>
                <w:bCs/>
                <w:sz w:val="18"/>
                <w:szCs w:val="18"/>
              </w:rPr>
              <w:t>MSP (2024):</w:t>
            </w:r>
            <w:r w:rsidRPr="005E5A93">
              <w:rPr>
                <w:rFonts w:cs="Arial"/>
                <w:sz w:val="18"/>
                <w:szCs w:val="18"/>
              </w:rPr>
              <w:t xml:space="preserve"> MSP je po prevzemu pristojnosti za predmetno področje takoj v letu 2023 nemudoma pričelo z reševanjem postopkov vlog za verifikacijo varovanih oddelkov, med katerimi je bilo kar nekaj takih, ki so bile v postopek vložene že pred 10 ali več leti. MSP vse novo prejete vloge poskuša reševati v zakonitih rokih. V pozivanju izvajalcev institucionalnega varstva, ki ne izpolnjujejo prostorskih oziroma kadrovskih pogojev za verifikacijo varovanega oddelka, kot jih določajo predpisi s področja duševnega zdravja oziroma socialnega varstva MSP ne prepoznava možnih koristi za predmetno področje. Upoštevajoč aktivnosti, ki jih je na področju varovanih oddelkov v obdobju 2024 – 2025 že izvedlo MSP, MSP ocenjuje, da se bo postopno vzpostavilo stanje v skladu z veljavnimi predpisi, za katere je MSP že tudi predlagalo prevetritev predvsem v smislu ustreznosti postopka pred sodiščem za osebe z hudim kognitivnim upadom in možnih drugih oblik zagotavljanja potrebnega varovanja.</w:t>
            </w:r>
            <w:r>
              <w:rPr>
                <w:rFonts w:cs="Arial"/>
                <w:sz w:val="18"/>
                <w:szCs w:val="18"/>
              </w:rPr>
              <w:t xml:space="preserve"> </w:t>
            </w:r>
          </w:p>
        </w:tc>
      </w:tr>
      <w:tr w:rsidR="00E2389F" w:rsidRPr="00C5618A" w14:paraId="3F6297B1" w14:textId="77777777" w:rsidTr="00E2389F">
        <w:trPr>
          <w:trHeight w:val="20"/>
        </w:trPr>
        <w:tc>
          <w:tcPr>
            <w:tcW w:w="1274" w:type="dxa"/>
            <w:vMerge w:val="restart"/>
          </w:tcPr>
          <w:p w14:paraId="7616DC85" w14:textId="77777777" w:rsidR="00E2389F" w:rsidRPr="0058404B" w:rsidRDefault="00E2389F" w:rsidP="009D5EBD">
            <w:pPr>
              <w:widowControl w:val="0"/>
              <w:spacing w:after="0"/>
              <w:jc w:val="left"/>
              <w:rPr>
                <w:rFonts w:cs="Arial"/>
                <w:sz w:val="18"/>
                <w:szCs w:val="18"/>
              </w:rPr>
            </w:pPr>
            <w:r w:rsidRPr="0058404B">
              <w:rPr>
                <w:rFonts w:cs="Arial"/>
                <w:sz w:val="18"/>
                <w:szCs w:val="18"/>
              </w:rPr>
              <w:t>39 (2024)</w:t>
            </w:r>
          </w:p>
        </w:tc>
        <w:tc>
          <w:tcPr>
            <w:tcW w:w="5384" w:type="dxa"/>
            <w:vMerge w:val="restart"/>
            <w:shd w:val="clear" w:color="auto" w:fill="FFFCE7"/>
          </w:tcPr>
          <w:p w14:paraId="6616C4F0" w14:textId="77777777" w:rsidR="00E2389F" w:rsidRPr="0058404B" w:rsidRDefault="00E2389F" w:rsidP="009D5EBD">
            <w:pPr>
              <w:widowControl w:val="0"/>
              <w:rPr>
                <w:rFonts w:cs="Arial"/>
                <w:sz w:val="18"/>
                <w:szCs w:val="18"/>
              </w:rPr>
            </w:pPr>
            <w:r w:rsidRPr="0058404B">
              <w:rPr>
                <w:rFonts w:cs="Arial"/>
                <w:sz w:val="18"/>
                <w:szCs w:val="18"/>
              </w:rPr>
              <w:t>Varuh Ministrstvu za notranje zadeve oziroma Policiji priporoča, naj nadaljuje usposabljanje policistov na področju spoštljive in dostojanstvene obravnave ranljivih skupin, kot so starejše in invalidne osebe, ter zagotovi uporabo ustreznih tehničnih sredstev, kot so invalidski vozički in nosila, v primerih, ko specifične okoliščine zahtevajo njihovo uporabo.</w:t>
            </w:r>
          </w:p>
        </w:tc>
        <w:tc>
          <w:tcPr>
            <w:tcW w:w="992" w:type="dxa"/>
            <w:vMerge w:val="restart"/>
          </w:tcPr>
          <w:p w14:paraId="128E1750" w14:textId="77777777" w:rsidR="00E2389F" w:rsidRPr="0058404B" w:rsidRDefault="00E2389F" w:rsidP="009D5EBD">
            <w:pPr>
              <w:widowControl w:val="0"/>
              <w:jc w:val="left"/>
              <w:rPr>
                <w:rFonts w:cs="Arial"/>
                <w:sz w:val="18"/>
                <w:szCs w:val="18"/>
              </w:rPr>
            </w:pPr>
            <w:r w:rsidRPr="0058404B">
              <w:rPr>
                <w:rFonts w:cs="Arial"/>
                <w:sz w:val="18"/>
                <w:szCs w:val="18"/>
              </w:rPr>
              <w:t>MNZ</w:t>
            </w:r>
          </w:p>
        </w:tc>
        <w:tc>
          <w:tcPr>
            <w:tcW w:w="7654" w:type="dxa"/>
            <w:shd w:val="clear" w:color="auto" w:fill="FFFCE7"/>
          </w:tcPr>
          <w:p w14:paraId="70210FA8" w14:textId="77777777" w:rsidR="00E2389F" w:rsidRPr="0092479C" w:rsidRDefault="00E2389F" w:rsidP="009D5EBD">
            <w:pPr>
              <w:widowControl w:val="0"/>
              <w:jc w:val="left"/>
              <w:rPr>
                <w:rFonts w:cs="Arial"/>
                <w:sz w:val="18"/>
                <w:szCs w:val="18"/>
              </w:rPr>
            </w:pPr>
            <w:r>
              <w:rPr>
                <w:rFonts w:cs="Arial"/>
                <w:sz w:val="18"/>
                <w:szCs w:val="18"/>
              </w:rPr>
              <w:t>R</w:t>
            </w:r>
            <w:r w:rsidRPr="00A065B8">
              <w:rPr>
                <w:rFonts w:cs="Arial"/>
                <w:sz w:val="18"/>
                <w:szCs w:val="18"/>
              </w:rPr>
              <w:t>ealizirano</w:t>
            </w:r>
          </w:p>
        </w:tc>
      </w:tr>
      <w:tr w:rsidR="00E2389F" w:rsidRPr="00C5618A" w14:paraId="06FFDF26" w14:textId="77777777" w:rsidTr="00E2389F">
        <w:trPr>
          <w:trHeight w:val="20"/>
        </w:trPr>
        <w:tc>
          <w:tcPr>
            <w:tcW w:w="1274" w:type="dxa"/>
            <w:vMerge/>
          </w:tcPr>
          <w:p w14:paraId="44623E49"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07FC6052" w14:textId="77777777" w:rsidR="00E2389F" w:rsidRPr="0058404B" w:rsidRDefault="00E2389F" w:rsidP="009D5EBD">
            <w:pPr>
              <w:widowControl w:val="0"/>
              <w:rPr>
                <w:rFonts w:cs="Arial"/>
                <w:sz w:val="18"/>
                <w:szCs w:val="18"/>
              </w:rPr>
            </w:pPr>
          </w:p>
        </w:tc>
        <w:tc>
          <w:tcPr>
            <w:tcW w:w="992" w:type="dxa"/>
            <w:vMerge/>
          </w:tcPr>
          <w:p w14:paraId="7807EF8B" w14:textId="77777777" w:rsidR="00E2389F" w:rsidRPr="0058404B" w:rsidRDefault="00E2389F" w:rsidP="009D5EBD">
            <w:pPr>
              <w:widowControl w:val="0"/>
              <w:jc w:val="left"/>
              <w:rPr>
                <w:rFonts w:cs="Arial"/>
                <w:sz w:val="18"/>
                <w:szCs w:val="18"/>
              </w:rPr>
            </w:pPr>
          </w:p>
        </w:tc>
        <w:tc>
          <w:tcPr>
            <w:tcW w:w="7654" w:type="dxa"/>
          </w:tcPr>
          <w:p w14:paraId="637DABD1" w14:textId="77777777" w:rsidR="00E2389F" w:rsidRPr="00A065B8" w:rsidRDefault="00E2389F" w:rsidP="009D5EBD">
            <w:pPr>
              <w:spacing w:after="160"/>
              <w:rPr>
                <w:rFonts w:cs="Arial"/>
                <w:sz w:val="18"/>
                <w:szCs w:val="18"/>
              </w:rPr>
            </w:pPr>
            <w:r w:rsidRPr="00A065B8">
              <w:rPr>
                <w:rFonts w:cs="Arial"/>
                <w:b/>
                <w:bCs/>
                <w:sz w:val="18"/>
                <w:szCs w:val="18"/>
              </w:rPr>
              <w:t>MNZ (2024):</w:t>
            </w:r>
            <w:r>
              <w:rPr>
                <w:rFonts w:cs="Arial"/>
                <w:sz w:val="18"/>
                <w:szCs w:val="18"/>
              </w:rPr>
              <w:t xml:space="preserve"> </w:t>
            </w:r>
            <w:r w:rsidRPr="00A065B8">
              <w:rPr>
                <w:rFonts w:cs="Arial"/>
                <w:sz w:val="18"/>
                <w:szCs w:val="18"/>
              </w:rPr>
              <w:t xml:space="preserve">Policisti zagotavljajo vsakemu državljanu in prebivalcu in vsem osebam, ki se znajdejo na območju </w:t>
            </w:r>
            <w:r>
              <w:rPr>
                <w:rFonts w:cs="Arial"/>
                <w:sz w:val="18"/>
                <w:szCs w:val="18"/>
              </w:rPr>
              <w:t>RS</w:t>
            </w:r>
            <w:r w:rsidRPr="00A065B8">
              <w:rPr>
                <w:rFonts w:cs="Arial"/>
                <w:sz w:val="18"/>
                <w:szCs w:val="18"/>
              </w:rPr>
              <w:t xml:space="preserve"> vse človekove pravice enakopravno. Zato se v Policiji in MNZ zavedamo pomembnosti izobraževalnega sistema policistov in seznanitve s človekovimi pravicami. Usposabljanje in izobraževanje v policiji temelji na spoznavanju in spoštovanju človekovih pravic in temeljnih svoboščin, kot glavnemu merilu in vodilu policijskih postopkov. Policiste se spodbuja k dostojanstvenemu in spoštljivemu in enakopravnemu obravnavanju vseh oseb v vseh okoliščinah, še poseben poudarek je ob tem namenjen dostojanstveni obravnavi ranljivih skupin. Policija, v okviru usposabljanj za obravnavo nasilja v družini, obravnava tudi tematiko nasilja nad starejšimi. Pri tem policija prav tako sodeluje z </w:t>
            </w:r>
            <w:r>
              <w:rPr>
                <w:rFonts w:cs="Arial"/>
                <w:sz w:val="18"/>
                <w:szCs w:val="18"/>
              </w:rPr>
              <w:t>MDDSZ</w:t>
            </w:r>
            <w:r w:rsidRPr="00A065B8">
              <w:rPr>
                <w:rFonts w:cs="Arial"/>
                <w:sz w:val="18"/>
                <w:szCs w:val="18"/>
              </w:rPr>
              <w:t xml:space="preserve"> in </w:t>
            </w:r>
            <w:r>
              <w:rPr>
                <w:rFonts w:cs="Arial"/>
                <w:sz w:val="18"/>
                <w:szCs w:val="18"/>
              </w:rPr>
              <w:t xml:space="preserve">MSP </w:t>
            </w:r>
            <w:r w:rsidRPr="00A065B8">
              <w:rPr>
                <w:rFonts w:cs="Arial"/>
                <w:sz w:val="18"/>
                <w:szCs w:val="18"/>
              </w:rPr>
              <w:t>ter drugimi.</w:t>
            </w:r>
          </w:p>
          <w:p w14:paraId="673568BC" w14:textId="77777777" w:rsidR="00E2389F" w:rsidRPr="0092479C" w:rsidRDefault="00E2389F" w:rsidP="009D5EBD">
            <w:pPr>
              <w:widowControl w:val="0"/>
              <w:spacing w:after="160"/>
              <w:rPr>
                <w:rFonts w:cs="Arial"/>
                <w:sz w:val="18"/>
                <w:szCs w:val="18"/>
              </w:rPr>
            </w:pPr>
            <w:r w:rsidRPr="00A065B8">
              <w:rPr>
                <w:rFonts w:cs="Arial"/>
                <w:sz w:val="18"/>
                <w:szCs w:val="18"/>
              </w:rPr>
              <w:t xml:space="preserve">V Centru za tujce, kjer se policisti ukvarjajo s sprejemom tujcev v </w:t>
            </w:r>
            <w:r>
              <w:rPr>
                <w:rFonts w:cs="Arial"/>
                <w:sz w:val="18"/>
                <w:szCs w:val="18"/>
              </w:rPr>
              <w:t>RS in odstranitvijo iz nje</w:t>
            </w:r>
            <w:r w:rsidRPr="00A065B8">
              <w:rPr>
                <w:rFonts w:cs="Arial"/>
                <w:sz w:val="18"/>
                <w:szCs w:val="18"/>
              </w:rPr>
              <w:t>, je za lažje izvajanje policijskih pooblastil v primerih, ko specifične okoliščine to zahtevajo, so zagotovili rabljen invalidski voziček in pristopili k nabavi novega.</w:t>
            </w:r>
          </w:p>
        </w:tc>
      </w:tr>
      <w:tr w:rsidR="00E2389F" w:rsidRPr="00C5618A" w14:paraId="6509B30A" w14:textId="77777777" w:rsidTr="00E2389F">
        <w:trPr>
          <w:trHeight w:val="20"/>
        </w:trPr>
        <w:tc>
          <w:tcPr>
            <w:tcW w:w="1274" w:type="dxa"/>
            <w:vMerge w:val="restart"/>
          </w:tcPr>
          <w:p w14:paraId="21206908" w14:textId="77777777" w:rsidR="00E2389F" w:rsidRPr="0058404B" w:rsidRDefault="00E2389F" w:rsidP="009D5EBD">
            <w:pPr>
              <w:widowControl w:val="0"/>
              <w:spacing w:after="0"/>
              <w:jc w:val="left"/>
              <w:rPr>
                <w:rFonts w:cs="Arial"/>
                <w:sz w:val="18"/>
                <w:szCs w:val="18"/>
              </w:rPr>
            </w:pPr>
            <w:r w:rsidRPr="0058404B">
              <w:rPr>
                <w:rFonts w:cs="Arial"/>
                <w:sz w:val="18"/>
                <w:szCs w:val="18"/>
              </w:rPr>
              <w:t>40 (2024)</w:t>
            </w:r>
          </w:p>
        </w:tc>
        <w:tc>
          <w:tcPr>
            <w:tcW w:w="5384" w:type="dxa"/>
            <w:vMerge w:val="restart"/>
            <w:shd w:val="clear" w:color="auto" w:fill="FFFCE7"/>
          </w:tcPr>
          <w:p w14:paraId="736A2288" w14:textId="77777777" w:rsidR="00E2389F" w:rsidRPr="0058404B" w:rsidRDefault="00E2389F" w:rsidP="009D5EBD">
            <w:pPr>
              <w:widowControl w:val="0"/>
              <w:rPr>
                <w:rFonts w:cs="Arial"/>
                <w:sz w:val="18"/>
                <w:szCs w:val="18"/>
              </w:rPr>
            </w:pPr>
            <w:r w:rsidRPr="0058404B">
              <w:rPr>
                <w:rFonts w:cs="Arial"/>
                <w:sz w:val="18"/>
                <w:szCs w:val="18"/>
              </w:rPr>
              <w:t xml:space="preserve">Varuh Ministrstvu za notranje zadeve oziroma Policiji priporoča, </w:t>
            </w:r>
            <w:r w:rsidRPr="0058404B">
              <w:rPr>
                <w:rFonts w:cs="Arial"/>
                <w:sz w:val="18"/>
                <w:szCs w:val="18"/>
              </w:rPr>
              <w:lastRenderedPageBreak/>
              <w:t>naj se v okviru nadzora uporabe prisilnih sredstev posebna pozornost nameni temu, da tudi zakonita uporaba telesne sile, četudi je prepoznana kot upravičena ali sorazmerna, ne sme biti izvedena na način, ki bi za osebo – še posebej v situaciji, ko ji je že odvzeta prostost – lahko pomenila ponižujoče ravnanje.</w:t>
            </w:r>
          </w:p>
        </w:tc>
        <w:tc>
          <w:tcPr>
            <w:tcW w:w="992" w:type="dxa"/>
            <w:vMerge w:val="restart"/>
          </w:tcPr>
          <w:p w14:paraId="49BBB850" w14:textId="77777777" w:rsidR="00E2389F" w:rsidRPr="0058404B" w:rsidRDefault="00E2389F" w:rsidP="009D5EBD">
            <w:pPr>
              <w:widowControl w:val="0"/>
              <w:jc w:val="left"/>
              <w:rPr>
                <w:rFonts w:cs="Arial"/>
                <w:sz w:val="18"/>
                <w:szCs w:val="18"/>
              </w:rPr>
            </w:pPr>
            <w:r w:rsidRPr="0058404B">
              <w:rPr>
                <w:rFonts w:cs="Arial"/>
                <w:sz w:val="18"/>
                <w:szCs w:val="18"/>
              </w:rPr>
              <w:lastRenderedPageBreak/>
              <w:t>MNZ</w:t>
            </w:r>
          </w:p>
        </w:tc>
        <w:tc>
          <w:tcPr>
            <w:tcW w:w="7654" w:type="dxa"/>
            <w:shd w:val="clear" w:color="auto" w:fill="FFFCE7"/>
          </w:tcPr>
          <w:p w14:paraId="419AA71C" w14:textId="77777777" w:rsidR="00E2389F" w:rsidRPr="0092479C" w:rsidRDefault="00E2389F" w:rsidP="009D5EBD">
            <w:pPr>
              <w:widowControl w:val="0"/>
              <w:jc w:val="left"/>
              <w:rPr>
                <w:rFonts w:cs="Arial"/>
                <w:sz w:val="18"/>
                <w:szCs w:val="18"/>
              </w:rPr>
            </w:pPr>
            <w:r>
              <w:rPr>
                <w:rFonts w:cs="Arial"/>
                <w:sz w:val="18"/>
                <w:szCs w:val="18"/>
              </w:rPr>
              <w:t>R</w:t>
            </w:r>
            <w:r w:rsidRPr="00A065B8">
              <w:rPr>
                <w:rFonts w:cs="Arial"/>
                <w:sz w:val="18"/>
                <w:szCs w:val="18"/>
              </w:rPr>
              <w:t>ealizirano</w:t>
            </w:r>
          </w:p>
        </w:tc>
      </w:tr>
      <w:tr w:rsidR="00E2389F" w:rsidRPr="00C5618A" w14:paraId="0093D870" w14:textId="77777777" w:rsidTr="00E2389F">
        <w:trPr>
          <w:trHeight w:val="20"/>
        </w:trPr>
        <w:tc>
          <w:tcPr>
            <w:tcW w:w="1274" w:type="dxa"/>
            <w:vMerge/>
          </w:tcPr>
          <w:p w14:paraId="4026669E"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1C3B8907" w14:textId="77777777" w:rsidR="00E2389F" w:rsidRPr="0058404B" w:rsidRDefault="00E2389F" w:rsidP="009D5EBD">
            <w:pPr>
              <w:widowControl w:val="0"/>
              <w:rPr>
                <w:rFonts w:cs="Arial"/>
                <w:sz w:val="18"/>
                <w:szCs w:val="18"/>
              </w:rPr>
            </w:pPr>
          </w:p>
        </w:tc>
        <w:tc>
          <w:tcPr>
            <w:tcW w:w="992" w:type="dxa"/>
            <w:vMerge/>
          </w:tcPr>
          <w:p w14:paraId="33048BEA" w14:textId="77777777" w:rsidR="00E2389F" w:rsidRPr="0058404B" w:rsidRDefault="00E2389F" w:rsidP="009D5EBD">
            <w:pPr>
              <w:widowControl w:val="0"/>
              <w:jc w:val="left"/>
              <w:rPr>
                <w:rFonts w:cs="Arial"/>
                <w:sz w:val="18"/>
                <w:szCs w:val="18"/>
              </w:rPr>
            </w:pPr>
          </w:p>
        </w:tc>
        <w:tc>
          <w:tcPr>
            <w:tcW w:w="7654" w:type="dxa"/>
          </w:tcPr>
          <w:p w14:paraId="50785697" w14:textId="77777777" w:rsidR="00E2389F" w:rsidRPr="00A065B8" w:rsidRDefault="00E2389F" w:rsidP="009D5EBD">
            <w:pPr>
              <w:spacing w:after="160"/>
              <w:rPr>
                <w:rFonts w:cs="Arial"/>
                <w:sz w:val="18"/>
                <w:szCs w:val="18"/>
              </w:rPr>
            </w:pPr>
            <w:r w:rsidRPr="00A065B8">
              <w:rPr>
                <w:rFonts w:cs="Arial"/>
                <w:b/>
                <w:bCs/>
                <w:sz w:val="18"/>
                <w:szCs w:val="18"/>
              </w:rPr>
              <w:t>MNZ (2024):</w:t>
            </w:r>
            <w:r>
              <w:rPr>
                <w:rFonts w:cs="Arial"/>
                <w:sz w:val="18"/>
                <w:szCs w:val="18"/>
              </w:rPr>
              <w:t xml:space="preserve"> </w:t>
            </w:r>
            <w:r w:rsidRPr="00A065B8">
              <w:rPr>
                <w:rFonts w:cs="Arial"/>
                <w:sz w:val="18"/>
                <w:szCs w:val="18"/>
              </w:rPr>
              <w:t>Policija opravlja naloge in pooblastila po določbah ZNPPol, zaradi zagotavljanja temeljnih dolžnosti policije, ki obsegajo zagotavljanje varnosti posameznikom in skupnosti, spoštovanje človekovih pravic in temeljnih svoboščin ter krepitev pravne države.</w:t>
            </w:r>
          </w:p>
          <w:p w14:paraId="339EBCBE" w14:textId="77777777" w:rsidR="00E2389F" w:rsidRPr="00A065B8" w:rsidRDefault="00E2389F" w:rsidP="009D5EBD">
            <w:pPr>
              <w:spacing w:after="160"/>
              <w:rPr>
                <w:rFonts w:cs="Arial"/>
                <w:sz w:val="18"/>
                <w:szCs w:val="18"/>
              </w:rPr>
            </w:pPr>
            <w:r w:rsidRPr="00A065B8">
              <w:rPr>
                <w:rFonts w:cs="Arial"/>
                <w:sz w:val="18"/>
                <w:szCs w:val="18"/>
              </w:rPr>
              <w:t>Temeljne naloge policije so določene v 4. členu Zakona o nalogah in pooblastilih policije (ZNPPol). Pri opravljanju nalog, policija sodeluje</w:t>
            </w:r>
            <w:r>
              <w:rPr>
                <w:rFonts w:cs="Arial"/>
                <w:sz w:val="18"/>
                <w:szCs w:val="18"/>
              </w:rPr>
              <w:t xml:space="preserve"> </w:t>
            </w:r>
            <w:r w:rsidRPr="00A065B8">
              <w:rPr>
                <w:rFonts w:cs="Arial"/>
                <w:sz w:val="18"/>
                <w:szCs w:val="18"/>
              </w:rPr>
              <w:t>s posamezniki in skupnostjo ter izvaja preventivno dejavnost.</w:t>
            </w:r>
          </w:p>
          <w:p w14:paraId="6BBB8F5A" w14:textId="77777777" w:rsidR="00E2389F" w:rsidRPr="00A065B8" w:rsidRDefault="00E2389F" w:rsidP="009D5EBD">
            <w:pPr>
              <w:spacing w:after="160"/>
              <w:rPr>
                <w:rFonts w:cs="Arial"/>
                <w:sz w:val="18"/>
                <w:szCs w:val="18"/>
              </w:rPr>
            </w:pPr>
            <w:r w:rsidRPr="00A065B8">
              <w:rPr>
                <w:rFonts w:cs="Arial"/>
                <w:sz w:val="18"/>
                <w:szCs w:val="18"/>
              </w:rPr>
              <w:t xml:space="preserve">V policijskih postopkih se vsem posameznikom zagotavlja čim bolj primerljiv oziroma enakovreden položaj glede vseh (splošnih) človekovih pravic in temeljnih svoboščin. To še posebej velja za tista področja policijskega dela, kjer zakonodajalec policistom pri odločanju daje možnost prostega preudarka. V policiji se zato namenja še posebno skrb pravicam, s katerimi policisti na najbolj občutljiv način posegajo v človekovo osebno sfero, to pa je tudi določeno v Zakonu o nalogah in pooblastilih policije, ki med drugim zagotavlja večjo varnost ter zaščito svobode in človekovih pravic v policijskih postopkih. V zakonu so izpostavljena (posebej našteta) načela za uporabo policijskih pooblastil. Načela spodbujajo najvišje standarde policijskega dela, spoštovanje pravne države in človekovih pravic v vseh policijskih dejavnostih, zaupanje javnosti v delo policije, ustrezne sisteme odgovornosti za delo policistov, razumevanje in odprtost državljanov do policije. </w:t>
            </w:r>
          </w:p>
          <w:p w14:paraId="157750BB" w14:textId="77777777" w:rsidR="00E2389F" w:rsidRPr="00A065B8" w:rsidRDefault="00E2389F" w:rsidP="009D5EBD">
            <w:pPr>
              <w:spacing w:after="160"/>
              <w:rPr>
                <w:rFonts w:cs="Arial"/>
                <w:sz w:val="18"/>
                <w:szCs w:val="18"/>
              </w:rPr>
            </w:pPr>
            <w:r w:rsidRPr="00A065B8">
              <w:rPr>
                <w:rFonts w:cs="Arial"/>
                <w:sz w:val="18"/>
                <w:szCs w:val="18"/>
              </w:rPr>
              <w:t>Med temeljnimi načeli zakona so načelo spoštovanja človekove osebnosti in dostojanstva ter drugih človekovih pravic in temeljnih svoboščin, načelo enake obravnave, načelo zakonitosti, načelo sorazmernosti in načelo strokovnosti in integritete. Pri tem smejo policisti uporabiti policijska pooblastila na podlagi in v obsegu, ki ga določa zakon, ter na način, določen z zakonom ali podzakonskim predpisom, izdanim na podlagi in v skladu z zakonom. Pri opravljanju policijskih nalog morajo policisti upoštevati pravila stroke in krepiti integriteto.</w:t>
            </w:r>
          </w:p>
          <w:p w14:paraId="1D60D21A" w14:textId="77777777" w:rsidR="00E2389F" w:rsidRPr="00A065B8" w:rsidRDefault="00E2389F" w:rsidP="009D5EBD">
            <w:pPr>
              <w:spacing w:after="160"/>
              <w:rPr>
                <w:rFonts w:cs="Arial"/>
                <w:sz w:val="18"/>
                <w:szCs w:val="18"/>
              </w:rPr>
            </w:pPr>
            <w:r w:rsidRPr="00A065B8">
              <w:rPr>
                <w:rFonts w:cs="Arial"/>
                <w:sz w:val="18"/>
                <w:szCs w:val="18"/>
              </w:rPr>
              <w:t>Tako kot za opravljanje vseh ostalih nalog, je za zakonito in strokovno opravljanje nalog najprej odgovoren policist, ki neposredno opravlja nalogo. Pri tem morajo policisti o vsaki</w:t>
            </w:r>
            <w:r>
              <w:rPr>
                <w:rFonts w:cs="Arial"/>
                <w:sz w:val="18"/>
                <w:szCs w:val="18"/>
              </w:rPr>
              <w:t xml:space="preserve"> </w:t>
            </w:r>
            <w:r w:rsidRPr="00A065B8">
              <w:rPr>
                <w:rFonts w:cs="Arial"/>
                <w:sz w:val="18"/>
                <w:szCs w:val="18"/>
              </w:rPr>
              <w:t>uporabi policijskega pooblastila poročati v poročilu o opravljenem delu, če poročila ne pišejo, pa v pisnem aktu o uporabi policijskega pooblastila ali v uradnem zaznamku. V kolikor policist uporabi prisilno sredstvo, mora čimprej, najpozneje pa do konca delovnega časa, ko je uporabil prisilno sredstvo, poročati pisno v obliki uradnega zaznamka o uporabi prisilnih sredstev. V uradni zaznamek policist navede datum, čas in kraj uporabe prisilnega sredstva, vrsto uporabljenega prisilnega sredstva, podatke o osebi, proti kateri ga je uporabil, policijsko pooblastilo, ki ga je izvajal pred uporabo prisilnega sredstva, vzrok in način uporabe, posledice in druge okoliščine, ki so pomembne za oceno zakonitosti in strokovnosti uporabe prisilnega sredstva. Če je zaradi uporabe prisilnih sredstev oseba poškodovana, ji morajo policisti, takoj ko okoliščine dopuščajo, zagotoviti prvo pomoč ali zdravniško pomoč. Če poškodovani ostane na zdravljenju v zdravstveni ustanovi, policisti o tem obvestijo njegove bližnje, razen če poškodovani temu nasprotuje.</w:t>
            </w:r>
          </w:p>
          <w:p w14:paraId="266903D1" w14:textId="77777777" w:rsidR="00E2389F" w:rsidRPr="00A065B8" w:rsidRDefault="00E2389F" w:rsidP="009D5EBD">
            <w:pPr>
              <w:spacing w:after="160"/>
              <w:rPr>
                <w:rFonts w:cs="Arial"/>
                <w:sz w:val="18"/>
                <w:szCs w:val="18"/>
              </w:rPr>
            </w:pPr>
            <w:r w:rsidRPr="00A065B8">
              <w:rPr>
                <w:rFonts w:cs="Arial"/>
                <w:sz w:val="18"/>
                <w:szCs w:val="18"/>
              </w:rPr>
              <w:t xml:space="preserve">Za zakonito in strokovno izvajanje nalog je prav tako odgovoren policistov neposredni vodja, ki mu izvedbo naloge odredi in tudi spremlja zakonitost in strokovnost izvedene naloge oziroma policijskih pooblastil. Prav tako mora vsako uporabo prisilnega sredstva preveriti in oceniti, ali je bilo uporabljeno zakonito in strokovno, razen če je za preveritev in oceno zakonitosti in strokovnosti uporabe policijskih pooblastil in prisilnih sredstev ustanovljena komisija iz 133. člena ZNPPol. </w:t>
            </w:r>
          </w:p>
          <w:p w14:paraId="25C430A2" w14:textId="77777777" w:rsidR="00E2389F" w:rsidRPr="00A065B8" w:rsidRDefault="00E2389F" w:rsidP="009D5EBD">
            <w:pPr>
              <w:spacing w:after="160"/>
              <w:rPr>
                <w:rFonts w:cs="Arial"/>
                <w:sz w:val="18"/>
                <w:szCs w:val="18"/>
              </w:rPr>
            </w:pPr>
            <w:r w:rsidRPr="00A065B8">
              <w:rPr>
                <w:rFonts w:cs="Arial"/>
                <w:sz w:val="18"/>
                <w:szCs w:val="18"/>
              </w:rPr>
              <w:lastRenderedPageBreak/>
              <w:t>Poudarjamo, da policisti pri izvajanju nalog policije vsakomur zagotavljajo enake človekove pravice in temeljne svoboščine, ne glede na narodnost, raso, spol, jezik, vero, politično ali drugo prepričanje, gmotno stanje, rojstvo, izobrazbo, družbeni položaj, invalidnost ali katerokoli drugo osebno okoliščino kot to določa 14. člen Ustave. Vsakdo ima pravico, da svobodno izraža pripadnost k svojemu narodu ali narodni skupnosti, da goji in izraža svojo kulturo in uporablja svoj jezik in pisavo.</w:t>
            </w:r>
          </w:p>
          <w:p w14:paraId="728A8A2B" w14:textId="77777777" w:rsidR="00E2389F" w:rsidRPr="00A065B8" w:rsidRDefault="00E2389F" w:rsidP="009D5EBD">
            <w:pPr>
              <w:spacing w:after="160"/>
              <w:rPr>
                <w:rFonts w:cs="Arial"/>
                <w:sz w:val="18"/>
                <w:szCs w:val="18"/>
              </w:rPr>
            </w:pPr>
            <w:r w:rsidRPr="00A065B8">
              <w:rPr>
                <w:rFonts w:cs="Arial"/>
                <w:sz w:val="18"/>
                <w:szCs w:val="18"/>
              </w:rPr>
              <w:t>Policija je sicer že v več dokumentih opozorila vse policiste in vodje policijskih enot, da je treba pri preverjanju in ocenjevanju uporabe prisilnih sredstev dosledno upoštevati predpise in pravila stroke, ki urejajo to področje ter oceno uporabe prisilnih sredstev podati kritično, objektivno in korektno, da bo vzdržala tudi morebitno kritično presojo v nadaljnjih postopkih pred pravosodnimi in drugimi pristojnimi organi. Na vsako ugotovljeno nezakonitost in nestrokovnost pri uporabi prisilnih sredstev je treba ustrezno reagirati, sam način reagiranja pa je odvisen od konkretnih okoliščin primera.</w:t>
            </w:r>
          </w:p>
          <w:p w14:paraId="47E39339" w14:textId="77777777" w:rsidR="00E2389F" w:rsidRPr="0092479C" w:rsidRDefault="00E2389F" w:rsidP="009D5EBD">
            <w:pPr>
              <w:spacing w:after="160"/>
              <w:rPr>
                <w:rFonts w:cs="Arial"/>
                <w:sz w:val="18"/>
                <w:szCs w:val="18"/>
              </w:rPr>
            </w:pPr>
            <w:r w:rsidRPr="00A065B8">
              <w:rPr>
                <w:rFonts w:cs="Arial"/>
                <w:sz w:val="18"/>
                <w:szCs w:val="18"/>
              </w:rPr>
              <w:t>Spoštovanje človekovih pravic in svoboščin v policijskih postopkih policija nadzoruje tudi s spremljanjem in nadziranjem dela policistov, pomemben kazalnik pa so tudi pritožbe na postopke policistov. Sektor za pritožbe Direktorata za policijo in druge varnostne naloge zagotavlja strokovni, kakovostni in transparentni nadzor nad policijskim delom, hkrati pa ščiti operativno avtonomnost in integriteto policije.</w:t>
            </w:r>
          </w:p>
        </w:tc>
      </w:tr>
      <w:tr w:rsidR="00E2389F" w:rsidRPr="00C5618A" w14:paraId="5BBF83AC" w14:textId="77777777" w:rsidTr="00E2389F">
        <w:trPr>
          <w:trHeight w:val="20"/>
        </w:trPr>
        <w:tc>
          <w:tcPr>
            <w:tcW w:w="1274" w:type="dxa"/>
            <w:shd w:val="clear" w:color="auto" w:fill="FFC000" w:themeFill="accent4"/>
          </w:tcPr>
          <w:p w14:paraId="42E2F54A" w14:textId="77777777" w:rsidR="00E2389F" w:rsidRPr="0058404B" w:rsidRDefault="00E2389F" w:rsidP="009D5EBD">
            <w:pPr>
              <w:widowControl w:val="0"/>
              <w:spacing w:after="0"/>
              <w:jc w:val="left"/>
              <w:rPr>
                <w:rFonts w:cs="Arial"/>
                <w:color w:val="FF0000"/>
                <w:sz w:val="18"/>
                <w:szCs w:val="18"/>
              </w:rPr>
            </w:pPr>
            <w:r w:rsidRPr="0058404B">
              <w:rPr>
                <w:rFonts w:cs="Arial"/>
                <w:sz w:val="18"/>
                <w:szCs w:val="18"/>
              </w:rPr>
              <w:lastRenderedPageBreak/>
              <w:t>2.15</w:t>
            </w:r>
          </w:p>
        </w:tc>
        <w:tc>
          <w:tcPr>
            <w:tcW w:w="14030" w:type="dxa"/>
            <w:gridSpan w:val="3"/>
            <w:shd w:val="clear" w:color="auto" w:fill="FFC000" w:themeFill="accent4"/>
          </w:tcPr>
          <w:p w14:paraId="17E8DEFE"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Pokojninsko in invalidsko zavarovanje</w:t>
            </w:r>
          </w:p>
        </w:tc>
      </w:tr>
      <w:tr w:rsidR="00E2389F" w:rsidRPr="00C5618A" w14:paraId="117A0A7F" w14:textId="77777777" w:rsidTr="00E2389F">
        <w:trPr>
          <w:trHeight w:val="194"/>
        </w:trPr>
        <w:tc>
          <w:tcPr>
            <w:tcW w:w="1274" w:type="dxa"/>
            <w:vMerge w:val="restart"/>
          </w:tcPr>
          <w:p w14:paraId="5D2B4FAC" w14:textId="77777777" w:rsidR="00E2389F" w:rsidRPr="0058404B" w:rsidRDefault="00E2389F" w:rsidP="009D5EBD">
            <w:pPr>
              <w:widowControl w:val="0"/>
              <w:spacing w:after="0"/>
              <w:jc w:val="left"/>
              <w:rPr>
                <w:rFonts w:cs="Arial"/>
                <w:sz w:val="18"/>
                <w:szCs w:val="18"/>
              </w:rPr>
            </w:pPr>
            <w:r w:rsidRPr="0058404B">
              <w:rPr>
                <w:rFonts w:cs="Arial"/>
                <w:sz w:val="18"/>
                <w:szCs w:val="18"/>
              </w:rPr>
              <w:t>41 (2024)</w:t>
            </w:r>
          </w:p>
          <w:p w14:paraId="619C72CB" w14:textId="77777777" w:rsidR="00E2389F" w:rsidRPr="0058404B" w:rsidRDefault="00E2389F" w:rsidP="009D5EBD">
            <w:pPr>
              <w:widowControl w:val="0"/>
              <w:spacing w:after="0"/>
              <w:jc w:val="left"/>
              <w:rPr>
                <w:rFonts w:cs="Arial"/>
                <w:sz w:val="18"/>
                <w:szCs w:val="18"/>
              </w:rPr>
            </w:pPr>
          </w:p>
          <w:p w14:paraId="49ECB282" w14:textId="77777777" w:rsidR="00E2389F" w:rsidRPr="0058404B" w:rsidRDefault="00E2389F" w:rsidP="009D5EBD">
            <w:pPr>
              <w:widowControl w:val="0"/>
              <w:spacing w:after="0"/>
              <w:jc w:val="left"/>
              <w:rPr>
                <w:rFonts w:cs="Arial"/>
                <w:sz w:val="18"/>
                <w:szCs w:val="18"/>
              </w:rPr>
            </w:pPr>
            <w:r w:rsidRPr="0058404B">
              <w:rPr>
                <w:rFonts w:cs="Arial"/>
                <w:sz w:val="18"/>
                <w:szCs w:val="18"/>
              </w:rPr>
              <w:t>Enako/</w:t>
            </w:r>
            <w:r w:rsidRPr="0058404B">
              <w:rPr>
                <w:rFonts w:cs="Arial"/>
                <w:sz w:val="18"/>
                <w:szCs w:val="18"/>
              </w:rPr>
              <w:br/>
              <w:t>podobno:</w:t>
            </w:r>
          </w:p>
          <w:p w14:paraId="1888FA20" w14:textId="77777777" w:rsidR="00E2389F" w:rsidRPr="0058404B" w:rsidRDefault="00E2389F" w:rsidP="009D5EBD">
            <w:pPr>
              <w:widowControl w:val="0"/>
              <w:spacing w:after="0"/>
              <w:jc w:val="left"/>
              <w:rPr>
                <w:rFonts w:cs="Arial"/>
                <w:sz w:val="18"/>
                <w:szCs w:val="18"/>
              </w:rPr>
            </w:pPr>
            <w:r w:rsidRPr="0058404B">
              <w:rPr>
                <w:rFonts w:cs="Arial"/>
                <w:sz w:val="18"/>
                <w:szCs w:val="18"/>
              </w:rPr>
              <w:t>7s (2023),</w:t>
            </w:r>
          </w:p>
          <w:p w14:paraId="59F04962" w14:textId="77777777" w:rsidR="00E2389F" w:rsidRPr="0058404B" w:rsidRDefault="00E2389F" w:rsidP="009D5EBD">
            <w:pPr>
              <w:widowControl w:val="0"/>
              <w:spacing w:after="0"/>
              <w:jc w:val="left"/>
              <w:rPr>
                <w:rFonts w:cs="Arial"/>
                <w:sz w:val="18"/>
                <w:szCs w:val="18"/>
              </w:rPr>
            </w:pPr>
            <w:r w:rsidRPr="0058404B">
              <w:rPr>
                <w:rFonts w:cs="Arial"/>
                <w:sz w:val="18"/>
                <w:szCs w:val="18"/>
              </w:rPr>
              <w:t>12s (2022),</w:t>
            </w:r>
          </w:p>
          <w:p w14:paraId="723C116F" w14:textId="77777777" w:rsidR="00E2389F" w:rsidRPr="0058404B" w:rsidRDefault="00E2389F" w:rsidP="009D5EBD">
            <w:pPr>
              <w:widowControl w:val="0"/>
              <w:spacing w:after="0"/>
              <w:jc w:val="left"/>
              <w:rPr>
                <w:rFonts w:cs="Arial"/>
                <w:sz w:val="18"/>
                <w:szCs w:val="18"/>
              </w:rPr>
            </w:pPr>
            <w:r w:rsidRPr="0058404B">
              <w:rPr>
                <w:rFonts w:cs="Arial"/>
                <w:sz w:val="18"/>
                <w:szCs w:val="18"/>
              </w:rPr>
              <w:t>90 (2019)</w:t>
            </w:r>
          </w:p>
        </w:tc>
        <w:tc>
          <w:tcPr>
            <w:tcW w:w="5384" w:type="dxa"/>
            <w:vMerge w:val="restart"/>
            <w:shd w:val="clear" w:color="auto" w:fill="FFFCE7"/>
          </w:tcPr>
          <w:p w14:paraId="0575D18E" w14:textId="77777777" w:rsidR="00E2389F" w:rsidRPr="0058404B" w:rsidRDefault="00E2389F" w:rsidP="009D5EBD">
            <w:pPr>
              <w:widowControl w:val="0"/>
              <w:rPr>
                <w:rFonts w:cs="Arial"/>
                <w:sz w:val="18"/>
                <w:szCs w:val="18"/>
              </w:rPr>
            </w:pPr>
            <w:r w:rsidRPr="0058404B">
              <w:rPr>
                <w:rFonts w:cs="Arial"/>
                <w:sz w:val="18"/>
                <w:szCs w:val="18"/>
              </w:rPr>
              <w:t>Varuh priporoča Zavodu za pokojninsko in invalidsko zavarovanje, naj sprejme ukrepe, da bodo vsi upravni akti izdani pravočasno in da bodo odločbe ustrezno obrazložene.</w:t>
            </w:r>
          </w:p>
        </w:tc>
        <w:tc>
          <w:tcPr>
            <w:tcW w:w="992" w:type="dxa"/>
            <w:vMerge w:val="restart"/>
          </w:tcPr>
          <w:p w14:paraId="13F4DC60"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33B713A9"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17DAEA8D" w14:textId="77777777" w:rsidTr="00E2389F">
        <w:trPr>
          <w:trHeight w:val="20"/>
        </w:trPr>
        <w:tc>
          <w:tcPr>
            <w:tcW w:w="1274" w:type="dxa"/>
            <w:vMerge/>
          </w:tcPr>
          <w:p w14:paraId="11F16449"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4A0F632" w14:textId="77777777" w:rsidR="00E2389F" w:rsidRPr="0058404B" w:rsidRDefault="00E2389F" w:rsidP="009D5EBD">
            <w:pPr>
              <w:widowControl w:val="0"/>
              <w:rPr>
                <w:rFonts w:cs="Arial"/>
                <w:sz w:val="18"/>
                <w:szCs w:val="18"/>
              </w:rPr>
            </w:pPr>
          </w:p>
        </w:tc>
        <w:tc>
          <w:tcPr>
            <w:tcW w:w="992" w:type="dxa"/>
            <w:vMerge/>
          </w:tcPr>
          <w:p w14:paraId="5E11C669" w14:textId="77777777" w:rsidR="00E2389F" w:rsidRPr="0058404B" w:rsidRDefault="00E2389F" w:rsidP="009D5EBD">
            <w:pPr>
              <w:widowControl w:val="0"/>
              <w:jc w:val="left"/>
              <w:rPr>
                <w:rFonts w:cs="Arial"/>
                <w:sz w:val="18"/>
                <w:szCs w:val="18"/>
              </w:rPr>
            </w:pPr>
          </w:p>
        </w:tc>
        <w:tc>
          <w:tcPr>
            <w:tcW w:w="7654" w:type="dxa"/>
          </w:tcPr>
          <w:p w14:paraId="6AF599DC" w14:textId="77777777" w:rsidR="00E2389F" w:rsidRPr="001E0D37" w:rsidRDefault="00E2389F" w:rsidP="009D5EBD">
            <w:pPr>
              <w:widowControl w:val="0"/>
              <w:rPr>
                <w:rFonts w:cs="Arial"/>
                <w:sz w:val="18"/>
                <w:szCs w:val="18"/>
              </w:rPr>
            </w:pPr>
            <w:r w:rsidRPr="001E0D37">
              <w:rPr>
                <w:rFonts w:cs="Arial"/>
                <w:b/>
                <w:bCs/>
                <w:sz w:val="18"/>
                <w:szCs w:val="18"/>
              </w:rPr>
              <w:t>MDDSZ (2024):</w:t>
            </w:r>
            <w:r>
              <w:rPr>
                <w:rFonts w:cs="Arial"/>
                <w:sz w:val="18"/>
                <w:szCs w:val="18"/>
              </w:rPr>
              <w:t xml:space="preserve"> </w:t>
            </w:r>
            <w:r w:rsidRPr="001E0D37">
              <w:rPr>
                <w:rFonts w:cs="Arial"/>
                <w:sz w:val="18"/>
                <w:szCs w:val="18"/>
              </w:rPr>
              <w:t>Na posvetu s področja pokojninskega, invalidskega in mednarodnega zavarovanja so na Zavodu za pokojninsko in invalidsko zavarovanje opozorili zaposlene o doslednem upoštevanju določb ZUP, še zlasti tistih, ki se tičejo sestavnih delov odločb in obrazložitev le-teh ter ažurno vodenje postopkov. Prav tako so v zvezi z inšpekcijskim nadzorom podali opozorila v zvezi s kršitvami posameznih določb ZUP, ugotovljenih v zapisniku o inšpekcijskem nadzoru z dne 4. 6. 2025, predvsem glede kršitve zakonskih rokov in obrazložitve odločb.</w:t>
            </w:r>
            <w:r>
              <w:rPr>
                <w:rFonts w:cs="Arial"/>
                <w:sz w:val="18"/>
                <w:szCs w:val="18"/>
              </w:rPr>
              <w:t xml:space="preserve"> </w:t>
            </w:r>
          </w:p>
          <w:p w14:paraId="6B1C8674" w14:textId="77777777" w:rsidR="00E2389F" w:rsidRPr="001E0D37" w:rsidRDefault="00E2389F" w:rsidP="009D5EBD">
            <w:pPr>
              <w:widowControl w:val="0"/>
              <w:rPr>
                <w:rFonts w:cs="Arial"/>
                <w:sz w:val="18"/>
                <w:szCs w:val="18"/>
              </w:rPr>
            </w:pPr>
            <w:r w:rsidRPr="001E0D37">
              <w:rPr>
                <w:rFonts w:cs="Arial"/>
                <w:sz w:val="18"/>
                <w:szCs w:val="18"/>
              </w:rPr>
              <w:t>Ne glede na vse izvedene aktivnosti, nenehnim uvajanjem racionalizacij, sprememb organiziranosti, nadurnem delu pa je glede na osem novel ZPIZ-2 in ZMEPIZ-1B ter posledično število vloženih zahtev nemogoče vse upravne akte izdati pravočasno, kot to predlaga varuh.</w:t>
            </w:r>
          </w:p>
          <w:p w14:paraId="405F01F5" w14:textId="77777777" w:rsidR="00E2389F" w:rsidRPr="0092479C" w:rsidRDefault="00E2389F" w:rsidP="009D5EBD">
            <w:pPr>
              <w:widowControl w:val="0"/>
              <w:rPr>
                <w:rFonts w:cs="Arial"/>
                <w:sz w:val="18"/>
                <w:szCs w:val="18"/>
              </w:rPr>
            </w:pPr>
            <w:r w:rsidRPr="001E0D37">
              <w:rPr>
                <w:rFonts w:cs="Arial"/>
                <w:sz w:val="18"/>
                <w:szCs w:val="18"/>
              </w:rPr>
              <w:t>Zavod za pokojninsko in invalidsko zavarovanje Slovenije ocenjuje, da so njihove odločbe ustrezno obrazložene in da zadoščajo pravnemu standardu obrazložene odločbe. Tudi MDDSZ ocenjuje, da Zavod za pokojninsko in invalidsko zavarovanja svoje odločbe ustrezno obrazlaga.</w:t>
            </w:r>
          </w:p>
        </w:tc>
      </w:tr>
      <w:tr w:rsidR="00E2389F" w:rsidRPr="00C5618A" w14:paraId="48F1462A" w14:textId="77777777" w:rsidTr="00E2389F">
        <w:trPr>
          <w:trHeight w:val="20"/>
        </w:trPr>
        <w:tc>
          <w:tcPr>
            <w:tcW w:w="1274" w:type="dxa"/>
            <w:vMerge w:val="restart"/>
          </w:tcPr>
          <w:p w14:paraId="4464CED5" w14:textId="77777777" w:rsidR="00E2389F" w:rsidRPr="0058404B" w:rsidRDefault="00E2389F" w:rsidP="009D5EBD">
            <w:pPr>
              <w:widowControl w:val="0"/>
              <w:spacing w:after="0"/>
              <w:jc w:val="left"/>
              <w:rPr>
                <w:rFonts w:cs="Arial"/>
                <w:sz w:val="18"/>
                <w:szCs w:val="18"/>
              </w:rPr>
            </w:pPr>
            <w:r w:rsidRPr="0058404B">
              <w:rPr>
                <w:rFonts w:cs="Arial"/>
                <w:sz w:val="18"/>
                <w:szCs w:val="18"/>
              </w:rPr>
              <w:t>42 (2024)</w:t>
            </w:r>
          </w:p>
        </w:tc>
        <w:tc>
          <w:tcPr>
            <w:tcW w:w="5384" w:type="dxa"/>
            <w:vMerge w:val="restart"/>
            <w:shd w:val="clear" w:color="auto" w:fill="FFFCE7"/>
          </w:tcPr>
          <w:p w14:paraId="6A5F9047" w14:textId="77777777" w:rsidR="00E2389F" w:rsidRPr="0058404B" w:rsidRDefault="00E2389F" w:rsidP="009D5EBD">
            <w:pPr>
              <w:widowControl w:val="0"/>
              <w:rPr>
                <w:rFonts w:cs="Arial"/>
                <w:sz w:val="18"/>
                <w:szCs w:val="18"/>
              </w:rPr>
            </w:pPr>
            <w:r w:rsidRPr="0058404B">
              <w:rPr>
                <w:rFonts w:cs="Arial"/>
                <w:sz w:val="18"/>
                <w:szCs w:val="18"/>
              </w:rPr>
              <w:t>Varuh Ministrstvu za zdravje predlaga, naj v sodelovanju s stroko skuša najti pravičnejšo rešitev, da posamezniki ne bi ostali brez svojih pravic iz naslova priznanja poklicne bolezni zgolj zaradi manjkajoče in izgubljene dokumentacije izpred mnogih let.</w:t>
            </w:r>
          </w:p>
        </w:tc>
        <w:tc>
          <w:tcPr>
            <w:tcW w:w="992" w:type="dxa"/>
            <w:vMerge w:val="restart"/>
          </w:tcPr>
          <w:p w14:paraId="6F2ED7E5" w14:textId="77777777" w:rsidR="00E2389F" w:rsidRPr="0058404B" w:rsidRDefault="00E2389F" w:rsidP="009D5EBD">
            <w:pPr>
              <w:widowControl w:val="0"/>
              <w:jc w:val="left"/>
              <w:rPr>
                <w:rFonts w:cs="Arial"/>
                <w:sz w:val="18"/>
                <w:szCs w:val="18"/>
              </w:rPr>
            </w:pPr>
            <w:r w:rsidRPr="0058404B">
              <w:rPr>
                <w:rFonts w:cs="Arial"/>
                <w:sz w:val="18"/>
                <w:szCs w:val="18"/>
              </w:rPr>
              <w:t>MZ</w:t>
            </w:r>
          </w:p>
        </w:tc>
        <w:tc>
          <w:tcPr>
            <w:tcW w:w="7654" w:type="dxa"/>
            <w:shd w:val="clear" w:color="auto" w:fill="FFFCE7"/>
          </w:tcPr>
          <w:p w14:paraId="731D5FCE" w14:textId="77777777" w:rsidR="00E2389F" w:rsidRPr="0092479C" w:rsidRDefault="00E2389F" w:rsidP="009D5EBD">
            <w:pPr>
              <w:widowControl w:val="0"/>
              <w:jc w:val="left"/>
              <w:rPr>
                <w:rFonts w:cs="Arial"/>
                <w:sz w:val="18"/>
                <w:szCs w:val="18"/>
              </w:rPr>
            </w:pPr>
            <w:r>
              <w:rPr>
                <w:rFonts w:cs="Arial"/>
                <w:sz w:val="18"/>
                <w:szCs w:val="18"/>
              </w:rPr>
              <w:t>Zavrnitev realizacije zaradi nestrinjanja</w:t>
            </w:r>
          </w:p>
        </w:tc>
      </w:tr>
      <w:tr w:rsidR="00E2389F" w:rsidRPr="00C5618A" w14:paraId="38EA22A8" w14:textId="77777777" w:rsidTr="00E2389F">
        <w:trPr>
          <w:trHeight w:val="20"/>
        </w:trPr>
        <w:tc>
          <w:tcPr>
            <w:tcW w:w="1274" w:type="dxa"/>
            <w:vMerge/>
          </w:tcPr>
          <w:p w14:paraId="6B1D9B7D"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9E2E944" w14:textId="77777777" w:rsidR="00E2389F" w:rsidRPr="0058404B" w:rsidRDefault="00E2389F" w:rsidP="009D5EBD">
            <w:pPr>
              <w:widowControl w:val="0"/>
              <w:rPr>
                <w:rFonts w:cs="Arial"/>
                <w:sz w:val="18"/>
                <w:szCs w:val="18"/>
              </w:rPr>
            </w:pPr>
          </w:p>
        </w:tc>
        <w:tc>
          <w:tcPr>
            <w:tcW w:w="992" w:type="dxa"/>
            <w:vMerge/>
          </w:tcPr>
          <w:p w14:paraId="411BD468" w14:textId="77777777" w:rsidR="00E2389F" w:rsidRPr="0058404B" w:rsidRDefault="00E2389F" w:rsidP="009D5EBD">
            <w:pPr>
              <w:widowControl w:val="0"/>
              <w:jc w:val="left"/>
              <w:rPr>
                <w:rFonts w:cs="Arial"/>
                <w:sz w:val="18"/>
                <w:szCs w:val="18"/>
              </w:rPr>
            </w:pPr>
          </w:p>
        </w:tc>
        <w:tc>
          <w:tcPr>
            <w:tcW w:w="7654" w:type="dxa"/>
          </w:tcPr>
          <w:p w14:paraId="63B0798A" w14:textId="77777777" w:rsidR="00E2389F" w:rsidRPr="008834B2" w:rsidRDefault="00E2389F" w:rsidP="009D5EBD">
            <w:pPr>
              <w:widowControl w:val="0"/>
              <w:rPr>
                <w:rFonts w:cs="Arial"/>
                <w:sz w:val="18"/>
                <w:szCs w:val="18"/>
              </w:rPr>
            </w:pPr>
            <w:r w:rsidRPr="008834B2">
              <w:rPr>
                <w:rFonts w:cs="Arial"/>
                <w:b/>
                <w:bCs/>
                <w:sz w:val="18"/>
                <w:szCs w:val="18"/>
              </w:rPr>
              <w:t>MZ (2024):</w:t>
            </w:r>
            <w:r>
              <w:rPr>
                <w:rFonts w:cs="Arial"/>
                <w:sz w:val="18"/>
                <w:szCs w:val="18"/>
              </w:rPr>
              <w:t xml:space="preserve"> MZ </w:t>
            </w:r>
            <w:r w:rsidRPr="008834B2">
              <w:rPr>
                <w:rFonts w:cs="Arial"/>
                <w:sz w:val="18"/>
                <w:szCs w:val="18"/>
              </w:rPr>
              <w:t>se sicer zaveda problematike dokazovanja poklicnih bolezni ob pomanjkanju dokazov glede zdravstvenega stanja delavcev, iz katerih bi bilo mogoče ugotoviti, kako se je zdravstveno stanje delavca spreminjalo skozi leta zaposlitve v primerjavi z zdravstvenim stanjem pred začetkom opravljanja dela, vendar se v tem delu strinja z mnenjem Kliničnega inšti</w:t>
            </w:r>
            <w:r w:rsidRPr="008834B2">
              <w:rPr>
                <w:rFonts w:cs="Arial"/>
                <w:sz w:val="18"/>
                <w:szCs w:val="18"/>
              </w:rPr>
              <w:lastRenderedPageBreak/>
              <w:t>tuta za medicino dela, prometa in športa, da je za postavitev diagnoze nujno potrebna verodostojna dokumentacija, na podlagi katere se lahko potrdi poklicna bolezen.</w:t>
            </w:r>
          </w:p>
          <w:p w14:paraId="04338239" w14:textId="77777777" w:rsidR="00E2389F" w:rsidRPr="008834B2" w:rsidRDefault="00E2389F" w:rsidP="009D5EBD">
            <w:pPr>
              <w:widowControl w:val="0"/>
              <w:rPr>
                <w:rFonts w:cs="Arial"/>
                <w:sz w:val="18"/>
                <w:szCs w:val="18"/>
              </w:rPr>
            </w:pPr>
            <w:r w:rsidRPr="008834B2">
              <w:rPr>
                <w:rFonts w:cs="Arial"/>
                <w:sz w:val="18"/>
                <w:szCs w:val="18"/>
              </w:rPr>
              <w:t>Dokazovanje namreč temelji na obstoju konkretnih, preverljivih dokazov, ki omogočajo objektivno presojo dejanskega stanja. Brez ustrezne dokumentacije ni mogoče vzpostaviti zanesljive povezave med delovnimi pogoji in nastankom zdravstvenih težav, kar je ključno za uveljavljanje pravic iz naslova poklicne bolezni. V nasprotnem primeru bi bila odločitev o priznanju bolezni prepuščena subjektivnim ocenam, kar bi ogrozilo načelo enakosti pred zakonom in strokovno verodostojnost postopka.</w:t>
            </w:r>
          </w:p>
          <w:p w14:paraId="47176513" w14:textId="77777777" w:rsidR="00E2389F" w:rsidRPr="008834B2" w:rsidRDefault="00E2389F" w:rsidP="009D5EBD">
            <w:pPr>
              <w:widowControl w:val="0"/>
              <w:rPr>
                <w:rFonts w:cs="Arial"/>
                <w:sz w:val="18"/>
                <w:szCs w:val="18"/>
              </w:rPr>
            </w:pPr>
            <w:r w:rsidRPr="008834B2">
              <w:rPr>
                <w:rFonts w:cs="Arial"/>
                <w:sz w:val="18"/>
                <w:szCs w:val="18"/>
              </w:rPr>
              <w:t>Dokazi so temelj vsakega postopka, ki ima pravne posledice. V medicinskem kontekstu to pomeni, da mora biti diagnoza podprta z ustreznimi kliničnimi podatki, anamnezo, izvidi in zgodovino izpostavljenosti tveganim dejavnikom. Brez teh podatkov ni mogoče razlikovati med boleznijo, ki je posledica delovnega okolja, in boleznijo, ki je nastala iz drugih vzrokov. To razlikovanje pa je ključno za pravično odločanje o pravicah delavcev.</w:t>
            </w:r>
          </w:p>
          <w:p w14:paraId="678D75B9" w14:textId="77777777" w:rsidR="00E2389F" w:rsidRPr="0092479C" w:rsidRDefault="00E2389F" w:rsidP="009D5EBD">
            <w:pPr>
              <w:widowControl w:val="0"/>
              <w:rPr>
                <w:rFonts w:cs="Arial"/>
                <w:sz w:val="18"/>
                <w:szCs w:val="18"/>
              </w:rPr>
            </w:pPr>
            <w:r w:rsidRPr="008834B2">
              <w:rPr>
                <w:rFonts w:cs="Arial"/>
                <w:sz w:val="18"/>
                <w:szCs w:val="18"/>
              </w:rPr>
              <w:t xml:space="preserve">Ne glede na navedeno, bo </w:t>
            </w:r>
            <w:r>
              <w:rPr>
                <w:rFonts w:cs="Arial"/>
                <w:sz w:val="18"/>
                <w:szCs w:val="18"/>
              </w:rPr>
              <w:t>MZ</w:t>
            </w:r>
            <w:r w:rsidRPr="008834B2">
              <w:rPr>
                <w:rFonts w:cs="Arial"/>
                <w:sz w:val="18"/>
                <w:szCs w:val="18"/>
              </w:rPr>
              <w:t xml:space="preserve"> spremljalo učinkovitost izvajanja Pravilnika o poklicnih boleznih (v nadaljnjem besedilu: pravilnik) in po potrebi, na podlagi prejetih predlogov in priporočil, pristopilo k njegovim spremembam. Posebno pozornost bomo namenili tudi dokazovanju poklicnih bolezni v primerih, kjer primanjkuje dokumentacije izpred več let in sicer z vidika ugotovitev interdisciplinarne skupine strokovnjakov, ki v skladu s pravilnikom ugotavlja obstoj poklicne bolezni ter drugih relevantnih deležnikov. Na podlagi pridobljenih spoznanj bomo preverili možnosti za rešitve v posameznih primerih, kjer bi bilo morebiti mogoče s posrednimi dokazi potrditi vzročno zvezo med delavčevo izpostavljenostjo delovnim pogojem, za katere obstajajo znanstveno utemeljeni dokazi, da lahko povzročijo poklicno bolezen, in postavljeno diagnozo.</w:t>
            </w:r>
          </w:p>
        </w:tc>
      </w:tr>
      <w:tr w:rsidR="00E2389F" w:rsidRPr="00C5618A" w14:paraId="3CD3F20C" w14:textId="77777777" w:rsidTr="00E2389F">
        <w:trPr>
          <w:trHeight w:val="20"/>
        </w:trPr>
        <w:tc>
          <w:tcPr>
            <w:tcW w:w="1274" w:type="dxa"/>
            <w:vMerge w:val="restart"/>
          </w:tcPr>
          <w:p w14:paraId="094068D1"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43 (2024)</w:t>
            </w:r>
          </w:p>
          <w:p w14:paraId="0701CEFB" w14:textId="77777777" w:rsidR="00E2389F" w:rsidRPr="0058404B" w:rsidRDefault="00E2389F" w:rsidP="009D5EBD">
            <w:pPr>
              <w:widowControl w:val="0"/>
              <w:spacing w:after="0"/>
              <w:jc w:val="left"/>
              <w:rPr>
                <w:rFonts w:cs="Arial"/>
                <w:sz w:val="18"/>
                <w:szCs w:val="18"/>
              </w:rPr>
            </w:pPr>
          </w:p>
          <w:p w14:paraId="6B6E175F" w14:textId="77777777" w:rsidR="00E2389F" w:rsidRPr="0058404B" w:rsidRDefault="00E2389F" w:rsidP="009D5EBD">
            <w:pPr>
              <w:widowControl w:val="0"/>
              <w:spacing w:after="0"/>
              <w:jc w:val="left"/>
              <w:rPr>
                <w:rFonts w:cs="Arial"/>
                <w:sz w:val="18"/>
                <w:szCs w:val="18"/>
              </w:rPr>
            </w:pPr>
            <w:r w:rsidRPr="0058404B">
              <w:rPr>
                <w:rFonts w:cs="Arial"/>
                <w:sz w:val="18"/>
                <w:szCs w:val="18"/>
              </w:rPr>
              <w:t>enako/</w:t>
            </w:r>
            <w:r w:rsidRPr="0058404B">
              <w:rPr>
                <w:rFonts w:cs="Arial"/>
                <w:sz w:val="18"/>
                <w:szCs w:val="18"/>
              </w:rPr>
              <w:br/>
              <w:t>podobno:</w:t>
            </w:r>
            <w:r w:rsidRPr="0058404B">
              <w:rPr>
                <w:rFonts w:cs="Arial"/>
                <w:sz w:val="18"/>
                <w:szCs w:val="18"/>
              </w:rPr>
              <w:br/>
              <w:t>28 (2022)</w:t>
            </w:r>
          </w:p>
        </w:tc>
        <w:tc>
          <w:tcPr>
            <w:tcW w:w="5384" w:type="dxa"/>
            <w:vMerge w:val="restart"/>
            <w:shd w:val="clear" w:color="auto" w:fill="FFFCE7"/>
          </w:tcPr>
          <w:p w14:paraId="79838D72" w14:textId="77777777" w:rsidR="00E2389F" w:rsidRPr="0058404B" w:rsidRDefault="00E2389F" w:rsidP="009D5EBD">
            <w:pPr>
              <w:widowControl w:val="0"/>
              <w:rPr>
                <w:rFonts w:cs="Arial"/>
                <w:sz w:val="18"/>
                <w:szCs w:val="18"/>
              </w:rPr>
            </w:pPr>
            <w:r w:rsidRPr="0058404B">
              <w:rPr>
                <w:rFonts w:cs="Arial"/>
                <w:sz w:val="18"/>
                <w:szCs w:val="18"/>
              </w:rPr>
              <w:t>Varuh priporoča Ministrstvu za delo, družino, socialne zadeve in enake možnosti, naj pri znižanju starostne meje za pridobitev pravice do starostne pokojnine (28. člen ZPIZ-2) oziroma zvišanju odmernega odstotka (37. člen ZPIZ-2) zaradi skrbi zavarovanca za otroka, »za katerega je zavarovanec skrbel v prvem letu njegove starosti«, izenačijo pravice staršev, katerih otrok je umrl pred dopolnjenim prvim letom starosti, s pravicami posvojiteljev in bioloških staršev, katerih otrok je bil pred prvim letom starosti posvojen.</w:t>
            </w:r>
          </w:p>
        </w:tc>
        <w:tc>
          <w:tcPr>
            <w:tcW w:w="992" w:type="dxa"/>
            <w:vMerge w:val="restart"/>
          </w:tcPr>
          <w:p w14:paraId="46D64B05"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2608DB5B"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7DBA1C6A" w14:textId="77777777" w:rsidTr="00E2389F">
        <w:trPr>
          <w:trHeight w:val="20"/>
        </w:trPr>
        <w:tc>
          <w:tcPr>
            <w:tcW w:w="1274" w:type="dxa"/>
            <w:vMerge/>
          </w:tcPr>
          <w:p w14:paraId="29F994D8"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6CFFE2E" w14:textId="77777777" w:rsidR="00E2389F" w:rsidRPr="0058404B" w:rsidRDefault="00E2389F" w:rsidP="009D5EBD">
            <w:pPr>
              <w:widowControl w:val="0"/>
              <w:rPr>
                <w:rFonts w:cs="Arial"/>
                <w:sz w:val="18"/>
                <w:szCs w:val="18"/>
              </w:rPr>
            </w:pPr>
          </w:p>
        </w:tc>
        <w:tc>
          <w:tcPr>
            <w:tcW w:w="992" w:type="dxa"/>
            <w:vMerge/>
          </w:tcPr>
          <w:p w14:paraId="54571123" w14:textId="77777777" w:rsidR="00E2389F" w:rsidRPr="0058404B" w:rsidRDefault="00E2389F" w:rsidP="009D5EBD">
            <w:pPr>
              <w:widowControl w:val="0"/>
              <w:jc w:val="left"/>
              <w:rPr>
                <w:rFonts w:cs="Arial"/>
                <w:sz w:val="18"/>
                <w:szCs w:val="18"/>
              </w:rPr>
            </w:pPr>
          </w:p>
        </w:tc>
        <w:tc>
          <w:tcPr>
            <w:tcW w:w="7654" w:type="dxa"/>
          </w:tcPr>
          <w:p w14:paraId="2B39512B" w14:textId="77777777" w:rsidR="00E2389F" w:rsidRDefault="00E2389F" w:rsidP="009D5EBD">
            <w:pPr>
              <w:rPr>
                <w:rFonts w:eastAsia="Arial" w:cs="Arial"/>
                <w:color w:val="000000" w:themeColor="text1"/>
                <w:sz w:val="18"/>
                <w:szCs w:val="18"/>
              </w:rPr>
            </w:pPr>
            <w:r w:rsidRPr="00AB5331">
              <w:rPr>
                <w:rFonts w:cs="Arial"/>
                <w:b/>
                <w:bCs/>
                <w:sz w:val="18"/>
                <w:szCs w:val="18"/>
              </w:rPr>
              <w:t>MDDSZ (2024):</w:t>
            </w:r>
            <w:r>
              <w:rPr>
                <w:rFonts w:cs="Arial"/>
                <w:sz w:val="18"/>
                <w:szCs w:val="18"/>
              </w:rPr>
              <w:t xml:space="preserve"> </w:t>
            </w:r>
            <w:r w:rsidRPr="1783526F">
              <w:rPr>
                <w:rFonts w:eastAsia="Arial" w:cs="Arial"/>
                <w:color w:val="000000" w:themeColor="text1"/>
                <w:sz w:val="18"/>
                <w:szCs w:val="18"/>
              </w:rPr>
              <w:t>MDDSZ je Varuhu v dopisu št. 070-7/2022-2, z dne 9. 2. 2022 posredovalo svoje stališče, ki ga je pojasnjevalo tudi Zavodu za pokojninsko in invalidsko zavarovanje, da v primeru uveljavljanja znižanja starostne meje po prvi alineji prvega odstavka 28. člena ZPIZ-2 oziroma dodatnega odmernega odstotka po desetem odstavku 37. člena ZPIZ-2 ni mogoče upoštevati nobene starostne omejitve otrok, temveč da pri uveljavljanju pravic na podlagi teh dveh določb zadostuje dejstvo, da se otrok rodi živ in, da je zavarovanec, ki znižanje starostne meje oziroma dodatni odmerni odstotek uveljavlja, skrbel za tega otroka. Stališče Varuha, da je položaj staršev, katerih otrok je umrl v prvem letu njegove starosti, primerljiv s položajem posvojitelja, je po mnenju MDDSZ ustrezno, če upoštevamo, da je za odločanje o pretežnosti skrbi za otroka, odločilen nastop dogodka (posvojitev oziroma smrt). Če je torej smrt nastopila pred dopolnjenim prvim letom starosti, je ključno dejstvo, ali je zavarovanec pretežni del otrokovega (kratkega) življenja skrbel zanj, torej primerljivo s situacijo, ko je otrok posvojen v prvem letu starosti in je do znižanja starosti oziroma dodatnega odmernega odstotka upravičen tisti, ki je za otroka skrbel pretežni del prvega leta starosti (biološki starš oziroma posvojitelj). MDDSZ tako pritrjuje stališču Varuha in bo ob spremembah sistema pokojninskega in invalidskega zavarovanja pozorno tudi na to področje.</w:t>
            </w:r>
          </w:p>
          <w:p w14:paraId="50EBB636" w14:textId="77777777" w:rsidR="00E2389F" w:rsidRPr="0092479C" w:rsidRDefault="00E2389F" w:rsidP="009D5EBD">
            <w:pPr>
              <w:widowControl w:val="0"/>
              <w:rPr>
                <w:rFonts w:cs="Arial"/>
                <w:sz w:val="18"/>
                <w:szCs w:val="18"/>
              </w:rPr>
            </w:pPr>
            <w:r w:rsidRPr="05722538">
              <w:rPr>
                <w:rFonts w:eastAsia="Arial" w:cs="Arial"/>
                <w:color w:val="000000" w:themeColor="text1"/>
                <w:sz w:val="18"/>
                <w:szCs w:val="18"/>
              </w:rPr>
              <w:t xml:space="preserve">Nadalje pojasnjujemo, da je v zakonodajnem postopku predlog spremembe ZPIZ-2, ki pravice staršev do znižanja starostne meje za pridobitev pravice do starostne pokojnine in pa zvišanje odmernega odstotka zaradi otrok ne veže več na dosedanji pogoj skrbi za otroka v prvem letu </w:t>
            </w:r>
            <w:r w:rsidRPr="05722538">
              <w:rPr>
                <w:rFonts w:eastAsia="Arial" w:cs="Arial"/>
                <w:color w:val="000000" w:themeColor="text1"/>
                <w:sz w:val="18"/>
                <w:szCs w:val="18"/>
              </w:rPr>
              <w:lastRenderedPageBreak/>
              <w:t>njegove starosti. To pomeni, da bo po tej spremembi možno znižanje za vsakega živorojenega otroka. V primeru posvojitve otroka bodo do znižanja starosti upravičeni posvojitelji, znižanja starostne meje zaradi otrok v primeru posvojitve biološki starši ne bodo mogli uveljavljati.</w:t>
            </w:r>
          </w:p>
        </w:tc>
      </w:tr>
      <w:tr w:rsidR="00E2389F" w:rsidRPr="00C5618A" w14:paraId="1AE703D6" w14:textId="77777777" w:rsidTr="00E2389F">
        <w:trPr>
          <w:trHeight w:val="20"/>
        </w:trPr>
        <w:tc>
          <w:tcPr>
            <w:tcW w:w="1274" w:type="dxa"/>
            <w:shd w:val="clear" w:color="auto" w:fill="FFC000" w:themeFill="accent4"/>
          </w:tcPr>
          <w:p w14:paraId="67E116CD" w14:textId="77777777" w:rsidR="00E2389F" w:rsidRPr="0058404B" w:rsidRDefault="00E2389F" w:rsidP="009D5EBD">
            <w:pPr>
              <w:widowControl w:val="0"/>
              <w:spacing w:after="0"/>
              <w:jc w:val="left"/>
              <w:rPr>
                <w:rFonts w:cs="Arial"/>
                <w:color w:val="FF0000"/>
                <w:sz w:val="18"/>
                <w:szCs w:val="18"/>
              </w:rPr>
            </w:pPr>
            <w:r w:rsidRPr="0058404B">
              <w:rPr>
                <w:rFonts w:cs="Arial"/>
                <w:sz w:val="18"/>
                <w:szCs w:val="18"/>
              </w:rPr>
              <w:lastRenderedPageBreak/>
              <w:t>2.16</w:t>
            </w:r>
          </w:p>
        </w:tc>
        <w:tc>
          <w:tcPr>
            <w:tcW w:w="14030" w:type="dxa"/>
            <w:gridSpan w:val="3"/>
            <w:shd w:val="clear" w:color="auto" w:fill="FFC000" w:themeFill="accent4"/>
          </w:tcPr>
          <w:p w14:paraId="41349FE6"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Zdravstveno varstvo</w:t>
            </w:r>
          </w:p>
        </w:tc>
      </w:tr>
      <w:tr w:rsidR="00E2389F" w:rsidRPr="00C5618A" w14:paraId="79A2402F" w14:textId="77777777" w:rsidTr="00E2389F">
        <w:trPr>
          <w:trHeight w:val="138"/>
        </w:trPr>
        <w:tc>
          <w:tcPr>
            <w:tcW w:w="1274" w:type="dxa"/>
            <w:vMerge w:val="restart"/>
          </w:tcPr>
          <w:p w14:paraId="2B8AF4F2" w14:textId="77777777" w:rsidR="00E2389F" w:rsidRPr="0058404B" w:rsidRDefault="00E2389F" w:rsidP="009D5EBD">
            <w:pPr>
              <w:widowControl w:val="0"/>
              <w:spacing w:after="0"/>
              <w:jc w:val="left"/>
              <w:rPr>
                <w:rFonts w:cs="Arial"/>
                <w:sz w:val="18"/>
                <w:szCs w:val="18"/>
              </w:rPr>
            </w:pPr>
            <w:r w:rsidRPr="0058404B">
              <w:rPr>
                <w:rFonts w:cs="Arial"/>
                <w:sz w:val="18"/>
                <w:szCs w:val="18"/>
              </w:rPr>
              <w:t>44 (2024)</w:t>
            </w:r>
          </w:p>
        </w:tc>
        <w:tc>
          <w:tcPr>
            <w:tcW w:w="5384" w:type="dxa"/>
            <w:vMerge w:val="restart"/>
            <w:shd w:val="clear" w:color="auto" w:fill="FFFCE7"/>
          </w:tcPr>
          <w:p w14:paraId="0CE3B757" w14:textId="77777777" w:rsidR="00E2389F" w:rsidRPr="0058404B" w:rsidRDefault="00E2389F" w:rsidP="009D5EBD">
            <w:pPr>
              <w:widowControl w:val="0"/>
              <w:rPr>
                <w:rFonts w:cs="Arial"/>
                <w:sz w:val="18"/>
                <w:szCs w:val="18"/>
              </w:rPr>
            </w:pPr>
            <w:r w:rsidRPr="0058404B">
              <w:rPr>
                <w:rFonts w:cs="Arial"/>
                <w:sz w:val="18"/>
                <w:szCs w:val="18"/>
              </w:rPr>
              <w:t>Varuh predlaga Ministrstvu za zdravje, naj vzpostavi nadzor in kriterije nad postopkom opredeljevanja pacientov v ambulantah za neopredeljene in ambulantah družinske medicine.</w:t>
            </w:r>
          </w:p>
        </w:tc>
        <w:tc>
          <w:tcPr>
            <w:tcW w:w="992" w:type="dxa"/>
            <w:vMerge w:val="restart"/>
          </w:tcPr>
          <w:p w14:paraId="16FD4CC4" w14:textId="77777777" w:rsidR="00E2389F" w:rsidRPr="0058404B" w:rsidRDefault="00E2389F" w:rsidP="009D5EBD">
            <w:pPr>
              <w:widowControl w:val="0"/>
              <w:jc w:val="left"/>
              <w:rPr>
                <w:rFonts w:cs="Arial"/>
                <w:sz w:val="18"/>
                <w:szCs w:val="18"/>
              </w:rPr>
            </w:pPr>
            <w:r w:rsidRPr="0058404B">
              <w:rPr>
                <w:rFonts w:cs="Arial"/>
                <w:sz w:val="18"/>
                <w:szCs w:val="18"/>
              </w:rPr>
              <w:t>MZ</w:t>
            </w:r>
          </w:p>
        </w:tc>
        <w:tc>
          <w:tcPr>
            <w:tcW w:w="7654" w:type="dxa"/>
            <w:shd w:val="clear" w:color="auto" w:fill="FFFCE7"/>
          </w:tcPr>
          <w:p w14:paraId="0E76AB9C"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46D0DEE2" w14:textId="77777777" w:rsidTr="00E2389F">
        <w:trPr>
          <w:trHeight w:val="20"/>
        </w:trPr>
        <w:tc>
          <w:tcPr>
            <w:tcW w:w="1274" w:type="dxa"/>
            <w:vMerge/>
          </w:tcPr>
          <w:p w14:paraId="608533F9"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127BCAF" w14:textId="77777777" w:rsidR="00E2389F" w:rsidRPr="0058404B" w:rsidRDefault="00E2389F" w:rsidP="009D5EBD">
            <w:pPr>
              <w:widowControl w:val="0"/>
              <w:rPr>
                <w:rFonts w:cs="Arial"/>
                <w:sz w:val="18"/>
                <w:szCs w:val="18"/>
              </w:rPr>
            </w:pPr>
          </w:p>
        </w:tc>
        <w:tc>
          <w:tcPr>
            <w:tcW w:w="992" w:type="dxa"/>
            <w:vMerge/>
          </w:tcPr>
          <w:p w14:paraId="1C7E6EA0" w14:textId="77777777" w:rsidR="00E2389F" w:rsidRPr="0058404B" w:rsidRDefault="00E2389F" w:rsidP="009D5EBD">
            <w:pPr>
              <w:widowControl w:val="0"/>
              <w:jc w:val="left"/>
              <w:rPr>
                <w:rFonts w:cs="Arial"/>
                <w:sz w:val="18"/>
                <w:szCs w:val="18"/>
              </w:rPr>
            </w:pPr>
          </w:p>
        </w:tc>
        <w:tc>
          <w:tcPr>
            <w:tcW w:w="7654" w:type="dxa"/>
          </w:tcPr>
          <w:p w14:paraId="3966BD14" w14:textId="77777777" w:rsidR="00E2389F" w:rsidRPr="008834B2" w:rsidRDefault="00E2389F" w:rsidP="009D5EBD">
            <w:pPr>
              <w:widowControl w:val="0"/>
              <w:rPr>
                <w:rFonts w:cs="Arial"/>
                <w:b/>
                <w:bCs/>
                <w:sz w:val="18"/>
                <w:szCs w:val="18"/>
              </w:rPr>
            </w:pPr>
            <w:r>
              <w:rPr>
                <w:rFonts w:cs="Arial"/>
                <w:b/>
                <w:bCs/>
                <w:sz w:val="18"/>
                <w:szCs w:val="18"/>
              </w:rPr>
              <w:t xml:space="preserve">MZ (2024): </w:t>
            </w:r>
            <w:r w:rsidRPr="008834B2">
              <w:rPr>
                <w:rFonts w:cs="Arial"/>
                <w:sz w:val="18"/>
                <w:szCs w:val="18"/>
              </w:rPr>
              <w:t>Opredeljevanje v ambulantah za neopredeljene/dodatnih ambulantah:</w:t>
            </w:r>
          </w:p>
          <w:p w14:paraId="357070A6" w14:textId="77777777" w:rsidR="00E2389F" w:rsidRPr="008834B2" w:rsidRDefault="00E2389F" w:rsidP="009D5EBD">
            <w:pPr>
              <w:widowControl w:val="0"/>
              <w:rPr>
                <w:rFonts w:cs="Arial"/>
                <w:b/>
                <w:bCs/>
                <w:sz w:val="18"/>
                <w:szCs w:val="18"/>
              </w:rPr>
            </w:pPr>
            <w:r w:rsidRPr="008834B2">
              <w:rPr>
                <w:rFonts w:cs="Arial"/>
                <w:sz w:val="18"/>
                <w:szCs w:val="18"/>
              </w:rPr>
              <w:t xml:space="preserve">Zakon o dodatnih interventnih ukrepih za zagotovitev dostopnosti v zdravstvu je s 1. 1. 2025 vzpostavil dodatne ambulante družinske medicine. V dodatnih ambulantah družinske medicine je vsebina delovanja enaka, kot je bila v ambulantah za neopredeljene, spremenil se je le njihov naziv. Opredeljevanje v dodatno ambulanto je določeno </w:t>
            </w:r>
            <w:r w:rsidRPr="00B347D6">
              <w:rPr>
                <w:rFonts w:cs="Arial"/>
                <w:sz w:val="18"/>
                <w:szCs w:val="18"/>
              </w:rPr>
              <w:t>v Pravilniku o podrobnejši vsebini in načinu organiziranja dodatnih ambulant družinske medicine</w:t>
            </w:r>
            <w:r w:rsidRPr="008834B2">
              <w:rPr>
                <w:rFonts w:cs="Arial"/>
                <w:sz w:val="18"/>
                <w:szCs w:val="18"/>
              </w:rPr>
              <w:t xml:space="preserve"> (v nadaljnjem besedilu: pravilnik). Zavarovana oseba prosto izbere in se opredeli na dodatno ambulanto tako, da ob obisku ambulante podpiše listino o izbiri osebnega zdravnika, ki jo določa pravilnik, pri čemer se podatki o osebnem zdravniku na listini ne navedejo. Javni zavod ob izbiri in opredelitvi v informacijski sistem ZZZS posreduje podatke o lečečem zdravniku, ki se v dodatni ambulanti šteje za osebnega izbranega zdravnika. Javni zavod, ki ima organizirano dodatno ambulanto družinske medicine, ne sme zavrniti nobene zavarovane osebe, starejše od 19 let, brez splošnega osebnega zdravnika, ki se želi opredeliti na dodatno ambulanto</w:t>
            </w:r>
            <w:r w:rsidRPr="008834B2">
              <w:rPr>
                <w:rFonts w:cs="Arial"/>
                <w:b/>
                <w:bCs/>
                <w:sz w:val="18"/>
                <w:szCs w:val="18"/>
              </w:rPr>
              <w:t>.</w:t>
            </w:r>
          </w:p>
          <w:p w14:paraId="359E559D" w14:textId="77777777" w:rsidR="00E2389F" w:rsidRPr="008834B2" w:rsidRDefault="00E2389F" w:rsidP="009D5EBD">
            <w:pPr>
              <w:widowControl w:val="0"/>
              <w:rPr>
                <w:rFonts w:cs="Arial"/>
                <w:sz w:val="18"/>
                <w:szCs w:val="18"/>
              </w:rPr>
            </w:pPr>
            <w:r w:rsidRPr="008834B2">
              <w:rPr>
                <w:rFonts w:cs="Arial"/>
                <w:sz w:val="18"/>
                <w:szCs w:val="18"/>
              </w:rPr>
              <w:t xml:space="preserve">Opredeljevaje v ambulantah družinske medicine: </w:t>
            </w:r>
          </w:p>
          <w:p w14:paraId="1647428D" w14:textId="77777777" w:rsidR="00E2389F" w:rsidRPr="0092479C" w:rsidRDefault="00E2389F" w:rsidP="009D5EBD">
            <w:pPr>
              <w:widowControl w:val="0"/>
              <w:rPr>
                <w:rFonts w:cs="Arial"/>
                <w:sz w:val="18"/>
                <w:szCs w:val="18"/>
              </w:rPr>
            </w:pPr>
            <w:r w:rsidRPr="008834B2">
              <w:rPr>
                <w:rFonts w:cs="Arial"/>
                <w:sz w:val="18"/>
                <w:szCs w:val="18"/>
              </w:rPr>
              <w:t xml:space="preserve">Javni zdravstveni zavodi morajo načrtovati ukrepe in izvajati postopke za zagotovitev nemotenega delovanja zdravstvene oskrbe, ne glede na kadrovske spremembe v njihovem zavodu. Organizacija opredeljevanja pacientov je v domeni vsakega zdravstvenega zavoda posebej, vendar, ker si na </w:t>
            </w:r>
            <w:r>
              <w:rPr>
                <w:rFonts w:cs="Arial"/>
                <w:sz w:val="18"/>
                <w:szCs w:val="18"/>
              </w:rPr>
              <w:t>MZ</w:t>
            </w:r>
            <w:r w:rsidRPr="008834B2">
              <w:rPr>
                <w:rFonts w:cs="Arial"/>
                <w:sz w:val="18"/>
                <w:szCs w:val="18"/>
              </w:rPr>
              <w:t xml:space="preserve"> prizadevamo vzpostaviti poenoten pristop k opredeljevanju pacientov, smo v sodelovanju z Zavodom za zdravstveno zavarovanje Slovenije pripravili enotna priporočila za vse izvajalce, ki bodo vključena v dopolnitev Navodil za izvajalce zdravstvene dejavnosti in bodo nato predlagana v uporabo vsem javnim zdravstvenim zavodom, ki izvajajo zdravstveno dejavnost na primarni ravni.</w:t>
            </w:r>
          </w:p>
        </w:tc>
      </w:tr>
      <w:tr w:rsidR="00E2389F" w:rsidRPr="00C5618A" w14:paraId="4B693883" w14:textId="77777777" w:rsidTr="00E2389F">
        <w:trPr>
          <w:trHeight w:val="20"/>
        </w:trPr>
        <w:tc>
          <w:tcPr>
            <w:tcW w:w="1274" w:type="dxa"/>
            <w:vMerge w:val="restart"/>
          </w:tcPr>
          <w:p w14:paraId="56035EC4" w14:textId="77777777" w:rsidR="00E2389F" w:rsidRPr="0058404B" w:rsidRDefault="00E2389F" w:rsidP="009D5EBD">
            <w:pPr>
              <w:widowControl w:val="0"/>
              <w:spacing w:after="0"/>
              <w:jc w:val="left"/>
              <w:rPr>
                <w:rFonts w:cs="Arial"/>
                <w:sz w:val="18"/>
                <w:szCs w:val="18"/>
              </w:rPr>
            </w:pPr>
            <w:r w:rsidRPr="0058404B">
              <w:rPr>
                <w:rFonts w:cs="Arial"/>
                <w:sz w:val="18"/>
                <w:szCs w:val="18"/>
              </w:rPr>
              <w:t>45 (2024)</w:t>
            </w:r>
          </w:p>
        </w:tc>
        <w:tc>
          <w:tcPr>
            <w:tcW w:w="5384" w:type="dxa"/>
            <w:vMerge w:val="restart"/>
            <w:shd w:val="clear" w:color="auto" w:fill="FFFCE7"/>
          </w:tcPr>
          <w:p w14:paraId="5A5756CC" w14:textId="77777777" w:rsidR="00E2389F" w:rsidRPr="0058404B" w:rsidRDefault="00E2389F" w:rsidP="009D5EBD">
            <w:pPr>
              <w:widowControl w:val="0"/>
              <w:rPr>
                <w:rFonts w:cs="Arial"/>
                <w:sz w:val="18"/>
                <w:szCs w:val="18"/>
              </w:rPr>
            </w:pPr>
            <w:r w:rsidRPr="0058404B">
              <w:rPr>
                <w:rFonts w:cs="Arial"/>
                <w:sz w:val="18"/>
                <w:szCs w:val="18"/>
              </w:rPr>
              <w:t>Varuh predlaga Ministrstvu za zdravje, naj kot predlagatelj Zakona o psihoterapevtski in klinično psihoterapevtski dejavnosti preuči pripombe vseh deležnikov in področje psihoterapije zakonsko uredi.</w:t>
            </w:r>
          </w:p>
        </w:tc>
        <w:tc>
          <w:tcPr>
            <w:tcW w:w="992" w:type="dxa"/>
            <w:vMerge w:val="restart"/>
          </w:tcPr>
          <w:p w14:paraId="63A9C8E4" w14:textId="77777777" w:rsidR="00E2389F" w:rsidRPr="0058404B" w:rsidRDefault="00E2389F" w:rsidP="009D5EBD">
            <w:pPr>
              <w:widowControl w:val="0"/>
              <w:jc w:val="left"/>
              <w:rPr>
                <w:rFonts w:cs="Arial"/>
                <w:sz w:val="18"/>
                <w:szCs w:val="18"/>
              </w:rPr>
            </w:pPr>
            <w:r w:rsidRPr="0058404B">
              <w:rPr>
                <w:rFonts w:cs="Arial"/>
                <w:sz w:val="18"/>
                <w:szCs w:val="18"/>
              </w:rPr>
              <w:t>MZ</w:t>
            </w:r>
          </w:p>
        </w:tc>
        <w:tc>
          <w:tcPr>
            <w:tcW w:w="7654" w:type="dxa"/>
            <w:shd w:val="clear" w:color="auto" w:fill="FFFCE7"/>
          </w:tcPr>
          <w:p w14:paraId="038CCB8B"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5F19F473" w14:textId="77777777" w:rsidTr="00E2389F">
        <w:trPr>
          <w:trHeight w:val="20"/>
        </w:trPr>
        <w:tc>
          <w:tcPr>
            <w:tcW w:w="1274" w:type="dxa"/>
            <w:vMerge/>
          </w:tcPr>
          <w:p w14:paraId="1EA9C91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294467A" w14:textId="77777777" w:rsidR="00E2389F" w:rsidRPr="0058404B" w:rsidRDefault="00E2389F" w:rsidP="009D5EBD">
            <w:pPr>
              <w:widowControl w:val="0"/>
              <w:rPr>
                <w:rFonts w:cs="Arial"/>
                <w:sz w:val="18"/>
                <w:szCs w:val="18"/>
              </w:rPr>
            </w:pPr>
          </w:p>
        </w:tc>
        <w:tc>
          <w:tcPr>
            <w:tcW w:w="992" w:type="dxa"/>
            <w:vMerge/>
          </w:tcPr>
          <w:p w14:paraId="3D60AF54" w14:textId="77777777" w:rsidR="00E2389F" w:rsidRPr="0058404B" w:rsidRDefault="00E2389F" w:rsidP="009D5EBD">
            <w:pPr>
              <w:widowControl w:val="0"/>
              <w:jc w:val="left"/>
              <w:rPr>
                <w:rFonts w:cs="Arial"/>
                <w:sz w:val="18"/>
                <w:szCs w:val="18"/>
              </w:rPr>
            </w:pPr>
          </w:p>
        </w:tc>
        <w:tc>
          <w:tcPr>
            <w:tcW w:w="7654" w:type="dxa"/>
          </w:tcPr>
          <w:p w14:paraId="413310D8" w14:textId="77777777" w:rsidR="00E2389F" w:rsidRPr="0092479C" w:rsidRDefault="00E2389F" w:rsidP="009D5EBD">
            <w:pPr>
              <w:widowControl w:val="0"/>
              <w:jc w:val="left"/>
              <w:rPr>
                <w:rFonts w:cs="Arial"/>
                <w:sz w:val="18"/>
                <w:szCs w:val="18"/>
              </w:rPr>
            </w:pPr>
            <w:r w:rsidRPr="004863CA">
              <w:rPr>
                <w:rFonts w:cs="Arial"/>
                <w:b/>
                <w:bCs/>
                <w:sz w:val="18"/>
                <w:szCs w:val="18"/>
              </w:rPr>
              <w:t>MZ (2024):</w:t>
            </w:r>
            <w:r>
              <w:rPr>
                <w:rFonts w:cs="Arial"/>
                <w:sz w:val="18"/>
                <w:szCs w:val="18"/>
              </w:rPr>
              <w:t xml:space="preserve"> </w:t>
            </w:r>
            <w:r w:rsidRPr="004863CA">
              <w:rPr>
                <w:rFonts w:cs="Arial"/>
                <w:sz w:val="18"/>
                <w:szCs w:val="18"/>
              </w:rPr>
              <w:t>Vlada</w:t>
            </w:r>
            <w:r>
              <w:rPr>
                <w:rFonts w:cs="Arial"/>
                <w:sz w:val="18"/>
                <w:szCs w:val="18"/>
              </w:rPr>
              <w:t xml:space="preserve"> </w:t>
            </w:r>
            <w:r w:rsidRPr="004863CA">
              <w:rPr>
                <w:rFonts w:cs="Arial"/>
                <w:sz w:val="18"/>
                <w:szCs w:val="18"/>
              </w:rPr>
              <w:t xml:space="preserve">je dne 10. 4. 2025 določila besedilo predloga Zakona o psihoterapevtski dejavnosti, ki ga je pripravilo </w:t>
            </w:r>
            <w:r>
              <w:rPr>
                <w:rFonts w:cs="Arial"/>
                <w:sz w:val="18"/>
                <w:szCs w:val="18"/>
              </w:rPr>
              <w:t>MZ</w:t>
            </w:r>
            <w:r w:rsidRPr="004863CA">
              <w:rPr>
                <w:rFonts w:cs="Arial"/>
                <w:sz w:val="18"/>
                <w:szCs w:val="18"/>
              </w:rPr>
              <w:t xml:space="preserve">, in ga posredovala v obravnavo in sprejem </w:t>
            </w:r>
            <w:r>
              <w:rPr>
                <w:rFonts w:cs="Arial"/>
                <w:sz w:val="18"/>
                <w:szCs w:val="18"/>
              </w:rPr>
              <w:t>DZ</w:t>
            </w:r>
            <w:r w:rsidRPr="004863CA">
              <w:rPr>
                <w:rFonts w:cs="Arial"/>
                <w:sz w:val="18"/>
                <w:szCs w:val="18"/>
              </w:rPr>
              <w:t xml:space="preserve">. V okviru priprave predloga zakona je </w:t>
            </w:r>
            <w:r>
              <w:rPr>
                <w:rFonts w:cs="Arial"/>
                <w:sz w:val="18"/>
                <w:szCs w:val="18"/>
              </w:rPr>
              <w:t>MZ</w:t>
            </w:r>
            <w:r w:rsidRPr="004863CA">
              <w:rPr>
                <w:rFonts w:cs="Arial"/>
                <w:sz w:val="18"/>
                <w:szCs w:val="18"/>
              </w:rPr>
              <w:t xml:space="preserve"> preučilo vse pripombe, ki so bile poslane v okviru javne obravnave predloga zakona ter upoštevalo tiste, ki so prispevali k zakonski ureditvi, ki zagotavlja kakovostno, varno in dostopno psihoterapevtsko obravnavo.</w:t>
            </w:r>
          </w:p>
        </w:tc>
      </w:tr>
      <w:tr w:rsidR="00E2389F" w:rsidRPr="00C5618A" w14:paraId="4CD8E03B" w14:textId="77777777" w:rsidTr="00E2389F">
        <w:trPr>
          <w:trHeight w:val="141"/>
        </w:trPr>
        <w:tc>
          <w:tcPr>
            <w:tcW w:w="1274" w:type="dxa"/>
            <w:vMerge w:val="restart"/>
          </w:tcPr>
          <w:p w14:paraId="01C3D2A6" w14:textId="77777777" w:rsidR="00E2389F" w:rsidRPr="0058404B" w:rsidRDefault="00E2389F" w:rsidP="009D5EBD">
            <w:pPr>
              <w:widowControl w:val="0"/>
              <w:spacing w:after="0"/>
              <w:jc w:val="left"/>
              <w:rPr>
                <w:rFonts w:cs="Arial"/>
                <w:sz w:val="18"/>
                <w:szCs w:val="18"/>
              </w:rPr>
            </w:pPr>
            <w:r w:rsidRPr="0058404B">
              <w:rPr>
                <w:rFonts w:cs="Arial"/>
                <w:sz w:val="18"/>
                <w:szCs w:val="18"/>
              </w:rPr>
              <w:t>46 (2024)</w:t>
            </w:r>
          </w:p>
        </w:tc>
        <w:tc>
          <w:tcPr>
            <w:tcW w:w="5384" w:type="dxa"/>
            <w:vMerge w:val="restart"/>
            <w:shd w:val="clear" w:color="auto" w:fill="FFFCE7"/>
          </w:tcPr>
          <w:p w14:paraId="5074C8E0" w14:textId="77777777" w:rsidR="00E2389F" w:rsidRPr="0058404B" w:rsidRDefault="00E2389F" w:rsidP="009D5EBD">
            <w:pPr>
              <w:widowControl w:val="0"/>
              <w:rPr>
                <w:rFonts w:cs="Arial"/>
                <w:sz w:val="18"/>
                <w:szCs w:val="18"/>
              </w:rPr>
            </w:pPr>
            <w:r w:rsidRPr="0058404B">
              <w:rPr>
                <w:rFonts w:cs="Arial"/>
                <w:sz w:val="18"/>
                <w:szCs w:val="18"/>
              </w:rPr>
              <w:t>Varuh predlaga Ministrstvu za zdravje, naj pripravi merila in omogoči pogoje za zobozdravstveno oskrbo nepomičnih oseb.</w:t>
            </w:r>
          </w:p>
        </w:tc>
        <w:tc>
          <w:tcPr>
            <w:tcW w:w="992" w:type="dxa"/>
            <w:vMerge w:val="restart"/>
          </w:tcPr>
          <w:p w14:paraId="2B4B176A" w14:textId="77777777" w:rsidR="00E2389F" w:rsidRPr="0058404B" w:rsidRDefault="00E2389F" w:rsidP="009D5EBD">
            <w:pPr>
              <w:widowControl w:val="0"/>
              <w:jc w:val="left"/>
              <w:rPr>
                <w:rFonts w:cs="Arial"/>
                <w:sz w:val="18"/>
                <w:szCs w:val="18"/>
              </w:rPr>
            </w:pPr>
            <w:r w:rsidRPr="0058404B">
              <w:rPr>
                <w:rFonts w:cs="Arial"/>
                <w:sz w:val="18"/>
                <w:szCs w:val="18"/>
              </w:rPr>
              <w:t>MZ</w:t>
            </w:r>
          </w:p>
        </w:tc>
        <w:tc>
          <w:tcPr>
            <w:tcW w:w="7654" w:type="dxa"/>
            <w:shd w:val="clear" w:color="auto" w:fill="FFFCE7"/>
          </w:tcPr>
          <w:p w14:paraId="7ACE0669" w14:textId="77777777" w:rsidR="00E2389F" w:rsidRPr="0092479C" w:rsidRDefault="00E2389F" w:rsidP="009D5EBD">
            <w:pPr>
              <w:widowControl w:val="0"/>
              <w:jc w:val="left"/>
              <w:rPr>
                <w:rFonts w:cs="Arial"/>
                <w:sz w:val="18"/>
                <w:szCs w:val="18"/>
              </w:rPr>
            </w:pPr>
            <w:r>
              <w:rPr>
                <w:rFonts w:cs="Arial"/>
                <w:sz w:val="18"/>
                <w:szCs w:val="18"/>
              </w:rPr>
              <w:t>Nerealizirano</w:t>
            </w:r>
          </w:p>
        </w:tc>
      </w:tr>
      <w:tr w:rsidR="00E2389F" w:rsidRPr="00C5618A" w14:paraId="1D6B9096" w14:textId="77777777" w:rsidTr="00E2389F">
        <w:trPr>
          <w:trHeight w:val="20"/>
        </w:trPr>
        <w:tc>
          <w:tcPr>
            <w:tcW w:w="1274" w:type="dxa"/>
            <w:vMerge/>
          </w:tcPr>
          <w:p w14:paraId="371F1B7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F6D6A83" w14:textId="77777777" w:rsidR="00E2389F" w:rsidRPr="0058404B" w:rsidRDefault="00E2389F" w:rsidP="009D5EBD">
            <w:pPr>
              <w:widowControl w:val="0"/>
              <w:rPr>
                <w:rFonts w:cs="Arial"/>
                <w:sz w:val="18"/>
                <w:szCs w:val="18"/>
              </w:rPr>
            </w:pPr>
          </w:p>
        </w:tc>
        <w:tc>
          <w:tcPr>
            <w:tcW w:w="992" w:type="dxa"/>
            <w:vMerge/>
          </w:tcPr>
          <w:p w14:paraId="639C0BF7" w14:textId="77777777" w:rsidR="00E2389F" w:rsidRPr="0058404B" w:rsidRDefault="00E2389F" w:rsidP="009D5EBD">
            <w:pPr>
              <w:widowControl w:val="0"/>
              <w:jc w:val="left"/>
              <w:rPr>
                <w:rFonts w:cs="Arial"/>
                <w:sz w:val="18"/>
                <w:szCs w:val="18"/>
              </w:rPr>
            </w:pPr>
          </w:p>
        </w:tc>
        <w:tc>
          <w:tcPr>
            <w:tcW w:w="7654" w:type="dxa"/>
          </w:tcPr>
          <w:p w14:paraId="7483DD8A" w14:textId="77777777" w:rsidR="00E2389F" w:rsidRPr="00D60950" w:rsidRDefault="00E2389F" w:rsidP="009D5EBD">
            <w:pPr>
              <w:widowControl w:val="0"/>
              <w:rPr>
                <w:rFonts w:cs="Arial"/>
                <w:sz w:val="18"/>
                <w:szCs w:val="18"/>
              </w:rPr>
            </w:pPr>
            <w:r w:rsidRPr="004863CA">
              <w:rPr>
                <w:rFonts w:cs="Arial"/>
                <w:b/>
                <w:bCs/>
                <w:sz w:val="18"/>
                <w:szCs w:val="18"/>
              </w:rPr>
              <w:t>MZ (2024):</w:t>
            </w:r>
            <w:r>
              <w:rPr>
                <w:rFonts w:cs="Arial"/>
                <w:sz w:val="18"/>
                <w:szCs w:val="18"/>
              </w:rPr>
              <w:t xml:space="preserve"> MZ</w:t>
            </w:r>
            <w:r w:rsidRPr="00C30DEA">
              <w:rPr>
                <w:rFonts w:cs="Arial"/>
                <w:sz w:val="18"/>
                <w:szCs w:val="18"/>
              </w:rPr>
              <w:t xml:space="preserve"> pojasnjuje, da v skladu s prvim odstavkom 3.a člena Zakona o zdravstveni</w:t>
            </w:r>
            <w:r>
              <w:rPr>
                <w:rFonts w:cs="Arial"/>
                <w:sz w:val="18"/>
                <w:szCs w:val="18"/>
              </w:rPr>
              <w:t xml:space="preserve"> (</w:t>
            </w:r>
            <w:r w:rsidRPr="00D60950">
              <w:rPr>
                <w:rFonts w:cs="Arial"/>
                <w:sz w:val="18"/>
                <w:szCs w:val="18"/>
              </w:rPr>
              <w:t>v nadaljnjem besedilu: ZZDej) izdaja dovoljenja za opravljanje zdravstvene dejavnosti, če so izpolnjeni pogoji iz 3.a člena ZZDej in predpisov, izdanih na njegovi podlagi.</w:t>
            </w:r>
          </w:p>
          <w:p w14:paraId="01D6FD09" w14:textId="77777777" w:rsidR="00E2389F" w:rsidRPr="00D60950" w:rsidRDefault="00E2389F" w:rsidP="009D5EBD">
            <w:pPr>
              <w:widowControl w:val="0"/>
              <w:rPr>
                <w:rFonts w:cs="Arial"/>
                <w:sz w:val="18"/>
                <w:szCs w:val="18"/>
              </w:rPr>
            </w:pPr>
            <w:r w:rsidRPr="00D60950">
              <w:rPr>
                <w:rFonts w:cs="Arial"/>
                <w:sz w:val="18"/>
                <w:szCs w:val="18"/>
              </w:rPr>
              <w:lastRenderedPageBreak/>
              <w:t>Pogoje glede ustreznosti prostorov in opreme določa Pravilnik o pogojih za opravljanje zaseb</w:t>
            </w:r>
            <w:r>
              <w:rPr>
                <w:rFonts w:cs="Arial"/>
                <w:sz w:val="18"/>
                <w:szCs w:val="18"/>
              </w:rPr>
              <w:t>ne</w:t>
            </w:r>
            <w:r w:rsidRPr="00D60950">
              <w:rPr>
                <w:rFonts w:cs="Arial"/>
                <w:sz w:val="18"/>
                <w:szCs w:val="18"/>
              </w:rPr>
              <w:t xml:space="preserve"> zdravstvene dejavnosti</w:t>
            </w:r>
            <w:r>
              <w:rPr>
                <w:rFonts w:cs="Arial"/>
                <w:sz w:val="18"/>
                <w:szCs w:val="18"/>
              </w:rPr>
              <w:t>(v nadaljnjem besedilu: pravilnik)</w:t>
            </w:r>
            <w:r w:rsidRPr="00D60950">
              <w:rPr>
                <w:rFonts w:cs="Arial"/>
                <w:sz w:val="18"/>
                <w:szCs w:val="18"/>
              </w:rPr>
              <w:t>.</w:t>
            </w:r>
            <w:r>
              <w:rPr>
                <w:rFonts w:cs="Arial"/>
                <w:sz w:val="18"/>
                <w:szCs w:val="18"/>
              </w:rPr>
              <w:t xml:space="preserve"> </w:t>
            </w:r>
            <w:r w:rsidRPr="00D60950">
              <w:rPr>
                <w:rFonts w:cs="Arial"/>
                <w:sz w:val="18"/>
                <w:szCs w:val="18"/>
              </w:rPr>
              <w:t>V navedenem pravilniku ni predvideno, da bi se lahko zobozdravstvena dejavnost opravljala na domu pacientov (oskrba nepomičnih oseb).</w:t>
            </w:r>
          </w:p>
          <w:p w14:paraId="2FB5E629" w14:textId="77777777" w:rsidR="00E2389F" w:rsidRPr="00D60950" w:rsidRDefault="00E2389F" w:rsidP="009D5EBD">
            <w:pPr>
              <w:widowControl w:val="0"/>
              <w:rPr>
                <w:rFonts w:cs="Arial"/>
                <w:sz w:val="18"/>
                <w:szCs w:val="18"/>
              </w:rPr>
            </w:pPr>
            <w:r w:rsidRPr="00D60950">
              <w:rPr>
                <w:rFonts w:cs="Arial"/>
                <w:sz w:val="18"/>
                <w:szCs w:val="18"/>
              </w:rPr>
              <w:t>21. 5. 2025 je pričel veljati Zakon o spremembah in dopolnitvah Zakona o zdravstveni dejavnosti (</w:t>
            </w:r>
            <w:r>
              <w:rPr>
                <w:rFonts w:cs="Arial"/>
                <w:sz w:val="18"/>
                <w:szCs w:val="18"/>
              </w:rPr>
              <w:t>v nadaljnjem besedilu: ZZDej-N),</w:t>
            </w:r>
            <w:r w:rsidRPr="00D60950">
              <w:rPr>
                <w:rFonts w:cs="Arial"/>
                <w:sz w:val="18"/>
                <w:szCs w:val="18"/>
              </w:rPr>
              <w:t xml:space="preserve"> ki predvideva sprejem novega pravilnika in sicer pogoje za kader, prostore in opremo za opravljanje posamezne vrste zdravstvene dejavnosti ter postopke verifikacije iz spremenjenega dvanajstega odstavka 3.a člena ZZDej-N, in sicer najpozneje v 12 mesecih od uveljavitve ZZDej-N, tj. do 20. 5. 2026.</w:t>
            </w:r>
          </w:p>
          <w:p w14:paraId="704B8CF5" w14:textId="77777777" w:rsidR="00E2389F" w:rsidRPr="0092479C" w:rsidRDefault="00E2389F" w:rsidP="009D5EBD">
            <w:pPr>
              <w:widowControl w:val="0"/>
              <w:jc w:val="left"/>
              <w:rPr>
                <w:rFonts w:cs="Arial"/>
                <w:sz w:val="18"/>
                <w:szCs w:val="18"/>
              </w:rPr>
            </w:pPr>
            <w:r w:rsidRPr="00D60950">
              <w:rPr>
                <w:rFonts w:cs="Arial"/>
                <w:sz w:val="18"/>
                <w:szCs w:val="18"/>
              </w:rPr>
              <w:t xml:space="preserve">Pojasnjujemo, da bo </w:t>
            </w:r>
            <w:r>
              <w:rPr>
                <w:rFonts w:cs="Arial"/>
                <w:sz w:val="18"/>
                <w:szCs w:val="18"/>
              </w:rPr>
              <w:t>MZ</w:t>
            </w:r>
            <w:r w:rsidRPr="00D60950">
              <w:rPr>
                <w:rFonts w:cs="Arial"/>
                <w:sz w:val="18"/>
                <w:szCs w:val="18"/>
              </w:rPr>
              <w:t xml:space="preserve"> pri pripravi navedenega podzakonskega akta preučilo predlog varuha in uredilo tudi področje zobozdravstvenega varstva nepomičnih oseb.</w:t>
            </w:r>
          </w:p>
        </w:tc>
      </w:tr>
      <w:tr w:rsidR="00E2389F" w:rsidRPr="00C5618A" w14:paraId="37190359" w14:textId="77777777" w:rsidTr="00E2389F">
        <w:trPr>
          <w:trHeight w:val="61"/>
        </w:trPr>
        <w:tc>
          <w:tcPr>
            <w:tcW w:w="1274" w:type="dxa"/>
            <w:vMerge w:val="restart"/>
          </w:tcPr>
          <w:p w14:paraId="42968E74" w14:textId="77777777" w:rsidR="00E2389F" w:rsidRPr="0058404B" w:rsidRDefault="00E2389F" w:rsidP="009D5EBD">
            <w:pPr>
              <w:widowControl w:val="0"/>
              <w:spacing w:after="0"/>
              <w:jc w:val="left"/>
              <w:rPr>
                <w:rFonts w:cs="Arial"/>
                <w:sz w:val="18"/>
                <w:szCs w:val="18"/>
              </w:rPr>
            </w:pPr>
            <w:bookmarkStart w:id="17" w:name="_Hlk144975708"/>
            <w:r w:rsidRPr="0058404B">
              <w:rPr>
                <w:rFonts w:cs="Arial"/>
                <w:sz w:val="18"/>
                <w:szCs w:val="18"/>
              </w:rPr>
              <w:lastRenderedPageBreak/>
              <w:t>47 (2024)</w:t>
            </w:r>
          </w:p>
        </w:tc>
        <w:tc>
          <w:tcPr>
            <w:tcW w:w="5384" w:type="dxa"/>
            <w:vMerge w:val="restart"/>
            <w:shd w:val="clear" w:color="auto" w:fill="FFFCE7"/>
          </w:tcPr>
          <w:p w14:paraId="24E3C851" w14:textId="77777777" w:rsidR="00E2389F" w:rsidRPr="0058404B" w:rsidRDefault="00E2389F" w:rsidP="009D5EBD">
            <w:pPr>
              <w:widowControl w:val="0"/>
              <w:rPr>
                <w:rFonts w:cs="Arial"/>
                <w:sz w:val="18"/>
                <w:szCs w:val="18"/>
              </w:rPr>
            </w:pPr>
            <w:r w:rsidRPr="0058404B">
              <w:rPr>
                <w:rFonts w:cs="Arial"/>
                <w:sz w:val="18"/>
                <w:szCs w:val="18"/>
              </w:rPr>
              <w:t>Varuh predlaga Ministrstvu za zdravje, naj za zastopnike pacientovih pravic redno organizira izobraževanja na področju ustrezne komunikacije s pacienti.</w:t>
            </w:r>
          </w:p>
        </w:tc>
        <w:tc>
          <w:tcPr>
            <w:tcW w:w="992" w:type="dxa"/>
            <w:vMerge w:val="restart"/>
          </w:tcPr>
          <w:p w14:paraId="51888C8A" w14:textId="77777777" w:rsidR="00E2389F" w:rsidRPr="0058404B" w:rsidRDefault="00E2389F" w:rsidP="009D5EBD">
            <w:pPr>
              <w:widowControl w:val="0"/>
              <w:jc w:val="left"/>
              <w:rPr>
                <w:rFonts w:cs="Arial"/>
                <w:sz w:val="18"/>
                <w:szCs w:val="18"/>
              </w:rPr>
            </w:pPr>
            <w:r w:rsidRPr="0058404B">
              <w:rPr>
                <w:rFonts w:cs="Arial"/>
                <w:sz w:val="18"/>
                <w:szCs w:val="18"/>
              </w:rPr>
              <w:t>MZ</w:t>
            </w:r>
          </w:p>
        </w:tc>
        <w:tc>
          <w:tcPr>
            <w:tcW w:w="7654" w:type="dxa"/>
            <w:shd w:val="clear" w:color="auto" w:fill="FFFCE7"/>
          </w:tcPr>
          <w:p w14:paraId="7E845E0D"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11B61DD1" w14:textId="77777777" w:rsidTr="00E2389F">
        <w:trPr>
          <w:trHeight w:val="20"/>
        </w:trPr>
        <w:tc>
          <w:tcPr>
            <w:tcW w:w="1274" w:type="dxa"/>
            <w:vMerge/>
          </w:tcPr>
          <w:p w14:paraId="55A2331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A8ED751" w14:textId="77777777" w:rsidR="00E2389F" w:rsidRPr="0058404B" w:rsidRDefault="00E2389F" w:rsidP="009D5EBD">
            <w:pPr>
              <w:widowControl w:val="0"/>
              <w:rPr>
                <w:rFonts w:cs="Arial"/>
                <w:sz w:val="18"/>
                <w:szCs w:val="18"/>
              </w:rPr>
            </w:pPr>
          </w:p>
        </w:tc>
        <w:tc>
          <w:tcPr>
            <w:tcW w:w="992" w:type="dxa"/>
            <w:vMerge/>
          </w:tcPr>
          <w:p w14:paraId="64E70FB9" w14:textId="77777777" w:rsidR="00E2389F" w:rsidRPr="0058404B" w:rsidRDefault="00E2389F" w:rsidP="009D5EBD">
            <w:pPr>
              <w:widowControl w:val="0"/>
              <w:jc w:val="left"/>
              <w:rPr>
                <w:rFonts w:cs="Arial"/>
                <w:sz w:val="18"/>
                <w:szCs w:val="18"/>
              </w:rPr>
            </w:pPr>
          </w:p>
        </w:tc>
        <w:tc>
          <w:tcPr>
            <w:tcW w:w="7654" w:type="dxa"/>
          </w:tcPr>
          <w:p w14:paraId="0F53091F" w14:textId="77777777" w:rsidR="00E2389F" w:rsidRPr="00274760" w:rsidRDefault="00E2389F" w:rsidP="009D5EBD">
            <w:pPr>
              <w:widowControl w:val="0"/>
              <w:rPr>
                <w:rFonts w:cs="Arial"/>
                <w:sz w:val="18"/>
                <w:szCs w:val="18"/>
              </w:rPr>
            </w:pPr>
            <w:r w:rsidRPr="008D4D9F">
              <w:rPr>
                <w:rFonts w:cs="Arial"/>
                <w:b/>
                <w:bCs/>
                <w:sz w:val="18"/>
                <w:szCs w:val="18"/>
              </w:rPr>
              <w:t>MZ (2024):</w:t>
            </w:r>
            <w:r>
              <w:rPr>
                <w:rFonts w:cs="Arial"/>
                <w:sz w:val="18"/>
                <w:szCs w:val="18"/>
              </w:rPr>
              <w:t xml:space="preserve"> MZ</w:t>
            </w:r>
            <w:r w:rsidRPr="00274760">
              <w:rPr>
                <w:rFonts w:cs="Arial"/>
                <w:sz w:val="18"/>
                <w:szCs w:val="18"/>
              </w:rPr>
              <w:t xml:space="preserve"> pojasnjuje, da sta bili v marcu 2025 organizirani dve izobraževanji z naslovom Krepitev mobilnih timov</w:t>
            </w:r>
            <w:r>
              <w:rPr>
                <w:rFonts w:cs="Arial"/>
                <w:sz w:val="18"/>
                <w:szCs w:val="18"/>
              </w:rPr>
              <w:t>. Izobraževanje je</w:t>
            </w:r>
            <w:r w:rsidRPr="00274760">
              <w:rPr>
                <w:rFonts w:cs="Arial"/>
                <w:sz w:val="18"/>
                <w:szCs w:val="18"/>
              </w:rPr>
              <w:t xml:space="preserve"> potekalo celostno, </w:t>
            </w:r>
            <w:r>
              <w:rPr>
                <w:rFonts w:cs="Arial"/>
                <w:sz w:val="18"/>
                <w:szCs w:val="18"/>
              </w:rPr>
              <w:t>(</w:t>
            </w:r>
            <w:r w:rsidRPr="00274760">
              <w:rPr>
                <w:rFonts w:cs="Arial"/>
                <w:sz w:val="18"/>
                <w:szCs w:val="18"/>
              </w:rPr>
              <w:t>od diagnoze bolezni pacienta do žalovanja svojcev</w:t>
            </w:r>
            <w:r>
              <w:rPr>
                <w:rFonts w:cs="Arial"/>
                <w:sz w:val="18"/>
                <w:szCs w:val="18"/>
              </w:rPr>
              <w:t>)</w:t>
            </w:r>
            <w:r w:rsidRPr="00274760">
              <w:rPr>
                <w:rFonts w:cs="Arial"/>
                <w:sz w:val="18"/>
                <w:szCs w:val="18"/>
              </w:rPr>
              <w:t>, torej</w:t>
            </w:r>
            <w:r>
              <w:rPr>
                <w:rFonts w:cs="Arial"/>
                <w:sz w:val="18"/>
                <w:szCs w:val="18"/>
              </w:rPr>
              <w:t xml:space="preserve"> </w:t>
            </w:r>
            <w:r w:rsidRPr="00274760">
              <w:rPr>
                <w:rFonts w:cs="Arial"/>
                <w:sz w:val="18"/>
                <w:szCs w:val="18"/>
              </w:rPr>
              <w:t>za delo s pacienti in svojci in vsemi vpetimi v proces celostne oskrbe. Zanimanja</w:t>
            </w:r>
            <w:r>
              <w:rPr>
                <w:rFonts w:cs="Arial"/>
                <w:sz w:val="18"/>
                <w:szCs w:val="18"/>
              </w:rPr>
              <w:t xml:space="preserve"> za izobraževanje</w:t>
            </w:r>
            <w:r w:rsidRPr="00274760">
              <w:rPr>
                <w:rFonts w:cs="Arial"/>
                <w:sz w:val="18"/>
                <w:szCs w:val="18"/>
              </w:rPr>
              <w:t>, kljub večkratnim poziv</w:t>
            </w:r>
            <w:r>
              <w:rPr>
                <w:rFonts w:cs="Arial"/>
                <w:sz w:val="18"/>
                <w:szCs w:val="18"/>
              </w:rPr>
              <w:t>om,</w:t>
            </w:r>
            <w:r w:rsidRPr="00274760">
              <w:rPr>
                <w:rFonts w:cs="Arial"/>
                <w:sz w:val="18"/>
                <w:szCs w:val="18"/>
              </w:rPr>
              <w:t xml:space="preserve"> ni bilo, saj so se ga udeležili le trije zastopniki od trinajstih. Vabljeni so bili tudi </w:t>
            </w:r>
            <w:r>
              <w:rPr>
                <w:rFonts w:cs="Arial"/>
                <w:sz w:val="18"/>
                <w:szCs w:val="18"/>
              </w:rPr>
              <w:t>predstavniki</w:t>
            </w:r>
            <w:r w:rsidRPr="00274760">
              <w:rPr>
                <w:rFonts w:cs="Arial"/>
                <w:sz w:val="18"/>
                <w:szCs w:val="18"/>
              </w:rPr>
              <w:t xml:space="preserve"> Komisije za </w:t>
            </w:r>
            <w:r>
              <w:rPr>
                <w:rFonts w:cs="Arial"/>
                <w:sz w:val="18"/>
                <w:szCs w:val="18"/>
              </w:rPr>
              <w:t>pacientove pravice</w:t>
            </w:r>
            <w:r w:rsidRPr="00274760">
              <w:rPr>
                <w:rFonts w:cs="Arial"/>
                <w:sz w:val="18"/>
                <w:szCs w:val="18"/>
              </w:rPr>
              <w:t>, vendar se izobraževanja ni</w:t>
            </w:r>
            <w:r>
              <w:rPr>
                <w:rFonts w:cs="Arial"/>
                <w:sz w:val="18"/>
                <w:szCs w:val="18"/>
              </w:rPr>
              <w:t>so</w:t>
            </w:r>
            <w:r w:rsidRPr="00274760">
              <w:rPr>
                <w:rFonts w:cs="Arial"/>
                <w:sz w:val="18"/>
                <w:szCs w:val="18"/>
              </w:rPr>
              <w:t xml:space="preserve"> udeležil</w:t>
            </w:r>
            <w:r>
              <w:rPr>
                <w:rFonts w:cs="Arial"/>
                <w:sz w:val="18"/>
                <w:szCs w:val="18"/>
              </w:rPr>
              <w:t>i</w:t>
            </w:r>
            <w:r w:rsidRPr="00274760">
              <w:rPr>
                <w:rFonts w:cs="Arial"/>
                <w:sz w:val="18"/>
                <w:szCs w:val="18"/>
              </w:rPr>
              <w:t>.</w:t>
            </w:r>
          </w:p>
          <w:p w14:paraId="7F91A6BA" w14:textId="77777777" w:rsidR="00E2389F" w:rsidRPr="0092479C" w:rsidRDefault="00E2389F" w:rsidP="009D5EBD">
            <w:pPr>
              <w:widowControl w:val="0"/>
              <w:rPr>
                <w:rFonts w:cs="Arial"/>
                <w:sz w:val="18"/>
                <w:szCs w:val="18"/>
              </w:rPr>
            </w:pPr>
            <w:r>
              <w:rPr>
                <w:rFonts w:cs="Arial"/>
                <w:sz w:val="18"/>
                <w:szCs w:val="18"/>
              </w:rPr>
              <w:t xml:space="preserve">Januarja 2025 je izobraževanje, ob sprejemu novele Zakona o pacientovih pravicah, prav tako potekalo </w:t>
            </w:r>
            <w:r w:rsidRPr="00274760">
              <w:rPr>
                <w:rFonts w:cs="Arial"/>
                <w:sz w:val="18"/>
                <w:szCs w:val="18"/>
              </w:rPr>
              <w:t>na Zdravniški zbornici</w:t>
            </w:r>
            <w:r>
              <w:rPr>
                <w:rFonts w:cs="Arial"/>
                <w:sz w:val="18"/>
                <w:szCs w:val="18"/>
              </w:rPr>
              <w:t>.</w:t>
            </w:r>
            <w:r w:rsidRPr="00274760">
              <w:rPr>
                <w:rFonts w:cs="Arial"/>
                <w:sz w:val="18"/>
                <w:szCs w:val="18"/>
              </w:rPr>
              <w:t xml:space="preserve"> </w:t>
            </w:r>
            <w:r>
              <w:rPr>
                <w:rFonts w:cs="Arial"/>
                <w:sz w:val="18"/>
                <w:szCs w:val="18"/>
              </w:rPr>
              <w:t>O</w:t>
            </w:r>
            <w:r w:rsidRPr="00274760">
              <w:rPr>
                <w:rFonts w:cs="Arial"/>
                <w:sz w:val="18"/>
                <w:szCs w:val="18"/>
              </w:rPr>
              <w:t>bravnavani</w:t>
            </w:r>
            <w:r>
              <w:rPr>
                <w:rFonts w:cs="Arial"/>
                <w:sz w:val="18"/>
                <w:szCs w:val="18"/>
              </w:rPr>
              <w:t xml:space="preserve"> so bili</w:t>
            </w:r>
            <w:r w:rsidRPr="00274760">
              <w:rPr>
                <w:rFonts w:cs="Arial"/>
                <w:sz w:val="18"/>
                <w:szCs w:val="18"/>
              </w:rPr>
              <w:t xml:space="preserve"> vsi instituti, navedeni v zakonu</w:t>
            </w:r>
            <w:r>
              <w:rPr>
                <w:rFonts w:cs="Arial"/>
                <w:sz w:val="18"/>
                <w:szCs w:val="18"/>
              </w:rPr>
              <w:t>. Izobraževanja se je udeležilo 6 od 13 zastopnikov pacientovih pravic.</w:t>
            </w:r>
          </w:p>
        </w:tc>
      </w:tr>
      <w:bookmarkEnd w:id="17"/>
      <w:tr w:rsidR="00E2389F" w:rsidRPr="00C5618A" w14:paraId="5F91A4C5" w14:textId="77777777" w:rsidTr="00E2389F">
        <w:trPr>
          <w:trHeight w:val="20"/>
        </w:trPr>
        <w:tc>
          <w:tcPr>
            <w:tcW w:w="1274" w:type="dxa"/>
            <w:vMerge w:val="restart"/>
          </w:tcPr>
          <w:p w14:paraId="12A2924D" w14:textId="77777777" w:rsidR="00E2389F" w:rsidRPr="0058404B" w:rsidRDefault="00E2389F" w:rsidP="009D5EBD">
            <w:pPr>
              <w:widowControl w:val="0"/>
              <w:spacing w:after="0"/>
              <w:jc w:val="left"/>
              <w:rPr>
                <w:rFonts w:cs="Arial"/>
                <w:sz w:val="18"/>
                <w:szCs w:val="18"/>
              </w:rPr>
            </w:pPr>
            <w:r w:rsidRPr="0058404B">
              <w:rPr>
                <w:rFonts w:cs="Arial"/>
                <w:sz w:val="18"/>
                <w:szCs w:val="18"/>
              </w:rPr>
              <w:t>48 (2024)</w:t>
            </w:r>
          </w:p>
          <w:p w14:paraId="01D3505E" w14:textId="77777777" w:rsidR="00E2389F" w:rsidRPr="0058404B" w:rsidRDefault="00E2389F" w:rsidP="009D5EBD">
            <w:pPr>
              <w:widowControl w:val="0"/>
              <w:spacing w:after="0"/>
              <w:jc w:val="left"/>
              <w:rPr>
                <w:rFonts w:cs="Arial"/>
                <w:sz w:val="18"/>
                <w:szCs w:val="18"/>
              </w:rPr>
            </w:pPr>
          </w:p>
          <w:p w14:paraId="22BEE910" w14:textId="77777777" w:rsidR="00E2389F" w:rsidRPr="0058404B" w:rsidRDefault="00E2389F" w:rsidP="009D5EBD">
            <w:pPr>
              <w:widowControl w:val="0"/>
              <w:spacing w:after="0"/>
              <w:jc w:val="left"/>
              <w:rPr>
                <w:rFonts w:cs="Arial"/>
                <w:sz w:val="18"/>
                <w:szCs w:val="18"/>
              </w:rPr>
            </w:pPr>
            <w:r w:rsidRPr="0058404B">
              <w:rPr>
                <w:rFonts w:cs="Arial"/>
                <w:sz w:val="18"/>
                <w:szCs w:val="18"/>
              </w:rPr>
              <w:t>Enako/</w:t>
            </w:r>
            <w:r w:rsidRPr="0058404B">
              <w:rPr>
                <w:rFonts w:cs="Arial"/>
                <w:sz w:val="18"/>
                <w:szCs w:val="18"/>
              </w:rPr>
              <w:br/>
              <w:t>podobno:</w:t>
            </w:r>
            <w:r w:rsidRPr="0058404B">
              <w:rPr>
                <w:rFonts w:cs="Arial"/>
                <w:sz w:val="18"/>
                <w:szCs w:val="18"/>
              </w:rPr>
              <w:br/>
              <w:t>35 (2021)</w:t>
            </w:r>
          </w:p>
        </w:tc>
        <w:tc>
          <w:tcPr>
            <w:tcW w:w="5384" w:type="dxa"/>
            <w:vMerge w:val="restart"/>
            <w:shd w:val="clear" w:color="auto" w:fill="FFFCE7"/>
          </w:tcPr>
          <w:p w14:paraId="10FFC629" w14:textId="77777777" w:rsidR="00E2389F" w:rsidRPr="0058404B" w:rsidRDefault="00E2389F" w:rsidP="009D5EBD">
            <w:pPr>
              <w:widowControl w:val="0"/>
              <w:rPr>
                <w:rFonts w:cs="Arial"/>
                <w:sz w:val="18"/>
                <w:szCs w:val="18"/>
              </w:rPr>
            </w:pPr>
            <w:r w:rsidRPr="0058404B">
              <w:rPr>
                <w:rFonts w:cs="Arial"/>
                <w:sz w:val="18"/>
                <w:szCs w:val="18"/>
              </w:rPr>
              <w:t>Varuh predlaga Ministrstvu za zdravje in Zavodu za zdravstveno zavarovanje, naj skladno z lastnimi usmeritvami pristopita k pripravi strokovnih meril in regulacije na področju doplačila nadstandardnih materialov in storitev.</w:t>
            </w:r>
          </w:p>
        </w:tc>
        <w:tc>
          <w:tcPr>
            <w:tcW w:w="992" w:type="dxa"/>
            <w:vMerge w:val="restart"/>
          </w:tcPr>
          <w:p w14:paraId="3F61D7FB" w14:textId="77777777" w:rsidR="00E2389F" w:rsidRPr="0058404B" w:rsidRDefault="00E2389F" w:rsidP="009D5EBD">
            <w:pPr>
              <w:widowControl w:val="0"/>
              <w:jc w:val="left"/>
              <w:rPr>
                <w:rFonts w:cs="Arial"/>
                <w:sz w:val="18"/>
                <w:szCs w:val="18"/>
              </w:rPr>
            </w:pPr>
            <w:r w:rsidRPr="0058404B">
              <w:rPr>
                <w:rFonts w:cs="Arial"/>
                <w:sz w:val="18"/>
                <w:szCs w:val="18"/>
              </w:rPr>
              <w:t>MZ</w:t>
            </w:r>
          </w:p>
        </w:tc>
        <w:tc>
          <w:tcPr>
            <w:tcW w:w="7654" w:type="dxa"/>
            <w:shd w:val="clear" w:color="auto" w:fill="FFFCE7"/>
          </w:tcPr>
          <w:p w14:paraId="27A77DCB"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639D54E8" w14:textId="77777777" w:rsidTr="00E2389F">
        <w:trPr>
          <w:trHeight w:val="20"/>
        </w:trPr>
        <w:tc>
          <w:tcPr>
            <w:tcW w:w="1274" w:type="dxa"/>
            <w:vMerge/>
          </w:tcPr>
          <w:p w14:paraId="716AF31A"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2EFD2EF9" w14:textId="77777777" w:rsidR="00E2389F" w:rsidRPr="0058404B" w:rsidRDefault="00E2389F" w:rsidP="009D5EBD">
            <w:pPr>
              <w:widowControl w:val="0"/>
              <w:rPr>
                <w:rFonts w:cs="Arial"/>
                <w:sz w:val="18"/>
                <w:szCs w:val="18"/>
              </w:rPr>
            </w:pPr>
          </w:p>
        </w:tc>
        <w:tc>
          <w:tcPr>
            <w:tcW w:w="992" w:type="dxa"/>
            <w:vMerge/>
          </w:tcPr>
          <w:p w14:paraId="41FFCA1E" w14:textId="77777777" w:rsidR="00E2389F" w:rsidRPr="0058404B" w:rsidRDefault="00E2389F" w:rsidP="009D5EBD">
            <w:pPr>
              <w:widowControl w:val="0"/>
              <w:jc w:val="left"/>
              <w:rPr>
                <w:rFonts w:cs="Arial"/>
                <w:sz w:val="18"/>
                <w:szCs w:val="18"/>
              </w:rPr>
            </w:pPr>
          </w:p>
        </w:tc>
        <w:tc>
          <w:tcPr>
            <w:tcW w:w="7654" w:type="dxa"/>
          </w:tcPr>
          <w:p w14:paraId="0CF9BB91" w14:textId="77777777" w:rsidR="00E2389F" w:rsidRPr="0092479C" w:rsidRDefault="00E2389F" w:rsidP="009D5EBD">
            <w:pPr>
              <w:widowControl w:val="0"/>
              <w:rPr>
                <w:rFonts w:cs="Arial"/>
                <w:sz w:val="18"/>
                <w:szCs w:val="18"/>
              </w:rPr>
            </w:pPr>
            <w:r w:rsidRPr="008D4D9F">
              <w:rPr>
                <w:rFonts w:cs="Arial"/>
                <w:b/>
                <w:bCs/>
                <w:sz w:val="18"/>
                <w:szCs w:val="18"/>
              </w:rPr>
              <w:t>MZ (2024):</w:t>
            </w:r>
            <w:r>
              <w:rPr>
                <w:rFonts w:cs="Arial"/>
                <w:sz w:val="18"/>
                <w:szCs w:val="18"/>
              </w:rPr>
              <w:t xml:space="preserve"> </w:t>
            </w:r>
            <w:r w:rsidRPr="00AA44D6">
              <w:rPr>
                <w:rFonts w:cs="Arial"/>
                <w:sz w:val="18"/>
                <w:szCs w:val="18"/>
              </w:rPr>
              <w:t xml:space="preserve">V zvezi z vprašanjem morebitnega doplačila nadstandardne leče pri operaciji sive mrene je ZZZS v letošnjem letu organiziral sestanek s predstavniki </w:t>
            </w:r>
            <w:r>
              <w:rPr>
                <w:rFonts w:cs="Arial"/>
                <w:sz w:val="18"/>
                <w:szCs w:val="18"/>
              </w:rPr>
              <w:t>razširjenega strokovnega kolegija</w:t>
            </w:r>
            <w:r w:rsidRPr="00AA44D6">
              <w:rPr>
                <w:rFonts w:cs="Arial"/>
                <w:sz w:val="18"/>
                <w:szCs w:val="18"/>
              </w:rPr>
              <w:t xml:space="preserve"> za oftalmologijo, ki se strinja, da je </w:t>
            </w:r>
            <w:r>
              <w:rPr>
                <w:rFonts w:cs="Arial"/>
                <w:sz w:val="18"/>
                <w:szCs w:val="18"/>
              </w:rPr>
              <w:t xml:space="preserve">pod določenimi pogoji </w:t>
            </w:r>
            <w:r w:rsidRPr="00AA44D6">
              <w:rPr>
                <w:rFonts w:cs="Arial"/>
                <w:sz w:val="18"/>
                <w:szCs w:val="18"/>
              </w:rPr>
              <w:t xml:space="preserve">smiselno plačilo operacije sive mrene z vstavitvijo enožariščne torične leče s strani ZZZS,. Tako je </w:t>
            </w:r>
            <w:r>
              <w:rPr>
                <w:rFonts w:cs="Arial"/>
                <w:sz w:val="18"/>
                <w:szCs w:val="18"/>
              </w:rPr>
              <w:t xml:space="preserve">razširjen strokovni kolegij </w:t>
            </w:r>
            <w:r w:rsidRPr="00AA44D6">
              <w:rPr>
                <w:rFonts w:cs="Arial"/>
                <w:sz w:val="18"/>
                <w:szCs w:val="18"/>
              </w:rPr>
              <w:t>opredelil indikacije, pri katerih bi bila operacija sive mrene z vstavitvijo enožariščne torične leče krita iz obveznega zdravstvenega zavarovanja. ZZZS pa je pristopil k aktivnostmi za uvedbo nove storitve, v okviru katerih je izvajalce zaprosil za podatke, potrebne za ovrednotenje te storitve.</w:t>
            </w:r>
          </w:p>
        </w:tc>
      </w:tr>
      <w:tr w:rsidR="00E2389F" w:rsidRPr="00C5618A" w14:paraId="6FB24628" w14:textId="77777777" w:rsidTr="00E2389F">
        <w:trPr>
          <w:trHeight w:val="20"/>
        </w:trPr>
        <w:tc>
          <w:tcPr>
            <w:tcW w:w="1274" w:type="dxa"/>
            <w:vMerge w:val="restart"/>
          </w:tcPr>
          <w:p w14:paraId="25CF4111" w14:textId="77777777" w:rsidR="00E2389F" w:rsidRPr="0058404B" w:rsidRDefault="00E2389F" w:rsidP="009D5EBD">
            <w:pPr>
              <w:widowControl w:val="0"/>
              <w:spacing w:after="0"/>
              <w:jc w:val="left"/>
              <w:rPr>
                <w:rFonts w:cs="Arial"/>
                <w:sz w:val="18"/>
                <w:szCs w:val="18"/>
              </w:rPr>
            </w:pPr>
            <w:r w:rsidRPr="0058404B">
              <w:rPr>
                <w:rFonts w:cs="Arial"/>
                <w:sz w:val="18"/>
                <w:szCs w:val="18"/>
              </w:rPr>
              <w:t>49 (2024)</w:t>
            </w:r>
          </w:p>
          <w:p w14:paraId="1AFFFB86" w14:textId="77777777" w:rsidR="00E2389F" w:rsidRPr="0058404B" w:rsidRDefault="00E2389F" w:rsidP="009D5EBD">
            <w:pPr>
              <w:widowControl w:val="0"/>
              <w:spacing w:after="0"/>
              <w:jc w:val="left"/>
              <w:rPr>
                <w:rFonts w:cs="Arial"/>
                <w:sz w:val="18"/>
                <w:szCs w:val="18"/>
              </w:rPr>
            </w:pPr>
          </w:p>
          <w:p w14:paraId="69610F0E" w14:textId="77777777" w:rsidR="00E2389F" w:rsidRPr="0058404B" w:rsidRDefault="00E2389F" w:rsidP="009D5EBD">
            <w:pPr>
              <w:widowControl w:val="0"/>
              <w:spacing w:after="0"/>
              <w:jc w:val="left"/>
              <w:rPr>
                <w:rFonts w:cs="Arial"/>
                <w:sz w:val="18"/>
                <w:szCs w:val="18"/>
              </w:rPr>
            </w:pPr>
            <w:r w:rsidRPr="0058404B">
              <w:rPr>
                <w:rFonts w:cs="Arial"/>
                <w:sz w:val="18"/>
                <w:szCs w:val="18"/>
              </w:rPr>
              <w:t>enako/</w:t>
            </w:r>
            <w:r w:rsidRPr="0058404B">
              <w:rPr>
                <w:rFonts w:cs="Arial"/>
                <w:sz w:val="18"/>
                <w:szCs w:val="18"/>
              </w:rPr>
              <w:br/>
              <w:t>podobno:</w:t>
            </w:r>
            <w:r w:rsidRPr="0058404B">
              <w:rPr>
                <w:rFonts w:cs="Arial"/>
                <w:sz w:val="18"/>
                <w:szCs w:val="18"/>
              </w:rPr>
              <w:br/>
              <w:t>100 (2019),</w:t>
            </w:r>
          </w:p>
          <w:p w14:paraId="4B8B81F3" w14:textId="77777777" w:rsidR="00E2389F" w:rsidRPr="0058404B" w:rsidRDefault="00E2389F" w:rsidP="009D5EBD">
            <w:pPr>
              <w:widowControl w:val="0"/>
              <w:spacing w:after="0"/>
              <w:jc w:val="left"/>
              <w:rPr>
                <w:rFonts w:cs="Arial"/>
                <w:sz w:val="18"/>
                <w:szCs w:val="18"/>
              </w:rPr>
            </w:pPr>
            <w:r w:rsidRPr="0058404B">
              <w:rPr>
                <w:rFonts w:cs="Arial"/>
                <w:sz w:val="18"/>
                <w:szCs w:val="18"/>
              </w:rPr>
              <w:t>42 (2018),</w:t>
            </w:r>
          </w:p>
          <w:p w14:paraId="42051667" w14:textId="77777777" w:rsidR="00E2389F" w:rsidRDefault="00E2389F" w:rsidP="009D5EBD">
            <w:pPr>
              <w:widowControl w:val="0"/>
              <w:spacing w:after="0"/>
              <w:jc w:val="left"/>
              <w:rPr>
                <w:rFonts w:cs="Arial"/>
                <w:sz w:val="18"/>
                <w:szCs w:val="18"/>
              </w:rPr>
            </w:pPr>
            <w:r w:rsidRPr="0058404B">
              <w:rPr>
                <w:rFonts w:cs="Arial"/>
                <w:sz w:val="18"/>
                <w:szCs w:val="18"/>
              </w:rPr>
              <w:t>101 (2019)</w:t>
            </w:r>
            <w:r>
              <w:rPr>
                <w:rFonts w:cs="Arial"/>
                <w:sz w:val="18"/>
                <w:szCs w:val="18"/>
              </w:rPr>
              <w:t>,</w:t>
            </w:r>
          </w:p>
          <w:p w14:paraId="58394010" w14:textId="77777777" w:rsidR="00E2389F" w:rsidRPr="0058404B" w:rsidRDefault="00E2389F" w:rsidP="009D5EBD">
            <w:pPr>
              <w:widowControl w:val="0"/>
              <w:spacing w:after="0"/>
              <w:jc w:val="left"/>
              <w:rPr>
                <w:rFonts w:cs="Arial"/>
                <w:sz w:val="18"/>
                <w:szCs w:val="18"/>
              </w:rPr>
            </w:pPr>
            <w:r>
              <w:rPr>
                <w:rFonts w:cs="Arial"/>
                <w:sz w:val="18"/>
                <w:szCs w:val="18"/>
              </w:rPr>
              <w:t>38 (2022)</w:t>
            </w:r>
          </w:p>
        </w:tc>
        <w:tc>
          <w:tcPr>
            <w:tcW w:w="5384" w:type="dxa"/>
            <w:vMerge w:val="restart"/>
            <w:shd w:val="clear" w:color="auto" w:fill="FFFCE7"/>
          </w:tcPr>
          <w:p w14:paraId="275B8D11" w14:textId="77777777" w:rsidR="00E2389F" w:rsidRPr="0058404B" w:rsidRDefault="00E2389F" w:rsidP="009D5EBD">
            <w:pPr>
              <w:widowControl w:val="0"/>
              <w:rPr>
                <w:rFonts w:cs="Arial"/>
                <w:sz w:val="18"/>
                <w:szCs w:val="18"/>
              </w:rPr>
            </w:pPr>
            <w:r w:rsidRPr="0058404B">
              <w:rPr>
                <w:rFonts w:cs="Arial"/>
                <w:sz w:val="18"/>
                <w:szCs w:val="18"/>
              </w:rPr>
              <w:t>Varuh priporoča Zavodu za zdravstveno zavarovanje Slovenije, naj sprejme ustrezne organizacijske in kadrovske ukrepe za odpravo dolgotrajnosti odločanja o podaljšanju začasne nezmožnosti za delo zaradi bolezni.</w:t>
            </w:r>
          </w:p>
        </w:tc>
        <w:tc>
          <w:tcPr>
            <w:tcW w:w="992" w:type="dxa"/>
            <w:vMerge w:val="restart"/>
          </w:tcPr>
          <w:p w14:paraId="7E3F8430" w14:textId="77777777" w:rsidR="00E2389F" w:rsidRPr="0058404B" w:rsidRDefault="00E2389F" w:rsidP="009D5EBD">
            <w:pPr>
              <w:widowControl w:val="0"/>
              <w:jc w:val="left"/>
              <w:rPr>
                <w:rFonts w:cs="Arial"/>
                <w:sz w:val="18"/>
                <w:szCs w:val="18"/>
              </w:rPr>
            </w:pPr>
            <w:r w:rsidRPr="0058404B">
              <w:rPr>
                <w:rFonts w:cs="Arial"/>
                <w:sz w:val="18"/>
                <w:szCs w:val="18"/>
              </w:rPr>
              <w:t>MZ</w:t>
            </w:r>
          </w:p>
        </w:tc>
        <w:tc>
          <w:tcPr>
            <w:tcW w:w="7654" w:type="dxa"/>
            <w:shd w:val="clear" w:color="auto" w:fill="FFFCE7"/>
          </w:tcPr>
          <w:p w14:paraId="65BF1C6C"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32D96978" w14:textId="77777777" w:rsidTr="00E2389F">
        <w:trPr>
          <w:trHeight w:val="46"/>
        </w:trPr>
        <w:tc>
          <w:tcPr>
            <w:tcW w:w="1274" w:type="dxa"/>
            <w:vMerge/>
          </w:tcPr>
          <w:p w14:paraId="253A4E1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8D28F03" w14:textId="77777777" w:rsidR="00E2389F" w:rsidRPr="0058404B" w:rsidRDefault="00E2389F" w:rsidP="009D5EBD">
            <w:pPr>
              <w:widowControl w:val="0"/>
              <w:rPr>
                <w:rFonts w:cs="Arial"/>
                <w:sz w:val="18"/>
                <w:szCs w:val="18"/>
              </w:rPr>
            </w:pPr>
          </w:p>
        </w:tc>
        <w:tc>
          <w:tcPr>
            <w:tcW w:w="992" w:type="dxa"/>
            <w:vMerge/>
          </w:tcPr>
          <w:p w14:paraId="50C54AF1" w14:textId="77777777" w:rsidR="00E2389F" w:rsidRPr="0058404B" w:rsidRDefault="00E2389F" w:rsidP="009D5EBD">
            <w:pPr>
              <w:widowControl w:val="0"/>
              <w:jc w:val="left"/>
              <w:rPr>
                <w:rFonts w:cs="Arial"/>
                <w:sz w:val="18"/>
                <w:szCs w:val="18"/>
              </w:rPr>
            </w:pPr>
          </w:p>
        </w:tc>
        <w:tc>
          <w:tcPr>
            <w:tcW w:w="7654" w:type="dxa"/>
          </w:tcPr>
          <w:p w14:paraId="3BD8EC1F" w14:textId="77777777" w:rsidR="00E2389F" w:rsidRPr="00037D24" w:rsidRDefault="00E2389F" w:rsidP="009D5EBD">
            <w:pPr>
              <w:widowControl w:val="0"/>
              <w:rPr>
                <w:rFonts w:cs="Arial"/>
                <w:sz w:val="18"/>
                <w:szCs w:val="18"/>
              </w:rPr>
            </w:pPr>
            <w:r w:rsidRPr="008D4D9F">
              <w:rPr>
                <w:rFonts w:cs="Arial"/>
                <w:b/>
                <w:bCs/>
                <w:sz w:val="18"/>
                <w:szCs w:val="18"/>
              </w:rPr>
              <w:t>MZ (2024):</w:t>
            </w:r>
            <w:r>
              <w:rPr>
                <w:rFonts w:cs="Arial"/>
                <w:sz w:val="18"/>
                <w:szCs w:val="18"/>
              </w:rPr>
              <w:t xml:space="preserve"> </w:t>
            </w:r>
            <w:r w:rsidRPr="00037D24">
              <w:rPr>
                <w:rFonts w:cs="Arial"/>
                <w:sz w:val="18"/>
                <w:szCs w:val="18"/>
              </w:rPr>
              <w:t xml:space="preserve">Območne enote ZZZS zagotavljajo odločanje v 8-dnevnem roku v 97 % primerov (podatek za mesec junij 2025). V zadnjih letih je bilo v to vloženo veliko truda. Nekaj več težav je pri odločanju zdravstvene komisije, saj se je povečal pripad zadev za reševanje, primanjkuje pa ustreznega kadra. ZZZS tudi na tem področju aktivno trudi spoštovani roke za odločanje, vendar na določene dejavnike nima vpliva. K hitrejšemu odločanju bi tako najbolj pripomogle nekatere sistemske spremembe. Nekaj od teh naslavlja Zakon o enotnem izvedenskem </w:t>
            </w:r>
            <w:r w:rsidRPr="00037D24">
              <w:rPr>
                <w:rFonts w:cs="Arial"/>
                <w:sz w:val="18"/>
                <w:szCs w:val="18"/>
              </w:rPr>
              <w:lastRenderedPageBreak/>
              <w:t>organu, ki je v javni obravnavi (npr. ureditev področja medicinskega izvedenstva in zavarovalniške medicine, vzpostavitev osnovne delovne dokumentacije ob zaposlitvi delavca, bolj realno postavljen rok za odločanje, ki bi upošteval, da je potrebno pred odločitvijo izvesti določena opravila – npr. osebni pregled, in da so ti postopki zahtevni ter je zanje potrebno več časa).</w:t>
            </w:r>
          </w:p>
          <w:p w14:paraId="0BE742AC" w14:textId="77777777" w:rsidR="00E2389F" w:rsidRPr="00037D24" w:rsidRDefault="00E2389F" w:rsidP="009D5EBD">
            <w:pPr>
              <w:widowControl w:val="0"/>
              <w:rPr>
                <w:rFonts w:cs="Arial"/>
                <w:sz w:val="18"/>
                <w:szCs w:val="18"/>
              </w:rPr>
            </w:pPr>
            <w:r w:rsidRPr="00037D24">
              <w:rPr>
                <w:rFonts w:cs="Arial"/>
                <w:sz w:val="18"/>
                <w:szCs w:val="18"/>
              </w:rPr>
              <w:t>Sicer pa je ZZZS v zvezi z navedeno problematiko sprejel tudi naslednje organizacijske in kadrovske ukrepe:</w:t>
            </w:r>
          </w:p>
          <w:p w14:paraId="41F5790E" w14:textId="77777777" w:rsidR="00E2389F" w:rsidRPr="00B347D6" w:rsidRDefault="00E2389F" w:rsidP="00E2389F">
            <w:pPr>
              <w:pStyle w:val="Navadenalineje"/>
              <w:ind w:right="57"/>
            </w:pPr>
            <w:r w:rsidRPr="00B347D6">
              <w:t>Opozorilo območnim enotam ZZZS, da pritožbo odstopijo še isti ali najkasneje naslednji dan po prejemu pritožbe.</w:t>
            </w:r>
          </w:p>
          <w:p w14:paraId="0131ED40" w14:textId="77777777" w:rsidR="00E2389F" w:rsidRPr="00B347D6" w:rsidRDefault="00E2389F" w:rsidP="00E2389F">
            <w:pPr>
              <w:pStyle w:val="Navadenalineje"/>
              <w:ind w:right="57"/>
            </w:pPr>
            <w:r w:rsidRPr="00B347D6">
              <w:t>Vzpostavljen bo elektronski odstop pritožb, kar bo omogočalo skrajšanje časa od prejema pritožbe na območni enoti do prejema oz. obravnave pritožbe na zdravstveni komisiji.</w:t>
            </w:r>
          </w:p>
          <w:p w14:paraId="73675796" w14:textId="77777777" w:rsidR="00E2389F" w:rsidRPr="00B347D6" w:rsidRDefault="00E2389F" w:rsidP="00E2389F">
            <w:pPr>
              <w:pStyle w:val="Navadenalineje"/>
              <w:ind w:right="57"/>
            </w:pPr>
            <w:r w:rsidRPr="00B347D6">
              <w:t>V teku je uvedba elektronskega predloga imenovanemu zdravniku, s katerim pristojni zdravniki predlagajo začetek postopka pred ZZZS. Obvezna uporaba vseh izvajalcev od 1. 1. 2026 bo dodatno prispevala k hitrejšemu odločanju.</w:t>
            </w:r>
          </w:p>
          <w:p w14:paraId="5E97FD31" w14:textId="77777777" w:rsidR="00E2389F" w:rsidRPr="00B347D6" w:rsidRDefault="00E2389F" w:rsidP="00E2389F">
            <w:pPr>
              <w:pStyle w:val="Navadenalineje"/>
              <w:ind w:right="57"/>
            </w:pPr>
            <w:r w:rsidRPr="00B347D6">
              <w:t>Nadaljnji razvoj aplikativne podpore odločanja - v pripravi so vsebine za izgradnjo nove aplikacije za odločanje, s čimer se zasleduje večja preglednost vsebine za odločanje in s tem pričakovano skrajšanje časa obravnave primera.</w:t>
            </w:r>
          </w:p>
          <w:p w14:paraId="07D9352B" w14:textId="77777777" w:rsidR="00E2389F" w:rsidRPr="0092479C" w:rsidRDefault="00E2389F" w:rsidP="009D5EBD">
            <w:pPr>
              <w:widowControl w:val="0"/>
              <w:rPr>
                <w:rFonts w:cs="Arial"/>
                <w:sz w:val="18"/>
                <w:szCs w:val="18"/>
              </w:rPr>
            </w:pPr>
            <w:r w:rsidRPr="00037D24">
              <w:rPr>
                <w:rFonts w:cs="Arial"/>
                <w:sz w:val="18"/>
                <w:szCs w:val="18"/>
              </w:rPr>
              <w:t>Organizacijske spremembe v postopku senatnega odločanja o pritožbi - v fazi preizkusa je prenovljen model priprave primera za senatno odločanje, z namenom dodatnega skrajšanja časa obravnave primera.</w:t>
            </w:r>
          </w:p>
        </w:tc>
      </w:tr>
      <w:tr w:rsidR="00E2389F" w:rsidRPr="00C5618A" w14:paraId="0F9198F1" w14:textId="77777777" w:rsidTr="00E2389F">
        <w:trPr>
          <w:trHeight w:val="46"/>
        </w:trPr>
        <w:tc>
          <w:tcPr>
            <w:tcW w:w="1274" w:type="dxa"/>
            <w:vMerge w:val="restart"/>
          </w:tcPr>
          <w:p w14:paraId="59AFF8EF"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50 (2024)</w:t>
            </w:r>
          </w:p>
        </w:tc>
        <w:tc>
          <w:tcPr>
            <w:tcW w:w="5384" w:type="dxa"/>
            <w:vMerge w:val="restart"/>
            <w:shd w:val="clear" w:color="auto" w:fill="FFFCE7"/>
          </w:tcPr>
          <w:p w14:paraId="4EEDC895" w14:textId="77777777" w:rsidR="00E2389F" w:rsidRPr="0058404B" w:rsidRDefault="00E2389F" w:rsidP="009D5EBD">
            <w:pPr>
              <w:widowControl w:val="0"/>
              <w:rPr>
                <w:rFonts w:cs="Arial"/>
                <w:sz w:val="18"/>
                <w:szCs w:val="18"/>
              </w:rPr>
            </w:pPr>
            <w:r w:rsidRPr="0058404B">
              <w:rPr>
                <w:rFonts w:cs="Arial"/>
                <w:sz w:val="18"/>
                <w:szCs w:val="18"/>
              </w:rPr>
              <w:t>Varuh Ministrstvu za zdravje priporoča, naj spremeni ureditev na način, da imajo zavarovane osebe v primerih, kadar pride do odtujitve medicinskega pripomočka brez njihove krivde in medicinski pripomoček nujno potrebujejo, saj bi bilo sicer lahko ogroženo njihovo življenje, pravico do kritja stroškov novega medicinskega pripomočka pred iztekom trajnostne dobe.</w:t>
            </w:r>
          </w:p>
        </w:tc>
        <w:tc>
          <w:tcPr>
            <w:tcW w:w="992" w:type="dxa"/>
            <w:vMerge w:val="restart"/>
          </w:tcPr>
          <w:p w14:paraId="1334DB37" w14:textId="77777777" w:rsidR="00E2389F" w:rsidRPr="0058404B" w:rsidRDefault="00E2389F" w:rsidP="009D5EBD">
            <w:pPr>
              <w:widowControl w:val="0"/>
              <w:jc w:val="left"/>
              <w:rPr>
                <w:rFonts w:cs="Arial"/>
                <w:sz w:val="18"/>
                <w:szCs w:val="18"/>
              </w:rPr>
            </w:pPr>
            <w:r w:rsidRPr="0058404B">
              <w:rPr>
                <w:rFonts w:cs="Arial"/>
                <w:sz w:val="18"/>
                <w:szCs w:val="18"/>
              </w:rPr>
              <w:t>MZ</w:t>
            </w:r>
          </w:p>
        </w:tc>
        <w:tc>
          <w:tcPr>
            <w:tcW w:w="7654" w:type="dxa"/>
            <w:shd w:val="clear" w:color="auto" w:fill="FFFCE7"/>
          </w:tcPr>
          <w:p w14:paraId="6DCA93B6" w14:textId="77777777" w:rsidR="00E2389F" w:rsidRPr="0092479C" w:rsidRDefault="00E2389F" w:rsidP="009D5EBD">
            <w:pPr>
              <w:widowControl w:val="0"/>
              <w:jc w:val="left"/>
              <w:rPr>
                <w:rFonts w:cs="Arial"/>
                <w:sz w:val="18"/>
                <w:szCs w:val="18"/>
              </w:rPr>
            </w:pPr>
            <w:r>
              <w:rPr>
                <w:rFonts w:cs="Arial"/>
                <w:sz w:val="18"/>
                <w:szCs w:val="18"/>
              </w:rPr>
              <w:t>Zavrnitev realizacije zaradi nestrinjanja</w:t>
            </w:r>
          </w:p>
        </w:tc>
      </w:tr>
      <w:tr w:rsidR="00E2389F" w:rsidRPr="00C5618A" w14:paraId="7C3762BC" w14:textId="77777777" w:rsidTr="00E2389F">
        <w:trPr>
          <w:trHeight w:val="46"/>
        </w:trPr>
        <w:tc>
          <w:tcPr>
            <w:tcW w:w="1274" w:type="dxa"/>
            <w:vMerge/>
          </w:tcPr>
          <w:p w14:paraId="5FA517B6"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5B8B89DE" w14:textId="77777777" w:rsidR="00E2389F" w:rsidRPr="0058404B" w:rsidRDefault="00E2389F" w:rsidP="009D5EBD">
            <w:pPr>
              <w:widowControl w:val="0"/>
              <w:rPr>
                <w:rFonts w:cs="Arial"/>
                <w:sz w:val="18"/>
                <w:szCs w:val="18"/>
              </w:rPr>
            </w:pPr>
          </w:p>
        </w:tc>
        <w:tc>
          <w:tcPr>
            <w:tcW w:w="992" w:type="dxa"/>
            <w:vMerge/>
          </w:tcPr>
          <w:p w14:paraId="1334E0F1" w14:textId="77777777" w:rsidR="00E2389F" w:rsidRPr="0058404B" w:rsidRDefault="00E2389F" w:rsidP="009D5EBD">
            <w:pPr>
              <w:widowControl w:val="0"/>
              <w:jc w:val="left"/>
              <w:rPr>
                <w:rFonts w:cs="Arial"/>
                <w:sz w:val="18"/>
                <w:szCs w:val="18"/>
              </w:rPr>
            </w:pPr>
          </w:p>
        </w:tc>
        <w:tc>
          <w:tcPr>
            <w:tcW w:w="7654" w:type="dxa"/>
          </w:tcPr>
          <w:p w14:paraId="6EA6487A" w14:textId="77777777" w:rsidR="00E2389F" w:rsidRPr="0092479C" w:rsidRDefault="00E2389F" w:rsidP="009D5EBD">
            <w:pPr>
              <w:widowControl w:val="0"/>
              <w:rPr>
                <w:rFonts w:cs="Arial"/>
                <w:sz w:val="18"/>
                <w:szCs w:val="18"/>
              </w:rPr>
            </w:pPr>
            <w:r w:rsidRPr="00037D24">
              <w:rPr>
                <w:rFonts w:cs="Arial"/>
                <w:b/>
                <w:bCs/>
                <w:sz w:val="18"/>
                <w:szCs w:val="18"/>
              </w:rPr>
              <w:t>MZ (2024):</w:t>
            </w:r>
            <w:r>
              <w:rPr>
                <w:rFonts w:cs="Arial"/>
                <w:sz w:val="18"/>
                <w:szCs w:val="18"/>
              </w:rPr>
              <w:t xml:space="preserve"> </w:t>
            </w:r>
            <w:r w:rsidRPr="00C30DEA">
              <w:rPr>
                <w:rFonts w:cs="Arial"/>
                <w:sz w:val="18"/>
                <w:szCs w:val="18"/>
              </w:rPr>
              <w:t>Zavod za zdravstveno zavarovanje Slovenije (ZZZS), ki zagotavlja medicinske pripomočke iz obveznega zdravstvenega zavarovanja, razpolaga z javnimi sredstvi, ki se morajo uporabljati izključno za namen zdravljenja in medicinskih potreb, ne pa za kritje materialnih izgub, ki niso neposredno povezane z zdravstveno storitvijo. V primeru odtujitve gre za preprečljivo materialno škodo, za katero je primarno odgovoren lastnik oziroma uporabnik medicinskega pripomočka. Medicinski pripomočki iz obveznega zdravstvenega zavarovanja so namreč lastnina ali trajna uporaba zavarovanca, zato se od uporabnika pričakuje, da z njim ravna s skrbnostjo dobrega gospodarja</w:t>
            </w:r>
            <w:r w:rsidRPr="00C30DEA">
              <w:rPr>
                <w:rFonts w:cs="Arial"/>
                <w:b/>
                <w:bCs/>
                <w:sz w:val="18"/>
                <w:szCs w:val="18"/>
              </w:rPr>
              <w:t xml:space="preserve"> (</w:t>
            </w:r>
            <w:r w:rsidRPr="00C30DEA">
              <w:rPr>
                <w:rFonts w:cs="Arial"/>
                <w:sz w:val="18"/>
                <w:szCs w:val="18"/>
              </w:rPr>
              <w:t xml:space="preserve">npr. primerno shranjevanje, zaščita pred krajo). Če bi ZZZS nadomeščal odtujene medicinske pripomočke, bi to pomenilo, da nekateri zavarovanci prejmejo več pripomočkov na račun skupne blagajne, medtem ko drugi (ki jih niso izgubili ali so jih pazljivo varovali) tega ne bi potrebovali, kar bi lahko povzročilo </w:t>
            </w:r>
            <w:r w:rsidRPr="00B14434">
              <w:rPr>
                <w:rFonts w:cs="Arial"/>
                <w:sz w:val="18"/>
                <w:szCs w:val="18"/>
              </w:rPr>
              <w:t xml:space="preserve">nepravično in neenako obravnavo. Zaradi navedenega </w:t>
            </w:r>
            <w:r>
              <w:rPr>
                <w:rFonts w:cs="Arial"/>
                <w:sz w:val="18"/>
                <w:szCs w:val="18"/>
              </w:rPr>
              <w:t>MZ</w:t>
            </w:r>
            <w:r w:rsidRPr="00B14434">
              <w:rPr>
                <w:rFonts w:cs="Arial"/>
                <w:sz w:val="18"/>
                <w:szCs w:val="18"/>
              </w:rPr>
              <w:t xml:space="preserve"> ne podpira pravice do kritja stroškov novega medicinskega pripomočka pred iztekom trajnostne dobe v primeru odtujitve</w:t>
            </w:r>
            <w:r>
              <w:rPr>
                <w:rFonts w:cs="Arial"/>
                <w:sz w:val="18"/>
                <w:szCs w:val="18"/>
              </w:rPr>
              <w:t xml:space="preserve"> le-</w:t>
            </w:r>
            <w:r w:rsidRPr="00B14434">
              <w:rPr>
                <w:rFonts w:cs="Arial"/>
                <w:sz w:val="18"/>
                <w:szCs w:val="18"/>
              </w:rPr>
              <w:t>tega.</w:t>
            </w:r>
          </w:p>
        </w:tc>
      </w:tr>
      <w:tr w:rsidR="00E2389F" w:rsidRPr="00C5618A" w14:paraId="360D52FB" w14:textId="77777777" w:rsidTr="00E2389F">
        <w:trPr>
          <w:trHeight w:val="46"/>
        </w:trPr>
        <w:tc>
          <w:tcPr>
            <w:tcW w:w="1274" w:type="dxa"/>
            <w:vMerge w:val="restart"/>
          </w:tcPr>
          <w:p w14:paraId="73D3AE38" w14:textId="77777777" w:rsidR="00E2389F" w:rsidRPr="0058404B" w:rsidRDefault="00E2389F" w:rsidP="009D5EBD">
            <w:pPr>
              <w:widowControl w:val="0"/>
              <w:spacing w:after="0"/>
              <w:jc w:val="left"/>
              <w:rPr>
                <w:rFonts w:cs="Arial"/>
                <w:sz w:val="18"/>
                <w:szCs w:val="18"/>
              </w:rPr>
            </w:pPr>
            <w:r w:rsidRPr="0058404B">
              <w:rPr>
                <w:rFonts w:cs="Arial"/>
                <w:sz w:val="18"/>
                <w:szCs w:val="18"/>
              </w:rPr>
              <w:t>51 (2024)</w:t>
            </w:r>
          </w:p>
          <w:p w14:paraId="1ACF9827" w14:textId="77777777" w:rsidR="00E2389F" w:rsidRPr="0058404B" w:rsidRDefault="00E2389F" w:rsidP="009D5EBD">
            <w:pPr>
              <w:widowControl w:val="0"/>
              <w:spacing w:after="0"/>
              <w:jc w:val="left"/>
              <w:rPr>
                <w:rFonts w:cs="Arial"/>
                <w:sz w:val="18"/>
                <w:szCs w:val="18"/>
              </w:rPr>
            </w:pPr>
          </w:p>
          <w:p w14:paraId="290CC2BF" w14:textId="77777777" w:rsidR="00E2389F" w:rsidRPr="0058404B" w:rsidRDefault="00E2389F" w:rsidP="009D5EBD">
            <w:pPr>
              <w:widowControl w:val="0"/>
              <w:spacing w:after="0"/>
              <w:jc w:val="left"/>
              <w:rPr>
                <w:rFonts w:cs="Arial"/>
                <w:sz w:val="18"/>
                <w:szCs w:val="18"/>
              </w:rPr>
            </w:pPr>
            <w:r w:rsidRPr="0058404B">
              <w:rPr>
                <w:rFonts w:cs="Arial"/>
                <w:sz w:val="18"/>
                <w:szCs w:val="18"/>
              </w:rPr>
              <w:t>Enako/</w:t>
            </w:r>
            <w:r w:rsidRPr="0058404B">
              <w:rPr>
                <w:rFonts w:cs="Arial"/>
                <w:sz w:val="18"/>
                <w:szCs w:val="18"/>
              </w:rPr>
              <w:br/>
              <w:t>podobno:</w:t>
            </w:r>
            <w:r w:rsidRPr="0058404B">
              <w:rPr>
                <w:rFonts w:cs="Arial"/>
                <w:sz w:val="18"/>
                <w:szCs w:val="18"/>
              </w:rPr>
              <w:br/>
            </w:r>
            <w:r w:rsidRPr="0058404B">
              <w:rPr>
                <w:rFonts w:cs="Arial"/>
                <w:sz w:val="18"/>
                <w:szCs w:val="18"/>
                <w14:ligatures w14:val="standardContextual"/>
              </w:rPr>
              <w:t>50 (2023)</w:t>
            </w:r>
          </w:p>
        </w:tc>
        <w:tc>
          <w:tcPr>
            <w:tcW w:w="5384" w:type="dxa"/>
            <w:vMerge w:val="restart"/>
            <w:shd w:val="clear" w:color="auto" w:fill="FFFCE7"/>
          </w:tcPr>
          <w:p w14:paraId="6997E42A" w14:textId="77777777" w:rsidR="00E2389F" w:rsidRPr="0058404B" w:rsidRDefault="00E2389F" w:rsidP="009D5EBD">
            <w:pPr>
              <w:widowControl w:val="0"/>
              <w:rPr>
                <w:rFonts w:cs="Arial"/>
                <w:sz w:val="18"/>
                <w:szCs w:val="18"/>
              </w:rPr>
            </w:pPr>
            <w:r w:rsidRPr="0058404B">
              <w:rPr>
                <w:rFonts w:cs="Arial"/>
                <w:sz w:val="18"/>
                <w:szCs w:val="18"/>
              </w:rPr>
              <w:t>Varuh Ministrstvu za zdravje priporoča, naj do vzpostavitve končnega enotnega sistema obveščanja patronažne službe ob odpustu porodnice iz porodnišnice, ki je predviden do sredine leta 2025, z ustreznimi organizacijskimi spremembami začasno uredi enoten sistem obveščanja patronažne službe zdravstvenega doma na območju bivanja porodnice, neodvisno od dejstva, ali porodnica prihaja iz območja porodnišnice ali iz kateregakoli drugega dela Slovenije.</w:t>
            </w:r>
          </w:p>
        </w:tc>
        <w:tc>
          <w:tcPr>
            <w:tcW w:w="992" w:type="dxa"/>
            <w:vMerge w:val="restart"/>
          </w:tcPr>
          <w:p w14:paraId="031903BE" w14:textId="77777777" w:rsidR="00E2389F" w:rsidRPr="0058404B" w:rsidRDefault="00E2389F" w:rsidP="009D5EBD">
            <w:pPr>
              <w:widowControl w:val="0"/>
              <w:jc w:val="left"/>
              <w:rPr>
                <w:rFonts w:cs="Arial"/>
                <w:sz w:val="18"/>
                <w:szCs w:val="18"/>
              </w:rPr>
            </w:pPr>
            <w:r w:rsidRPr="0058404B">
              <w:rPr>
                <w:rFonts w:cs="Arial"/>
                <w:sz w:val="18"/>
                <w:szCs w:val="18"/>
              </w:rPr>
              <w:t>MZ</w:t>
            </w:r>
          </w:p>
        </w:tc>
        <w:tc>
          <w:tcPr>
            <w:tcW w:w="7654" w:type="dxa"/>
            <w:shd w:val="clear" w:color="auto" w:fill="FFFCE7"/>
          </w:tcPr>
          <w:p w14:paraId="71B13363"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6517A698" w14:textId="77777777" w:rsidTr="00E2389F">
        <w:trPr>
          <w:trHeight w:val="46"/>
        </w:trPr>
        <w:tc>
          <w:tcPr>
            <w:tcW w:w="1274" w:type="dxa"/>
            <w:vMerge/>
          </w:tcPr>
          <w:p w14:paraId="383534E3"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C3AA9CD" w14:textId="77777777" w:rsidR="00E2389F" w:rsidRPr="0058404B" w:rsidRDefault="00E2389F" w:rsidP="009D5EBD">
            <w:pPr>
              <w:widowControl w:val="0"/>
              <w:rPr>
                <w:rFonts w:cs="Arial"/>
                <w:sz w:val="18"/>
                <w:szCs w:val="18"/>
              </w:rPr>
            </w:pPr>
          </w:p>
        </w:tc>
        <w:tc>
          <w:tcPr>
            <w:tcW w:w="992" w:type="dxa"/>
            <w:vMerge/>
          </w:tcPr>
          <w:p w14:paraId="2191064D" w14:textId="77777777" w:rsidR="00E2389F" w:rsidRPr="0058404B" w:rsidRDefault="00E2389F" w:rsidP="009D5EBD">
            <w:pPr>
              <w:widowControl w:val="0"/>
              <w:jc w:val="left"/>
              <w:rPr>
                <w:rFonts w:cs="Arial"/>
                <w:sz w:val="18"/>
                <w:szCs w:val="18"/>
              </w:rPr>
            </w:pPr>
          </w:p>
        </w:tc>
        <w:tc>
          <w:tcPr>
            <w:tcW w:w="7654" w:type="dxa"/>
          </w:tcPr>
          <w:p w14:paraId="53AB6FF1" w14:textId="77777777" w:rsidR="00E2389F" w:rsidRPr="00037D24" w:rsidRDefault="00E2389F" w:rsidP="009D5EBD">
            <w:pPr>
              <w:widowControl w:val="0"/>
              <w:rPr>
                <w:rFonts w:cs="Arial"/>
                <w:sz w:val="18"/>
                <w:szCs w:val="18"/>
              </w:rPr>
            </w:pPr>
            <w:r w:rsidRPr="00037D24">
              <w:rPr>
                <w:rFonts w:cs="Arial"/>
                <w:b/>
                <w:bCs/>
                <w:sz w:val="18"/>
                <w:szCs w:val="18"/>
              </w:rPr>
              <w:t>MZ (2024):</w:t>
            </w:r>
            <w:r>
              <w:rPr>
                <w:rFonts w:cs="Arial"/>
                <w:sz w:val="18"/>
                <w:szCs w:val="18"/>
              </w:rPr>
              <w:t xml:space="preserve"> </w:t>
            </w:r>
            <w:r w:rsidRPr="00037D24">
              <w:rPr>
                <w:rFonts w:cs="Arial"/>
                <w:sz w:val="18"/>
                <w:szCs w:val="18"/>
              </w:rPr>
              <w:t xml:space="preserve">Aktivnosti za ureditev vseh potrebnih tehničnih možnosti, da bi obveščanje patronažne službe ob odpustu porodnice iz porodnišnice potekalo avtomatizirano, še vedno potekajo, a so se zamaknile predvsem zaradi zahtevnosti določanja rajonov patronažne službe za vse prebivalce </w:t>
            </w:r>
            <w:r>
              <w:rPr>
                <w:rFonts w:cs="Arial"/>
                <w:sz w:val="18"/>
                <w:szCs w:val="18"/>
              </w:rPr>
              <w:t>RS</w:t>
            </w:r>
            <w:r w:rsidRPr="00037D24">
              <w:rPr>
                <w:rFonts w:cs="Arial"/>
                <w:sz w:val="18"/>
                <w:szCs w:val="18"/>
              </w:rPr>
              <w:t xml:space="preserve">. </w:t>
            </w:r>
          </w:p>
          <w:p w14:paraId="72F264B0" w14:textId="77777777" w:rsidR="00E2389F" w:rsidRPr="00037D24" w:rsidRDefault="00E2389F" w:rsidP="009D5EBD">
            <w:pPr>
              <w:widowControl w:val="0"/>
              <w:rPr>
                <w:rFonts w:cs="Arial"/>
                <w:sz w:val="18"/>
                <w:szCs w:val="18"/>
              </w:rPr>
            </w:pPr>
            <w:r w:rsidRPr="00037D24">
              <w:rPr>
                <w:rFonts w:cs="Arial"/>
                <w:sz w:val="18"/>
                <w:szCs w:val="18"/>
              </w:rPr>
              <w:t xml:space="preserve">Premajhne kadrovske kapacitete na tem področju (tako znotraj Nacionalnega inštituta za javno zdravje kot tudi </w:t>
            </w:r>
            <w:r>
              <w:rPr>
                <w:rFonts w:cs="Arial"/>
                <w:sz w:val="18"/>
                <w:szCs w:val="18"/>
              </w:rPr>
              <w:t>MZ</w:t>
            </w:r>
            <w:r w:rsidRPr="00037D24">
              <w:rPr>
                <w:rFonts w:cs="Arial"/>
                <w:sz w:val="18"/>
                <w:szCs w:val="18"/>
              </w:rPr>
              <w:t xml:space="preserve"> in zunanjih izvajalcev) žal ne omogočajo prioritizacije te aktivnosti, saj se </w:t>
            </w:r>
            <w:r w:rsidRPr="00037D24">
              <w:rPr>
                <w:rFonts w:cs="Arial"/>
                <w:sz w:val="18"/>
                <w:szCs w:val="18"/>
              </w:rPr>
              <w:lastRenderedPageBreak/>
              <w:t>hkrati odvija vrsta projektov iz Načrta za okrevanje in odpornost, zakasnitev rokov pri njihovi izvedbi pa bi imela vpliv na to, ali bodo za projekte zagotovljena finančna sredstva.</w:t>
            </w:r>
          </w:p>
          <w:p w14:paraId="580DA29B" w14:textId="77777777" w:rsidR="00E2389F" w:rsidRPr="00037D24" w:rsidRDefault="00E2389F" w:rsidP="009D5EBD">
            <w:pPr>
              <w:widowControl w:val="0"/>
              <w:rPr>
                <w:rFonts w:cs="Arial"/>
                <w:sz w:val="18"/>
                <w:szCs w:val="18"/>
              </w:rPr>
            </w:pPr>
            <w:r>
              <w:rPr>
                <w:rFonts w:cs="Arial"/>
                <w:sz w:val="18"/>
                <w:szCs w:val="18"/>
              </w:rPr>
              <w:t xml:space="preserve">MZ </w:t>
            </w:r>
            <w:r w:rsidRPr="00037D24">
              <w:rPr>
                <w:rFonts w:cs="Arial"/>
                <w:sz w:val="18"/>
                <w:szCs w:val="18"/>
              </w:rPr>
              <w:t xml:space="preserve">ocenjuje, da brez jasne določitve rajona patronažne sestre, ki pokriva porodnice s svojega območja, ob približno več kot 800 rajonih (pri čemer precejšen delež pokrivajo tudi patronažne sestre zasebnice, ne le zdravstveni domovi), ki je del že omenjenih aktivnosti, z organizacijskimi ukrepi ne more zagotoviti začasnega obveščanja patronažne službe. </w:t>
            </w:r>
          </w:p>
          <w:p w14:paraId="1E23F917" w14:textId="77777777" w:rsidR="00E2389F" w:rsidRPr="0092479C" w:rsidRDefault="00E2389F" w:rsidP="009D5EBD">
            <w:pPr>
              <w:widowControl w:val="0"/>
              <w:rPr>
                <w:rFonts w:cs="Arial"/>
                <w:sz w:val="18"/>
                <w:szCs w:val="18"/>
              </w:rPr>
            </w:pPr>
            <w:r>
              <w:rPr>
                <w:rFonts w:cs="Arial"/>
                <w:sz w:val="18"/>
                <w:szCs w:val="18"/>
              </w:rPr>
              <w:t xml:space="preserve">MZ </w:t>
            </w:r>
            <w:r w:rsidRPr="00037D24">
              <w:rPr>
                <w:rFonts w:cs="Arial"/>
                <w:sz w:val="18"/>
                <w:szCs w:val="18"/>
              </w:rPr>
              <w:t>dodatno pojasnjuje, da je trenutno na voljo sistem za komunikacijo med zdravstvenimi delavci zVEM+ (v upravljanju NIJZ), ki omogoča, da bi porodnišnice na varen način lahko obveščale nosilce patronažne službe (gre za komunikacijo med zdravstvenimi timi, ki terja aktivacijo komunikacije na obeh straneh – pošiljatelja in prejemnika komunikacije). Ocenjujemo pa, da bi tak način ročnega naslavljanja, brez razpoložljivosti podatka o rajonu, ki ga pokriva posamezna patronažna sestra, na eni strani pomenil dodatno administrativno obremenitev osebja v porodnišnicah, na drugi strani pa predstavljal visoko tveganje za zlorabo osebnih (zdravstvenih) podatkov, saj bi se lahko z zdravstveno dokumentacijo seznanil tudi izvajalec (patronažna sestra), ki porodnice ne bo obravnaval, ker ne pokriva pravega rajona. V primeru, da bi se,</w:t>
            </w:r>
            <w:r>
              <w:rPr>
                <w:rFonts w:cs="Arial"/>
                <w:sz w:val="18"/>
                <w:szCs w:val="18"/>
              </w:rPr>
              <w:t xml:space="preserve"> </w:t>
            </w:r>
            <w:r w:rsidRPr="00037D24">
              <w:rPr>
                <w:rFonts w:cs="Arial"/>
                <w:sz w:val="18"/>
                <w:szCs w:val="18"/>
              </w:rPr>
              <w:t>kljub omenjenim tveganjem, po mnenju prvih uporabnikov (predvidoma ZD Ljubljana in Ginekološka klinika UKCLJ), sistem izkazal za sprejemljivo alternativno (začasno) rešitev, bomo o njej obvestili tudi druge porodnišnice, kjer bomo pojasnili, da bo sistem na voljo za porodnišnice in patronažne službe, ki bi želele pristopiti k njegovi uporabi.</w:t>
            </w:r>
          </w:p>
        </w:tc>
      </w:tr>
      <w:tr w:rsidR="00E2389F" w:rsidRPr="00C5618A" w14:paraId="5FF5D998" w14:textId="77777777" w:rsidTr="00E2389F">
        <w:trPr>
          <w:trHeight w:val="20"/>
        </w:trPr>
        <w:tc>
          <w:tcPr>
            <w:tcW w:w="1274" w:type="dxa"/>
            <w:shd w:val="clear" w:color="auto" w:fill="FFC000" w:themeFill="accent4"/>
          </w:tcPr>
          <w:p w14:paraId="575EFABF" w14:textId="77777777" w:rsidR="00E2389F" w:rsidRPr="0058404B" w:rsidRDefault="00E2389F" w:rsidP="009D5EBD">
            <w:pPr>
              <w:widowControl w:val="0"/>
              <w:spacing w:after="0"/>
              <w:jc w:val="left"/>
              <w:rPr>
                <w:rFonts w:cs="Arial"/>
                <w:color w:val="FF0000"/>
                <w:sz w:val="18"/>
                <w:szCs w:val="18"/>
              </w:rPr>
            </w:pPr>
            <w:r w:rsidRPr="0058404B">
              <w:rPr>
                <w:rFonts w:cs="Arial"/>
                <w:sz w:val="18"/>
                <w:szCs w:val="18"/>
              </w:rPr>
              <w:lastRenderedPageBreak/>
              <w:t>2.17</w:t>
            </w:r>
          </w:p>
        </w:tc>
        <w:tc>
          <w:tcPr>
            <w:tcW w:w="14030" w:type="dxa"/>
            <w:gridSpan w:val="3"/>
            <w:shd w:val="clear" w:color="auto" w:fill="FFC000" w:themeFill="accent4"/>
          </w:tcPr>
          <w:p w14:paraId="71C64FF2"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Socialne zadeve</w:t>
            </w:r>
          </w:p>
        </w:tc>
      </w:tr>
      <w:tr w:rsidR="00E2389F" w:rsidRPr="00C5618A" w14:paraId="032DB904" w14:textId="77777777" w:rsidTr="00E2389F">
        <w:trPr>
          <w:trHeight w:val="58"/>
        </w:trPr>
        <w:tc>
          <w:tcPr>
            <w:tcW w:w="1274" w:type="dxa"/>
            <w:vMerge w:val="restart"/>
          </w:tcPr>
          <w:p w14:paraId="75A97E99" w14:textId="77777777" w:rsidR="00E2389F" w:rsidRPr="0058404B" w:rsidRDefault="00E2389F" w:rsidP="009D5EBD">
            <w:pPr>
              <w:widowControl w:val="0"/>
              <w:spacing w:after="0"/>
              <w:jc w:val="left"/>
              <w:rPr>
                <w:rFonts w:cs="Arial"/>
                <w:sz w:val="18"/>
                <w:szCs w:val="18"/>
              </w:rPr>
            </w:pPr>
            <w:r w:rsidRPr="0058404B">
              <w:rPr>
                <w:rFonts w:cs="Arial"/>
                <w:sz w:val="18"/>
                <w:szCs w:val="18"/>
              </w:rPr>
              <w:t>52 (2024)</w:t>
            </w:r>
          </w:p>
        </w:tc>
        <w:tc>
          <w:tcPr>
            <w:tcW w:w="5384" w:type="dxa"/>
            <w:vMerge w:val="restart"/>
            <w:shd w:val="clear" w:color="auto" w:fill="FFFCE7"/>
          </w:tcPr>
          <w:p w14:paraId="026AA062" w14:textId="77777777" w:rsidR="00E2389F" w:rsidRPr="0058404B" w:rsidRDefault="00E2389F" w:rsidP="009D5EBD">
            <w:pPr>
              <w:widowControl w:val="0"/>
              <w:rPr>
                <w:rFonts w:cs="Arial"/>
                <w:sz w:val="18"/>
                <w:szCs w:val="18"/>
              </w:rPr>
            </w:pPr>
            <w:r w:rsidRPr="0058404B">
              <w:rPr>
                <w:rFonts w:cs="Arial"/>
                <w:sz w:val="18"/>
                <w:szCs w:val="18"/>
              </w:rPr>
              <w:t>Varuh Ministrstvu za solidarno prihodnost priporoča, naj nemudoma preuči pravne podlage v zvezi z zaračunavanjem socialnovarstvenih storitev v domovih za institucionalno varstvo starejših, jih poenoti in uskladi tako, da bodo uporabniki storitev za enake in primerljive storitve plačevali enake zneske.</w:t>
            </w:r>
          </w:p>
        </w:tc>
        <w:tc>
          <w:tcPr>
            <w:tcW w:w="992" w:type="dxa"/>
            <w:vMerge w:val="restart"/>
          </w:tcPr>
          <w:p w14:paraId="4F977930" w14:textId="77777777" w:rsidR="00E2389F" w:rsidRPr="0058404B" w:rsidRDefault="00E2389F" w:rsidP="009D5EBD">
            <w:pPr>
              <w:widowControl w:val="0"/>
              <w:jc w:val="left"/>
              <w:rPr>
                <w:rFonts w:cs="Arial"/>
                <w:sz w:val="18"/>
                <w:szCs w:val="18"/>
              </w:rPr>
            </w:pPr>
            <w:r w:rsidRPr="0058404B">
              <w:rPr>
                <w:rFonts w:cs="Arial"/>
                <w:sz w:val="18"/>
                <w:szCs w:val="18"/>
              </w:rPr>
              <w:t>MSP</w:t>
            </w:r>
          </w:p>
        </w:tc>
        <w:tc>
          <w:tcPr>
            <w:tcW w:w="7654" w:type="dxa"/>
            <w:shd w:val="clear" w:color="auto" w:fill="FFFCE7"/>
          </w:tcPr>
          <w:p w14:paraId="0110F904" w14:textId="77777777" w:rsidR="00E2389F" w:rsidRPr="0092479C" w:rsidRDefault="00E2389F" w:rsidP="009D5EBD">
            <w:pPr>
              <w:widowControl w:val="0"/>
              <w:jc w:val="left"/>
              <w:rPr>
                <w:rFonts w:cs="Arial"/>
                <w:sz w:val="18"/>
                <w:szCs w:val="18"/>
              </w:rPr>
            </w:pPr>
            <w:r>
              <w:rPr>
                <w:rFonts w:cs="Arial"/>
                <w:sz w:val="18"/>
                <w:szCs w:val="18"/>
              </w:rPr>
              <w:t>Nerealizirano</w:t>
            </w:r>
          </w:p>
        </w:tc>
      </w:tr>
      <w:tr w:rsidR="00E2389F" w:rsidRPr="00C5618A" w14:paraId="08F7B86C" w14:textId="77777777" w:rsidTr="00E2389F">
        <w:trPr>
          <w:trHeight w:val="20"/>
        </w:trPr>
        <w:tc>
          <w:tcPr>
            <w:tcW w:w="1274" w:type="dxa"/>
            <w:vMerge/>
          </w:tcPr>
          <w:p w14:paraId="0C1F888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0C55941" w14:textId="77777777" w:rsidR="00E2389F" w:rsidRPr="0058404B" w:rsidRDefault="00E2389F" w:rsidP="009D5EBD">
            <w:pPr>
              <w:widowControl w:val="0"/>
              <w:rPr>
                <w:rFonts w:cs="Arial"/>
                <w:sz w:val="18"/>
                <w:szCs w:val="18"/>
              </w:rPr>
            </w:pPr>
          </w:p>
        </w:tc>
        <w:tc>
          <w:tcPr>
            <w:tcW w:w="992" w:type="dxa"/>
            <w:vMerge/>
          </w:tcPr>
          <w:p w14:paraId="1DFDD247" w14:textId="77777777" w:rsidR="00E2389F" w:rsidRPr="0058404B" w:rsidRDefault="00E2389F" w:rsidP="009D5EBD">
            <w:pPr>
              <w:widowControl w:val="0"/>
              <w:jc w:val="left"/>
              <w:rPr>
                <w:rFonts w:cs="Arial"/>
                <w:sz w:val="18"/>
                <w:szCs w:val="18"/>
              </w:rPr>
            </w:pPr>
          </w:p>
        </w:tc>
        <w:tc>
          <w:tcPr>
            <w:tcW w:w="7654" w:type="dxa"/>
          </w:tcPr>
          <w:p w14:paraId="2D78A8FD" w14:textId="77777777" w:rsidR="00E2389F" w:rsidRPr="0092479C" w:rsidRDefault="00E2389F" w:rsidP="009D5EBD">
            <w:pPr>
              <w:widowControl w:val="0"/>
              <w:rPr>
                <w:rFonts w:cs="Arial"/>
                <w:sz w:val="18"/>
                <w:szCs w:val="18"/>
              </w:rPr>
            </w:pPr>
            <w:r w:rsidRPr="005E5A93">
              <w:rPr>
                <w:rFonts w:cs="Arial"/>
                <w:b/>
                <w:bCs/>
                <w:sz w:val="18"/>
                <w:szCs w:val="18"/>
              </w:rPr>
              <w:t>MSP (2024):</w:t>
            </w:r>
            <w:r w:rsidRPr="005E5A93">
              <w:rPr>
                <w:rFonts w:cs="Arial"/>
                <w:sz w:val="18"/>
                <w:szCs w:val="18"/>
              </w:rPr>
              <w:t xml:space="preserve"> V teku je notranja revizija v skladu z Načrtom notranje revizije št. 200/2025 z dne 20.6.2025, v okviru katere bodo podana zagotovila in priporočila za spremembo Pravilnika o metodologiji za oblikovanje cen socialno varstvenih storitev, s ciljem, da se zagotovijo bolj skladne in jasnejše določitve izvajalcev storitev institucionalnega varstva starejših. Na podlagi podanih priporočil in usmeritev bo MSP</w:t>
            </w:r>
            <w:r>
              <w:rPr>
                <w:rFonts w:cs="Arial"/>
                <w:sz w:val="18"/>
                <w:szCs w:val="18"/>
              </w:rPr>
              <w:t xml:space="preserve"> </w:t>
            </w:r>
            <w:r w:rsidRPr="005E5A93">
              <w:rPr>
                <w:rFonts w:cs="Arial"/>
                <w:sz w:val="18"/>
                <w:szCs w:val="18"/>
              </w:rPr>
              <w:t>pristopilo k spremembi pravilnika, ki pa se bo moral uskladiti tudi s Pravilnikom o minimalnih tehničnih zahtevah za izvajalce socialno varstvenih storitev oz. spremembami</w:t>
            </w:r>
            <w:r>
              <w:rPr>
                <w:rFonts w:cs="Arial"/>
                <w:sz w:val="18"/>
                <w:szCs w:val="18"/>
              </w:rPr>
              <w:t xml:space="preserve"> </w:t>
            </w:r>
            <w:r w:rsidRPr="005E5A93">
              <w:rPr>
                <w:rFonts w:cs="Arial"/>
                <w:sz w:val="18"/>
                <w:szCs w:val="18"/>
              </w:rPr>
              <w:t>in dopolnitvami le- tega.</w:t>
            </w:r>
            <w:r>
              <w:rPr>
                <w:rFonts w:cs="Arial"/>
                <w:sz w:val="18"/>
                <w:szCs w:val="18"/>
              </w:rPr>
              <w:t xml:space="preserve"> </w:t>
            </w:r>
          </w:p>
        </w:tc>
      </w:tr>
      <w:tr w:rsidR="00E2389F" w:rsidRPr="00C5618A" w14:paraId="69DAE7A2" w14:textId="77777777" w:rsidTr="00E2389F">
        <w:trPr>
          <w:trHeight w:val="40"/>
        </w:trPr>
        <w:tc>
          <w:tcPr>
            <w:tcW w:w="1274" w:type="dxa"/>
            <w:vMerge w:val="restart"/>
          </w:tcPr>
          <w:p w14:paraId="226AB7CA" w14:textId="77777777" w:rsidR="00E2389F" w:rsidRPr="0058404B" w:rsidRDefault="00E2389F" w:rsidP="009D5EBD">
            <w:pPr>
              <w:widowControl w:val="0"/>
              <w:spacing w:after="0"/>
              <w:jc w:val="left"/>
              <w:rPr>
                <w:rFonts w:cs="Arial"/>
                <w:sz w:val="18"/>
                <w:szCs w:val="18"/>
              </w:rPr>
            </w:pPr>
            <w:r w:rsidRPr="0058404B">
              <w:rPr>
                <w:rFonts w:cs="Arial"/>
                <w:sz w:val="18"/>
                <w:szCs w:val="18"/>
              </w:rPr>
              <w:t>53 (2024)</w:t>
            </w:r>
          </w:p>
        </w:tc>
        <w:tc>
          <w:tcPr>
            <w:tcW w:w="5384" w:type="dxa"/>
            <w:vMerge w:val="restart"/>
            <w:shd w:val="clear" w:color="auto" w:fill="FFFCE7"/>
          </w:tcPr>
          <w:p w14:paraId="73198ED4" w14:textId="77777777" w:rsidR="00E2389F" w:rsidRPr="0058404B" w:rsidRDefault="00E2389F" w:rsidP="009D5EBD">
            <w:pPr>
              <w:widowControl w:val="0"/>
              <w:rPr>
                <w:rFonts w:cs="Arial"/>
                <w:sz w:val="18"/>
                <w:szCs w:val="18"/>
              </w:rPr>
            </w:pPr>
            <w:r w:rsidRPr="0058404B">
              <w:rPr>
                <w:rFonts w:cs="Arial"/>
                <w:sz w:val="18"/>
                <w:szCs w:val="18"/>
              </w:rPr>
              <w:t>Varuh Ministrstvu za delo, družino, socialne zadeve in enake možnosti priporoča, naj sprejme ustrezne ukrepe za odpravljanje zamud pri odločanju, predvsem v postopkih odpisa dolga in o pritožbah ter da vzpostavi monitoring njihove učinkovitosti.</w:t>
            </w:r>
          </w:p>
        </w:tc>
        <w:tc>
          <w:tcPr>
            <w:tcW w:w="992" w:type="dxa"/>
            <w:vMerge w:val="restart"/>
          </w:tcPr>
          <w:p w14:paraId="3689620A"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4F82D965"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6F16E94F" w14:textId="77777777" w:rsidTr="00E2389F">
        <w:trPr>
          <w:trHeight w:val="20"/>
        </w:trPr>
        <w:tc>
          <w:tcPr>
            <w:tcW w:w="1274" w:type="dxa"/>
            <w:vMerge/>
          </w:tcPr>
          <w:p w14:paraId="0DF519EE"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0EF07E67" w14:textId="77777777" w:rsidR="00E2389F" w:rsidRPr="0058404B" w:rsidRDefault="00E2389F" w:rsidP="009D5EBD">
            <w:pPr>
              <w:widowControl w:val="0"/>
              <w:rPr>
                <w:rFonts w:cs="Arial"/>
                <w:sz w:val="18"/>
                <w:szCs w:val="18"/>
              </w:rPr>
            </w:pPr>
          </w:p>
        </w:tc>
        <w:tc>
          <w:tcPr>
            <w:tcW w:w="992" w:type="dxa"/>
            <w:vMerge/>
          </w:tcPr>
          <w:p w14:paraId="3B2DFF13" w14:textId="77777777" w:rsidR="00E2389F" w:rsidRPr="0058404B" w:rsidRDefault="00E2389F" w:rsidP="009D5EBD">
            <w:pPr>
              <w:widowControl w:val="0"/>
              <w:jc w:val="left"/>
              <w:rPr>
                <w:rFonts w:cs="Arial"/>
                <w:sz w:val="18"/>
                <w:szCs w:val="18"/>
              </w:rPr>
            </w:pPr>
          </w:p>
        </w:tc>
        <w:tc>
          <w:tcPr>
            <w:tcW w:w="7654" w:type="dxa"/>
          </w:tcPr>
          <w:p w14:paraId="6E9F4495" w14:textId="77777777" w:rsidR="00E2389F" w:rsidRPr="0092479C" w:rsidRDefault="00E2389F" w:rsidP="009D5EBD">
            <w:pPr>
              <w:widowControl w:val="0"/>
              <w:jc w:val="left"/>
              <w:rPr>
                <w:rFonts w:cs="Arial"/>
                <w:sz w:val="18"/>
                <w:szCs w:val="18"/>
              </w:rPr>
            </w:pPr>
            <w:r w:rsidRPr="00AB5331">
              <w:rPr>
                <w:rFonts w:cs="Arial"/>
                <w:b/>
                <w:bCs/>
                <w:sz w:val="18"/>
                <w:szCs w:val="18"/>
              </w:rPr>
              <w:t>MDDSZ (2024):</w:t>
            </w:r>
            <w:r>
              <w:rPr>
                <w:rFonts w:cs="Arial"/>
                <w:sz w:val="18"/>
                <w:szCs w:val="18"/>
              </w:rPr>
              <w:t xml:space="preserve"> </w:t>
            </w:r>
            <w:r w:rsidRPr="00AB5331">
              <w:rPr>
                <w:rFonts w:cs="Arial"/>
                <w:sz w:val="18"/>
                <w:szCs w:val="18"/>
              </w:rPr>
              <w:t>Gl</w:t>
            </w:r>
            <w:r>
              <w:rPr>
                <w:rFonts w:cs="Arial"/>
                <w:sz w:val="18"/>
                <w:szCs w:val="18"/>
              </w:rPr>
              <w:t xml:space="preserve">. </w:t>
            </w:r>
            <w:r w:rsidRPr="00AB5331">
              <w:rPr>
                <w:rFonts w:cs="Arial"/>
                <w:sz w:val="18"/>
                <w:szCs w:val="18"/>
              </w:rPr>
              <w:t>odgovor</w:t>
            </w:r>
            <w:r>
              <w:rPr>
                <w:rFonts w:cs="Arial"/>
                <w:sz w:val="18"/>
                <w:szCs w:val="18"/>
              </w:rPr>
              <w:t xml:space="preserve"> k priporočilu št.</w:t>
            </w:r>
            <w:r w:rsidRPr="00AB5331">
              <w:rPr>
                <w:rFonts w:cs="Arial"/>
                <w:sz w:val="18"/>
                <w:szCs w:val="18"/>
              </w:rPr>
              <w:t xml:space="preserve"> 1s (2024).</w:t>
            </w:r>
          </w:p>
        </w:tc>
      </w:tr>
      <w:tr w:rsidR="00E2389F" w:rsidRPr="00C5618A" w14:paraId="53200C13" w14:textId="77777777" w:rsidTr="00E2389F">
        <w:trPr>
          <w:trHeight w:val="20"/>
        </w:trPr>
        <w:tc>
          <w:tcPr>
            <w:tcW w:w="1274" w:type="dxa"/>
            <w:vMerge w:val="restart"/>
          </w:tcPr>
          <w:p w14:paraId="5D016C2A" w14:textId="77777777" w:rsidR="00E2389F" w:rsidRPr="0058404B" w:rsidRDefault="00E2389F" w:rsidP="009D5EBD">
            <w:pPr>
              <w:widowControl w:val="0"/>
              <w:spacing w:after="0"/>
              <w:jc w:val="left"/>
              <w:rPr>
                <w:rFonts w:cs="Arial"/>
                <w:sz w:val="18"/>
                <w:szCs w:val="18"/>
              </w:rPr>
            </w:pPr>
            <w:r w:rsidRPr="0058404B">
              <w:rPr>
                <w:rFonts w:cs="Arial"/>
                <w:sz w:val="18"/>
                <w:szCs w:val="18"/>
              </w:rPr>
              <w:t>54 (2024)</w:t>
            </w:r>
          </w:p>
        </w:tc>
        <w:tc>
          <w:tcPr>
            <w:tcW w:w="5384" w:type="dxa"/>
            <w:vMerge w:val="restart"/>
            <w:shd w:val="clear" w:color="auto" w:fill="FFFCE7"/>
          </w:tcPr>
          <w:p w14:paraId="1A9F79D3" w14:textId="77777777" w:rsidR="00E2389F" w:rsidRPr="0058404B" w:rsidRDefault="00E2389F" w:rsidP="009D5EBD">
            <w:pPr>
              <w:widowControl w:val="0"/>
              <w:rPr>
                <w:rFonts w:cs="Arial"/>
                <w:sz w:val="18"/>
                <w:szCs w:val="18"/>
              </w:rPr>
            </w:pPr>
            <w:r w:rsidRPr="0058404B">
              <w:rPr>
                <w:rFonts w:cs="Arial"/>
                <w:sz w:val="18"/>
                <w:szCs w:val="18"/>
              </w:rPr>
              <w:t>Varuh Ministrstvu za delo, družino, socialne zadeve in enake možnosti priporoča, naj določi rok za izdelavo izvedenskih mnenj po Zakonu o socialnem vključevanju invalidov s strani Univerzitetnega rehabilitacijskega inštituta Soča, pri čemer naj upošteva tudi rok, ki ga ima center za socialno delo za izdajo odločbe v postopku priznanja pravic po Zakonu o socialnem vključevanju invalidov.</w:t>
            </w:r>
          </w:p>
        </w:tc>
        <w:tc>
          <w:tcPr>
            <w:tcW w:w="992" w:type="dxa"/>
            <w:vMerge w:val="restart"/>
          </w:tcPr>
          <w:p w14:paraId="73116313"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7D12BE6B"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25AC40B5" w14:textId="77777777" w:rsidTr="00E2389F">
        <w:trPr>
          <w:trHeight w:val="20"/>
        </w:trPr>
        <w:tc>
          <w:tcPr>
            <w:tcW w:w="1274" w:type="dxa"/>
            <w:vMerge/>
          </w:tcPr>
          <w:p w14:paraId="0F7C22D3"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2850BE0A" w14:textId="77777777" w:rsidR="00E2389F" w:rsidRPr="0058404B" w:rsidRDefault="00E2389F" w:rsidP="009D5EBD">
            <w:pPr>
              <w:widowControl w:val="0"/>
              <w:rPr>
                <w:rFonts w:cs="Arial"/>
                <w:sz w:val="18"/>
                <w:szCs w:val="18"/>
              </w:rPr>
            </w:pPr>
          </w:p>
        </w:tc>
        <w:tc>
          <w:tcPr>
            <w:tcW w:w="992" w:type="dxa"/>
            <w:vMerge/>
          </w:tcPr>
          <w:p w14:paraId="3C9740C0" w14:textId="77777777" w:rsidR="00E2389F" w:rsidRPr="0058404B" w:rsidRDefault="00E2389F" w:rsidP="009D5EBD">
            <w:pPr>
              <w:widowControl w:val="0"/>
              <w:jc w:val="left"/>
              <w:rPr>
                <w:rFonts w:cs="Arial"/>
                <w:sz w:val="18"/>
                <w:szCs w:val="18"/>
              </w:rPr>
            </w:pPr>
          </w:p>
        </w:tc>
        <w:tc>
          <w:tcPr>
            <w:tcW w:w="7654" w:type="dxa"/>
          </w:tcPr>
          <w:p w14:paraId="119BEBA8" w14:textId="77777777" w:rsidR="00E2389F" w:rsidRPr="0092479C" w:rsidRDefault="00E2389F" w:rsidP="009D5EBD">
            <w:pPr>
              <w:widowControl w:val="0"/>
              <w:rPr>
                <w:rFonts w:cs="Arial"/>
                <w:sz w:val="18"/>
                <w:szCs w:val="18"/>
              </w:rPr>
            </w:pPr>
            <w:r w:rsidRPr="00AB5331">
              <w:rPr>
                <w:rFonts w:cs="Arial"/>
                <w:b/>
                <w:bCs/>
                <w:sz w:val="18"/>
                <w:szCs w:val="18"/>
              </w:rPr>
              <w:t>MDDSZ (2024):</w:t>
            </w:r>
            <w:r>
              <w:rPr>
                <w:rFonts w:cs="Arial"/>
                <w:sz w:val="18"/>
                <w:szCs w:val="18"/>
              </w:rPr>
              <w:t xml:space="preserve"> </w:t>
            </w:r>
            <w:r w:rsidRPr="00AB5331">
              <w:rPr>
                <w:rFonts w:cs="Arial"/>
                <w:sz w:val="18"/>
                <w:szCs w:val="18"/>
              </w:rPr>
              <w:t xml:space="preserve">MDDSZ je z namenom hitrejšega in kakovostnejšega </w:t>
            </w:r>
            <w:bookmarkStart w:id="18" w:name="_Hlk209102438"/>
            <w:r w:rsidRPr="00AB5331">
              <w:rPr>
                <w:rFonts w:cs="Arial"/>
                <w:sz w:val="18"/>
                <w:szCs w:val="18"/>
              </w:rPr>
              <w:t>pripravljanja izvedenskih mnenj, septembra 2024, z URI Soča sklenil pogodbo o izdelavi izvedenskih mnenj za potrebe ocenjevanja invalidnosti po Zakonu o socialnem vključevanju invalidov.</w:t>
            </w:r>
            <w:bookmarkEnd w:id="18"/>
            <w:r w:rsidRPr="00AB5331">
              <w:rPr>
                <w:rFonts w:cs="Arial"/>
                <w:sz w:val="18"/>
                <w:szCs w:val="18"/>
              </w:rPr>
              <w:t xml:space="preserve"> Z dopisom, št. 141-14/2024-2611-4 z dne 16. 9. 2024, je URI Soča izrecno opozoril na instrukcijske roke po Zakonu o splošnem upravnem postopku, ki zavezujejo upravni organ, da v določenem roku odloči o zadevi, kar posledično zavezuje tudi URI Soča, da izvedenska mnenja izdela v najkrajšem </w:t>
            </w:r>
            <w:r w:rsidRPr="00AB5331">
              <w:rPr>
                <w:rFonts w:cs="Arial"/>
                <w:sz w:val="18"/>
                <w:szCs w:val="18"/>
              </w:rPr>
              <w:lastRenderedPageBreak/>
              <w:t>možnem času, ki centru za socialno delo omogoča izdajo odločbe v predpisanem roku.</w:t>
            </w:r>
          </w:p>
        </w:tc>
      </w:tr>
      <w:tr w:rsidR="00E2389F" w:rsidRPr="00C5618A" w14:paraId="6F3666DB" w14:textId="77777777" w:rsidTr="00E2389F">
        <w:trPr>
          <w:trHeight w:val="20"/>
        </w:trPr>
        <w:tc>
          <w:tcPr>
            <w:tcW w:w="1274" w:type="dxa"/>
            <w:vMerge w:val="restart"/>
          </w:tcPr>
          <w:p w14:paraId="5C3B2DD4"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55 (2024)</w:t>
            </w:r>
          </w:p>
        </w:tc>
        <w:tc>
          <w:tcPr>
            <w:tcW w:w="5384" w:type="dxa"/>
            <w:vMerge w:val="restart"/>
            <w:shd w:val="clear" w:color="auto" w:fill="FFFCE7"/>
          </w:tcPr>
          <w:p w14:paraId="655A0231" w14:textId="77777777" w:rsidR="00E2389F" w:rsidRPr="0058404B" w:rsidRDefault="00E2389F" w:rsidP="009D5EBD">
            <w:pPr>
              <w:widowControl w:val="0"/>
              <w:rPr>
                <w:rFonts w:cs="Arial"/>
                <w:sz w:val="18"/>
                <w:szCs w:val="18"/>
              </w:rPr>
            </w:pPr>
            <w:r w:rsidRPr="0058404B">
              <w:rPr>
                <w:rFonts w:cs="Arial"/>
                <w:sz w:val="18"/>
                <w:szCs w:val="18"/>
              </w:rPr>
              <w:t>Varuh Ministrstvu za delo, družino, socialne zadeve in enake možnosti priporoča, naj na sistemski ravni zagotovi, da ne bo prihajalo do primerov, da družina (oziroma posameznik), ki skrbi za otroka, iz javnih sredstev prejema manj sredstev, kot če skrbi za otroka ne bi bilo.</w:t>
            </w:r>
          </w:p>
        </w:tc>
        <w:tc>
          <w:tcPr>
            <w:tcW w:w="992" w:type="dxa"/>
            <w:vMerge w:val="restart"/>
          </w:tcPr>
          <w:p w14:paraId="49130C62"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7ACEEBBB" w14:textId="77777777" w:rsidR="00E2389F" w:rsidRPr="0092479C" w:rsidRDefault="00E2389F" w:rsidP="009D5EBD">
            <w:pPr>
              <w:widowControl w:val="0"/>
              <w:jc w:val="left"/>
              <w:rPr>
                <w:rFonts w:cs="Arial"/>
                <w:sz w:val="18"/>
                <w:szCs w:val="18"/>
              </w:rPr>
            </w:pPr>
            <w:r>
              <w:rPr>
                <w:rFonts w:cs="Arial"/>
                <w:sz w:val="18"/>
                <w:szCs w:val="18"/>
              </w:rPr>
              <w:t>Zavrnitev realizacije zaradi nestrinjanja</w:t>
            </w:r>
          </w:p>
        </w:tc>
      </w:tr>
      <w:tr w:rsidR="00E2389F" w:rsidRPr="00C5618A" w14:paraId="16BE8D1B" w14:textId="77777777" w:rsidTr="00E2389F">
        <w:trPr>
          <w:trHeight w:val="20"/>
        </w:trPr>
        <w:tc>
          <w:tcPr>
            <w:tcW w:w="1274" w:type="dxa"/>
            <w:vMerge/>
          </w:tcPr>
          <w:p w14:paraId="1514DE91"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5CAB0FA8" w14:textId="77777777" w:rsidR="00E2389F" w:rsidRPr="0058404B" w:rsidRDefault="00E2389F" w:rsidP="009D5EBD">
            <w:pPr>
              <w:widowControl w:val="0"/>
              <w:rPr>
                <w:rFonts w:cs="Arial"/>
                <w:sz w:val="18"/>
                <w:szCs w:val="18"/>
              </w:rPr>
            </w:pPr>
          </w:p>
        </w:tc>
        <w:tc>
          <w:tcPr>
            <w:tcW w:w="992" w:type="dxa"/>
            <w:vMerge/>
          </w:tcPr>
          <w:p w14:paraId="2984759A" w14:textId="77777777" w:rsidR="00E2389F" w:rsidRPr="0058404B" w:rsidRDefault="00E2389F" w:rsidP="009D5EBD">
            <w:pPr>
              <w:widowControl w:val="0"/>
              <w:jc w:val="left"/>
              <w:rPr>
                <w:rFonts w:cs="Arial"/>
                <w:sz w:val="18"/>
                <w:szCs w:val="18"/>
              </w:rPr>
            </w:pPr>
          </w:p>
        </w:tc>
        <w:tc>
          <w:tcPr>
            <w:tcW w:w="7654" w:type="dxa"/>
          </w:tcPr>
          <w:p w14:paraId="59A0590E" w14:textId="77777777" w:rsidR="00E2389F" w:rsidRPr="00AB5331" w:rsidRDefault="00E2389F" w:rsidP="009D5EBD">
            <w:pPr>
              <w:widowControl w:val="0"/>
              <w:rPr>
                <w:rFonts w:cs="Arial"/>
                <w:sz w:val="18"/>
                <w:szCs w:val="18"/>
              </w:rPr>
            </w:pPr>
            <w:r w:rsidRPr="00AB5331">
              <w:rPr>
                <w:rFonts w:cs="Arial"/>
                <w:b/>
                <w:bCs/>
                <w:sz w:val="18"/>
                <w:szCs w:val="18"/>
              </w:rPr>
              <w:t>MDDSZ (2024):</w:t>
            </w:r>
            <w:r>
              <w:rPr>
                <w:rFonts w:cs="Arial"/>
                <w:sz w:val="18"/>
                <w:szCs w:val="18"/>
              </w:rPr>
              <w:t xml:space="preserve"> </w:t>
            </w:r>
            <w:r w:rsidRPr="00AB5331">
              <w:rPr>
                <w:rFonts w:cs="Arial"/>
                <w:sz w:val="18"/>
                <w:szCs w:val="18"/>
              </w:rPr>
              <w:t xml:space="preserve">MDDSZ se ne strinja s temeljnimi ugotovitvami Varuha, na podlagi katerih je podal priporočilo. </w:t>
            </w:r>
          </w:p>
          <w:p w14:paraId="77854C31" w14:textId="77777777" w:rsidR="00E2389F" w:rsidRPr="00AB5331" w:rsidRDefault="00E2389F" w:rsidP="009D5EBD">
            <w:pPr>
              <w:widowControl w:val="0"/>
              <w:rPr>
                <w:rFonts w:cs="Arial"/>
                <w:sz w:val="18"/>
                <w:szCs w:val="18"/>
              </w:rPr>
            </w:pPr>
            <w:r w:rsidRPr="00AB5331">
              <w:rPr>
                <w:rFonts w:cs="Arial"/>
                <w:sz w:val="18"/>
                <w:szCs w:val="18"/>
              </w:rPr>
              <w:t xml:space="preserve">Navedeno priporočilo se namreč nanaša na primer, ko imata starša ob skupnem varstvu in vzgoji otroka določeno, da drug drugemu izplačujeta preživnino v enakem znesku, kar starša štejeta za pobotano. Pri uveljavljanju pravic iz javnih sredstev pa se enemu od staršev upošteva, kot da takšno preživnino dejansko prejema, hkrati pa se ne upošteva, da jo tudi plačuje. </w:t>
            </w:r>
          </w:p>
          <w:p w14:paraId="4FC8F966" w14:textId="6A411D20" w:rsidR="00E2389F" w:rsidRPr="00AB5331" w:rsidRDefault="00E2389F" w:rsidP="009D5EBD">
            <w:pPr>
              <w:widowControl w:val="0"/>
              <w:rPr>
                <w:rFonts w:cs="Arial"/>
                <w:sz w:val="18"/>
                <w:szCs w:val="18"/>
              </w:rPr>
            </w:pPr>
            <w:r w:rsidRPr="00AB5331">
              <w:rPr>
                <w:rFonts w:cs="Arial"/>
                <w:sz w:val="18"/>
                <w:szCs w:val="18"/>
              </w:rPr>
              <w:t>V primeru t.</w:t>
            </w:r>
            <w:r>
              <w:rPr>
                <w:rFonts w:cs="Arial"/>
                <w:sz w:val="18"/>
                <w:szCs w:val="18"/>
              </w:rPr>
              <w:t xml:space="preserve"> </w:t>
            </w:r>
            <w:r w:rsidRPr="00AB5331">
              <w:rPr>
                <w:rFonts w:cs="Arial"/>
                <w:sz w:val="18"/>
                <w:szCs w:val="18"/>
              </w:rPr>
              <w:t>i. sostarševstva, ko je otrok po razpadu zakonske zveze ali zunajzakonske skupnosti staršev zaupan v varstvo in vzgojo obema staršema, se v skladu z Zakonom o uveljavljanju pravic iz javnih sredstev (ZUPJS) in Družinskim zakonikom šteje, da tisti izmed staršev, ki je vložil vlogo za priznanje pravice iz javnih sredstev, preživlja otroka v okviru svojega gospodinjstva. Zato se višina preživnine, ki jo je zavezan plačevati za otroka, ne upošteva kot dohodek otroka pri ugotavljanju materialnega položaja družine, in se dohodek tega starša ne zniža za znesek preživnine, ki jo je dolžan plačevati za otroka. Kot dohodek otroka pa se upošteva preživnina, ki jo je dolžan plačevati drugi starš. Preživnina drugega starša se ne upošteva kot dohodek otroka le, če je dokazano, da drugi starš preživninske obveznosti ne poravnava. Tako kot pri družini, kjer je otrok zaupan v varstvo in vzgojo le enemu od staršev, namreč velja domneva, da tisti izmed staršev, ki je zavezan k plačilu preživnine, svojo preživninsko obveznost poravnava pravočasno in v celoti. Starš, ki uveljavlja pravico iz javnih sredstev, lahko dokaže, da preživnina ni bila izplačana. V primerih, ko je dogovorjeno, da se preživninska obveznost ne poravnava v denarnem znesku, temveč v naravi oz. v naturalijah ipd. se kot dohodek otroka šteje znesek preživnine, ki je določen v sklepu sodišča oz. sklenjeni sodni poravnavi. Tudi v takem primeru velja domneva, da je preživninska obveznost poravnana, starš, ki uveljavlja pravico iz javnih sredstev, pa lahko dokaže nasprotno.</w:t>
            </w:r>
          </w:p>
          <w:p w14:paraId="6C1492CC" w14:textId="5F075307" w:rsidR="00E2389F" w:rsidRPr="00AB5331" w:rsidRDefault="00E2389F" w:rsidP="009D5EBD">
            <w:pPr>
              <w:widowControl w:val="0"/>
              <w:rPr>
                <w:rFonts w:cs="Arial"/>
                <w:sz w:val="18"/>
                <w:szCs w:val="18"/>
              </w:rPr>
            </w:pPr>
            <w:r w:rsidRPr="00AB5331">
              <w:rPr>
                <w:rFonts w:cs="Arial"/>
                <w:sz w:val="18"/>
                <w:szCs w:val="18"/>
              </w:rPr>
              <w:t>Z upoštevanjem preživnine na navedeni način je položaj otroka, ki je v t.</w:t>
            </w:r>
            <w:r>
              <w:rPr>
                <w:rFonts w:cs="Arial"/>
                <w:sz w:val="18"/>
                <w:szCs w:val="18"/>
              </w:rPr>
              <w:t xml:space="preserve"> </w:t>
            </w:r>
            <w:r w:rsidRPr="00AB5331">
              <w:rPr>
                <w:rFonts w:cs="Arial"/>
                <w:sz w:val="18"/>
                <w:szCs w:val="18"/>
              </w:rPr>
              <w:t xml:space="preserve">i. sostarševstvu, izenačen s položajem otroka, ki je zaupan v varstvo in vzgojo zgolj enemu od staršev. </w:t>
            </w:r>
          </w:p>
          <w:p w14:paraId="6C5086A8" w14:textId="77777777" w:rsidR="00E2389F" w:rsidRPr="00AB5331" w:rsidRDefault="00E2389F" w:rsidP="009D5EBD">
            <w:pPr>
              <w:widowControl w:val="0"/>
              <w:rPr>
                <w:rFonts w:cs="Arial"/>
                <w:sz w:val="18"/>
                <w:szCs w:val="18"/>
              </w:rPr>
            </w:pPr>
            <w:r w:rsidRPr="00AB5331">
              <w:rPr>
                <w:rFonts w:cs="Arial"/>
                <w:sz w:val="18"/>
                <w:szCs w:val="18"/>
              </w:rPr>
              <w:t>Otroka sta namreč dolžna preživljati njegova starša. Če bi se preživnini, ki sta naloženi obema staršema v enaki višini med seboj pobotali, se prispevek tistega od staršev, ki ne uveljavlja pravice iz javnih sredstev, ne bi nikoli upošteval (tudi ko je dokazano, da dejansko prispeva k preživljanju otroka), upošteva pa se, da starš, ki pravice iz javnih sredstev uveljavlja, otroka preživlja v okviru svojega gospodinjstva. Po drugi strani se, če je otrok zaupan v varstvo in vzgojo le enemu staršu, prispevek drugega starša v obliki preživnine vedno upošteva kot dohodek otroka, upošteva pa se tudi, da starš, ki pravice iz javnih sredstev uveljavlja, otroka preživlja v okviru svojega gospodinjstva. Samo zato, ker je otrok zaupan v varstvo in vzgojo obema staršema, breme preživljanja tega otroka ne sme preiti na državo, do česar bi prišlo, če preživnine oz. preživninske obveznosti tistega izmed staršev, ki ne uveljavlja pravic iz javnih sredstev, ne bi upoštevali.</w:t>
            </w:r>
          </w:p>
          <w:p w14:paraId="684AC042" w14:textId="77777777" w:rsidR="00E2389F" w:rsidRPr="0092479C" w:rsidRDefault="00E2389F" w:rsidP="009D5EBD">
            <w:pPr>
              <w:widowControl w:val="0"/>
              <w:rPr>
                <w:rFonts w:cs="Arial"/>
                <w:sz w:val="18"/>
                <w:szCs w:val="18"/>
              </w:rPr>
            </w:pPr>
            <w:r w:rsidRPr="00AB5331">
              <w:rPr>
                <w:rFonts w:cs="Arial"/>
                <w:sz w:val="18"/>
                <w:szCs w:val="18"/>
              </w:rPr>
              <w:t xml:space="preserve">V zvezi s pobotom preživnine MDDSZ opozarja tudi na 5. točko 316. člena Obligacijskega zakonika, ki izključuje prenehanje terjatve, ki izvira iz zakonite obveznosti preživljanja, s pobotom, in na določbo 311. člena Obligacijskega zakonika, ki določa splošne pogoje pobota: terjatvi </w:t>
            </w:r>
            <w:r w:rsidRPr="00AB5331">
              <w:rPr>
                <w:rFonts w:cs="Arial"/>
                <w:sz w:val="18"/>
                <w:szCs w:val="18"/>
              </w:rPr>
              <w:lastRenderedPageBreak/>
              <w:t>morata biti vzajemni, istovrstni, dospeli oz. zapadli. Preživninska obveznost starša je v razmerju do otroka, iz česar sledi, da je upnik vsakokratne preživninske terjatve otrok, čeprav se za izpolnitev določi plačilo drugemu staršu. Navedeno je v sodni praksi nesporno (glej: VSL sklep III Cp 1801/2001, VSC sklep I Ip 989/2007, VSL Sodba in sklep IV Cp 1750/2017). Iz navedenega sledi, da preživninski terjatvi staršev nista vzajemni in tako že zato ne moreta biti pobotljivi.</w:t>
            </w:r>
          </w:p>
        </w:tc>
      </w:tr>
      <w:tr w:rsidR="00E2389F" w:rsidRPr="00C5618A" w14:paraId="28C5412B" w14:textId="77777777" w:rsidTr="00E2389F">
        <w:trPr>
          <w:trHeight w:val="108"/>
        </w:trPr>
        <w:tc>
          <w:tcPr>
            <w:tcW w:w="1274" w:type="dxa"/>
            <w:vMerge w:val="restart"/>
          </w:tcPr>
          <w:p w14:paraId="2737F238" w14:textId="77777777" w:rsidR="00E2389F" w:rsidRPr="0058404B" w:rsidRDefault="00E2389F" w:rsidP="009D5EBD">
            <w:pPr>
              <w:widowControl w:val="0"/>
              <w:spacing w:after="0"/>
              <w:jc w:val="left"/>
              <w:rPr>
                <w:rFonts w:cs="Arial"/>
                <w:sz w:val="18"/>
                <w:szCs w:val="18"/>
              </w:rPr>
            </w:pPr>
            <w:bookmarkStart w:id="19" w:name="_Hlk208237585"/>
            <w:r w:rsidRPr="0058404B">
              <w:rPr>
                <w:rFonts w:cs="Arial"/>
                <w:sz w:val="18"/>
                <w:szCs w:val="18"/>
              </w:rPr>
              <w:lastRenderedPageBreak/>
              <w:t>56 (2024)</w:t>
            </w:r>
            <w:bookmarkEnd w:id="19"/>
          </w:p>
        </w:tc>
        <w:tc>
          <w:tcPr>
            <w:tcW w:w="5384" w:type="dxa"/>
            <w:vMerge w:val="restart"/>
            <w:shd w:val="clear" w:color="auto" w:fill="FFFCE7"/>
          </w:tcPr>
          <w:p w14:paraId="285404AB" w14:textId="77777777" w:rsidR="00E2389F" w:rsidRPr="0058404B" w:rsidRDefault="00E2389F" w:rsidP="009D5EBD">
            <w:pPr>
              <w:widowControl w:val="0"/>
              <w:rPr>
                <w:rFonts w:cs="Arial"/>
                <w:sz w:val="18"/>
                <w:szCs w:val="18"/>
              </w:rPr>
            </w:pPr>
            <w:r w:rsidRPr="0058404B">
              <w:rPr>
                <w:rFonts w:cs="Arial"/>
                <w:sz w:val="18"/>
                <w:szCs w:val="18"/>
              </w:rPr>
              <w:t>Varuh Ministrstvu za delo, družino, socialne zadeve in enake možnosti priporoča, naj glede vprašanja dolžnosti preživljanja staršev in posledično plačila storitve institucionalnega varstva uskladi Družinski zakonik, Zakon o socialnem varstvu ter Zakon o uveljavljanju pravic iz javnih sredstev. Na zakonski ravni naj se tudi uredi način uveljavljanja ugovorov pri plačilu storitev domske oskrbe za starša.</w:t>
            </w:r>
          </w:p>
        </w:tc>
        <w:tc>
          <w:tcPr>
            <w:tcW w:w="992" w:type="dxa"/>
            <w:vMerge w:val="restart"/>
          </w:tcPr>
          <w:p w14:paraId="3A43E20C" w14:textId="77777777" w:rsidR="00E2389F" w:rsidRPr="00263224" w:rsidRDefault="00E2389F" w:rsidP="009D5EBD">
            <w:pPr>
              <w:widowControl w:val="0"/>
              <w:jc w:val="left"/>
              <w:rPr>
                <w:rFonts w:cs="Arial"/>
                <w:sz w:val="18"/>
                <w:szCs w:val="18"/>
              </w:rPr>
            </w:pPr>
            <w:r w:rsidRPr="00263224">
              <w:rPr>
                <w:rFonts w:cs="Arial"/>
                <w:sz w:val="18"/>
                <w:szCs w:val="18"/>
              </w:rPr>
              <w:t>MDDSZ,</w:t>
            </w:r>
          </w:p>
          <w:p w14:paraId="5943BC9A" w14:textId="77777777" w:rsidR="00E2389F" w:rsidRPr="0058404B" w:rsidRDefault="00E2389F" w:rsidP="009D5EBD">
            <w:pPr>
              <w:widowControl w:val="0"/>
              <w:jc w:val="left"/>
              <w:rPr>
                <w:rFonts w:cs="Arial"/>
                <w:b/>
                <w:bCs/>
                <w:sz w:val="18"/>
                <w:szCs w:val="18"/>
                <w:u w:val="single"/>
              </w:rPr>
            </w:pPr>
            <w:r w:rsidRPr="00263224">
              <w:rPr>
                <w:rFonts w:cs="Arial"/>
                <w:sz w:val="18"/>
                <w:szCs w:val="18"/>
              </w:rPr>
              <w:t>MSP</w:t>
            </w:r>
          </w:p>
        </w:tc>
        <w:tc>
          <w:tcPr>
            <w:tcW w:w="7654" w:type="dxa"/>
            <w:shd w:val="clear" w:color="auto" w:fill="FFFCE7"/>
          </w:tcPr>
          <w:p w14:paraId="16A73C69" w14:textId="77777777" w:rsidR="00E2389F" w:rsidRPr="0092479C" w:rsidRDefault="00E2389F" w:rsidP="009D5EBD">
            <w:pPr>
              <w:widowControl w:val="0"/>
              <w:jc w:val="left"/>
              <w:rPr>
                <w:rFonts w:cs="Arial"/>
                <w:sz w:val="18"/>
                <w:szCs w:val="18"/>
              </w:rPr>
            </w:pPr>
            <w:r>
              <w:rPr>
                <w:rFonts w:cs="Arial"/>
                <w:sz w:val="18"/>
                <w:szCs w:val="18"/>
              </w:rPr>
              <w:t>Nerealizirano</w:t>
            </w:r>
          </w:p>
        </w:tc>
      </w:tr>
      <w:tr w:rsidR="00E2389F" w:rsidRPr="00C5618A" w14:paraId="05AE69FD" w14:textId="77777777" w:rsidTr="00E2389F">
        <w:trPr>
          <w:trHeight w:val="20"/>
        </w:trPr>
        <w:tc>
          <w:tcPr>
            <w:tcW w:w="1274" w:type="dxa"/>
            <w:vMerge/>
          </w:tcPr>
          <w:p w14:paraId="3261CADD"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CB05B9F" w14:textId="77777777" w:rsidR="00E2389F" w:rsidRPr="0058404B" w:rsidRDefault="00E2389F" w:rsidP="009D5EBD">
            <w:pPr>
              <w:widowControl w:val="0"/>
              <w:rPr>
                <w:rFonts w:cs="Arial"/>
                <w:sz w:val="18"/>
                <w:szCs w:val="18"/>
              </w:rPr>
            </w:pPr>
          </w:p>
        </w:tc>
        <w:tc>
          <w:tcPr>
            <w:tcW w:w="992" w:type="dxa"/>
            <w:vMerge/>
          </w:tcPr>
          <w:p w14:paraId="44B7CCB6" w14:textId="77777777" w:rsidR="00E2389F" w:rsidRPr="0058404B" w:rsidRDefault="00E2389F" w:rsidP="009D5EBD">
            <w:pPr>
              <w:widowControl w:val="0"/>
              <w:jc w:val="left"/>
              <w:rPr>
                <w:rFonts w:cs="Arial"/>
                <w:sz w:val="18"/>
                <w:szCs w:val="18"/>
              </w:rPr>
            </w:pPr>
          </w:p>
        </w:tc>
        <w:tc>
          <w:tcPr>
            <w:tcW w:w="7654" w:type="dxa"/>
          </w:tcPr>
          <w:p w14:paraId="5A3535F6" w14:textId="77777777" w:rsidR="00E2389F" w:rsidRPr="00C208F5" w:rsidRDefault="00E2389F" w:rsidP="009D5EBD">
            <w:pPr>
              <w:widowControl w:val="0"/>
              <w:rPr>
                <w:rFonts w:cs="Arial"/>
                <w:sz w:val="18"/>
                <w:szCs w:val="18"/>
              </w:rPr>
            </w:pPr>
            <w:r w:rsidRPr="00C208F5">
              <w:rPr>
                <w:rFonts w:cs="Arial"/>
                <w:b/>
                <w:bCs/>
                <w:sz w:val="18"/>
                <w:szCs w:val="18"/>
              </w:rPr>
              <w:t>MDDSZ (2024):</w:t>
            </w:r>
            <w:r w:rsidRPr="00C208F5">
              <w:rPr>
                <w:rFonts w:cs="Arial"/>
                <w:sz w:val="18"/>
                <w:szCs w:val="18"/>
              </w:rPr>
              <w:t xml:space="preserve"> MDDSZ bo preučil varuhovo priporočilo.</w:t>
            </w:r>
          </w:p>
          <w:p w14:paraId="46640206" w14:textId="77777777" w:rsidR="00E2389F" w:rsidRPr="0092479C" w:rsidRDefault="00E2389F" w:rsidP="009D5EBD">
            <w:pPr>
              <w:widowControl w:val="0"/>
              <w:rPr>
                <w:rFonts w:cs="Arial"/>
                <w:sz w:val="18"/>
                <w:szCs w:val="18"/>
              </w:rPr>
            </w:pPr>
            <w:r w:rsidRPr="00C208F5">
              <w:rPr>
                <w:rFonts w:cs="Arial"/>
                <w:b/>
                <w:bCs/>
                <w:sz w:val="18"/>
                <w:szCs w:val="18"/>
              </w:rPr>
              <w:t>MSP (2024):</w:t>
            </w:r>
            <w:r w:rsidRPr="00C208F5">
              <w:rPr>
                <w:rFonts w:cs="Arial"/>
                <w:sz w:val="18"/>
                <w:szCs w:val="18"/>
              </w:rPr>
              <w:t xml:space="preserve"> ZDOsk-1b v tretjem odstavku 71. člena določa, da se zavezanci za plačilo nastanitve in prehrane ugotavljajo v skladu z zakonodajo, ki ureja socialno varstvo, ravno zaradi usklajenega ugotavljanja te dolžnosti, zakon tega vprašanja ne ureja samostojno.</w:t>
            </w:r>
          </w:p>
        </w:tc>
      </w:tr>
      <w:tr w:rsidR="00E2389F" w:rsidRPr="00C5618A" w14:paraId="7068A9A7" w14:textId="77777777" w:rsidTr="00E2389F">
        <w:trPr>
          <w:trHeight w:val="163"/>
        </w:trPr>
        <w:tc>
          <w:tcPr>
            <w:tcW w:w="1274" w:type="dxa"/>
            <w:vMerge w:val="restart"/>
          </w:tcPr>
          <w:p w14:paraId="0F24BF2B" w14:textId="77777777" w:rsidR="00E2389F" w:rsidRPr="0058404B" w:rsidRDefault="00E2389F" w:rsidP="009D5EBD">
            <w:pPr>
              <w:widowControl w:val="0"/>
              <w:spacing w:after="0"/>
              <w:jc w:val="left"/>
              <w:rPr>
                <w:rFonts w:cs="Arial"/>
                <w:sz w:val="18"/>
                <w:szCs w:val="18"/>
              </w:rPr>
            </w:pPr>
            <w:r w:rsidRPr="0058404B">
              <w:rPr>
                <w:rFonts w:cs="Arial"/>
                <w:sz w:val="18"/>
                <w:szCs w:val="18"/>
              </w:rPr>
              <w:t>57 (2024)</w:t>
            </w:r>
          </w:p>
        </w:tc>
        <w:tc>
          <w:tcPr>
            <w:tcW w:w="5384" w:type="dxa"/>
            <w:vMerge w:val="restart"/>
            <w:shd w:val="clear" w:color="auto" w:fill="FFFCE7"/>
          </w:tcPr>
          <w:p w14:paraId="0FC68733" w14:textId="77777777" w:rsidR="00E2389F" w:rsidRPr="0058404B" w:rsidRDefault="00E2389F" w:rsidP="009D5EBD">
            <w:pPr>
              <w:widowControl w:val="0"/>
              <w:rPr>
                <w:rFonts w:cs="Arial"/>
                <w:sz w:val="18"/>
                <w:szCs w:val="18"/>
              </w:rPr>
            </w:pPr>
            <w:r w:rsidRPr="0058404B">
              <w:rPr>
                <w:rFonts w:cs="Arial"/>
                <w:sz w:val="18"/>
                <w:szCs w:val="18"/>
              </w:rPr>
              <w:t>Varuh Ministrstvu za delo, družino, socialne zadeve in enake možnosti priporoča, naj veljavno zakonodajo spremeni na način, da bo skladna z namenom Direktive (EU) 2019/1158 Evropskega parlamenta in Sveta z dne 20. junija 2019 o usklajevanju poklicnega in zasebnega življenja staršev in oskrbovalcev ter razveljavitvi Direktive Sveta 2010/18/EU in bo tudi očetom otrok, ki so prve mesece nameščeni v bolnišnici, omogočila koriščenje očetovskega dopusta po tem, ko bo otrok začel bivanje v domačem okolju in hkrati tudi na način, da bodo očetje v primerljivih okoliščinah obravnavani primerljivo in tisti v različnih različno.</w:t>
            </w:r>
          </w:p>
        </w:tc>
        <w:tc>
          <w:tcPr>
            <w:tcW w:w="992" w:type="dxa"/>
            <w:vMerge w:val="restart"/>
          </w:tcPr>
          <w:p w14:paraId="4E3D7A4E" w14:textId="77777777" w:rsidR="00E2389F" w:rsidRPr="0058404B" w:rsidRDefault="00E2389F" w:rsidP="009D5EBD">
            <w:pPr>
              <w:widowControl w:val="0"/>
              <w:jc w:val="left"/>
              <w:rPr>
                <w:rFonts w:cs="Arial"/>
                <w:sz w:val="18"/>
                <w:szCs w:val="18"/>
              </w:rPr>
            </w:pPr>
            <w:r w:rsidRPr="0058404B">
              <w:rPr>
                <w:rFonts w:cs="Arial"/>
                <w:sz w:val="18"/>
                <w:szCs w:val="18"/>
              </w:rPr>
              <w:t>MDDSZ</w:t>
            </w:r>
          </w:p>
        </w:tc>
        <w:tc>
          <w:tcPr>
            <w:tcW w:w="7654" w:type="dxa"/>
            <w:shd w:val="clear" w:color="auto" w:fill="FFFCE7"/>
          </w:tcPr>
          <w:p w14:paraId="2789E6D1" w14:textId="77777777" w:rsidR="00E2389F" w:rsidRPr="0092479C" w:rsidRDefault="00E2389F" w:rsidP="009D5EBD">
            <w:pPr>
              <w:widowControl w:val="0"/>
              <w:jc w:val="left"/>
              <w:rPr>
                <w:rFonts w:cs="Arial"/>
                <w:sz w:val="18"/>
                <w:szCs w:val="18"/>
              </w:rPr>
            </w:pPr>
            <w:r>
              <w:rPr>
                <w:rFonts w:cs="Arial"/>
                <w:sz w:val="18"/>
                <w:szCs w:val="18"/>
              </w:rPr>
              <w:t>Nerealizirano</w:t>
            </w:r>
          </w:p>
        </w:tc>
      </w:tr>
      <w:tr w:rsidR="00E2389F" w:rsidRPr="00C5618A" w14:paraId="6EB7C64A" w14:textId="77777777" w:rsidTr="00E2389F">
        <w:trPr>
          <w:trHeight w:val="20"/>
        </w:trPr>
        <w:tc>
          <w:tcPr>
            <w:tcW w:w="1274" w:type="dxa"/>
            <w:vMerge/>
          </w:tcPr>
          <w:p w14:paraId="7A4161AD"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94D2D59" w14:textId="77777777" w:rsidR="00E2389F" w:rsidRPr="0058404B" w:rsidRDefault="00E2389F" w:rsidP="009D5EBD">
            <w:pPr>
              <w:widowControl w:val="0"/>
              <w:rPr>
                <w:rFonts w:cs="Arial"/>
                <w:sz w:val="18"/>
                <w:szCs w:val="18"/>
              </w:rPr>
            </w:pPr>
          </w:p>
        </w:tc>
        <w:tc>
          <w:tcPr>
            <w:tcW w:w="992" w:type="dxa"/>
            <w:vMerge/>
          </w:tcPr>
          <w:p w14:paraId="60D180C7" w14:textId="77777777" w:rsidR="00E2389F" w:rsidRPr="0058404B" w:rsidRDefault="00E2389F" w:rsidP="009D5EBD">
            <w:pPr>
              <w:widowControl w:val="0"/>
              <w:jc w:val="left"/>
              <w:rPr>
                <w:rFonts w:cs="Arial"/>
                <w:sz w:val="18"/>
                <w:szCs w:val="18"/>
              </w:rPr>
            </w:pPr>
          </w:p>
        </w:tc>
        <w:tc>
          <w:tcPr>
            <w:tcW w:w="7654" w:type="dxa"/>
          </w:tcPr>
          <w:p w14:paraId="60463D24" w14:textId="77777777" w:rsidR="00E2389F" w:rsidRPr="00524324" w:rsidRDefault="00E2389F" w:rsidP="009D5EBD">
            <w:pPr>
              <w:widowControl w:val="0"/>
              <w:rPr>
                <w:rFonts w:cs="Arial"/>
                <w:sz w:val="18"/>
                <w:szCs w:val="18"/>
              </w:rPr>
            </w:pPr>
            <w:r w:rsidRPr="00524324">
              <w:rPr>
                <w:rFonts w:cs="Arial"/>
                <w:b/>
                <w:bCs/>
                <w:sz w:val="18"/>
                <w:szCs w:val="18"/>
              </w:rPr>
              <w:t>MDDSZ (2024):</w:t>
            </w:r>
            <w:r>
              <w:rPr>
                <w:rFonts w:cs="Arial"/>
                <w:sz w:val="18"/>
                <w:szCs w:val="18"/>
              </w:rPr>
              <w:t xml:space="preserve"> </w:t>
            </w:r>
            <w:r w:rsidRPr="00524324">
              <w:rPr>
                <w:rFonts w:cs="Arial"/>
                <w:sz w:val="18"/>
                <w:szCs w:val="18"/>
              </w:rPr>
              <w:t xml:space="preserve">Sedaj veljavna ureditev očetovskega dopusta je bila sprejeta z Zakonom o spremembah in dopolnitvah zakona o starševskem varstvu in družinskih prejemkih. Novela je v slovenski pravni red prenesla Direktivo (EU) 2019/1158 Evropskega parlamenta in Sveta z dne 20. junija 2019 o usklajevanju poklicnega in zasebnega življenja staršev in oskrbovalcev ter razveljavitvi Direktive Sveta 2010/18/EU (Direktiva) v delu, ki se nanaša na očetovski in starševski dopust, plačilo in nadomestilo ter prožne ureditve dela. </w:t>
            </w:r>
          </w:p>
          <w:p w14:paraId="01A468AC" w14:textId="77777777" w:rsidR="00E2389F" w:rsidRPr="00524324" w:rsidRDefault="00E2389F" w:rsidP="009D5EBD">
            <w:pPr>
              <w:widowControl w:val="0"/>
              <w:rPr>
                <w:rFonts w:cs="Arial"/>
                <w:sz w:val="18"/>
                <w:szCs w:val="18"/>
              </w:rPr>
            </w:pPr>
            <w:r w:rsidRPr="00524324">
              <w:rPr>
                <w:rFonts w:cs="Arial"/>
                <w:sz w:val="18"/>
                <w:szCs w:val="18"/>
              </w:rPr>
              <w:t>Direktiva v 19. točki uvoda določa naslednje: »Da bi se spodbudila bolj enaka porazdelitev odgovornosti za oskrbo med ženskami in moškimi ter da bi se omogočilo zgodnje ustvarjanje vezi med očeti in otroki, bi bilo treba uvesti pravico do očetovskega dopusta za očete ali, kadar in kolikor je to priznano z nacionalnim pravom, za enakovrednega drugega starša. Tak očetovski dopust bi bilo treba izrabiti okrog rojstva otroka in bi moral biti jasno povezan z rojstvom za namene zagotavljanja oskrbe. Države članice lahko očetovski dopust odobrijo tudi v primeru mrtvorojenega otroka. Države članice določijo, ali bodo dovolile, da se del očetovskega dopusta izrabi pred rojstvom otroka, ali bodo zahtevale, da se celoten očetovski dopust izrabi po rojstvu, časovni okvir, v katerem naj se očetovski dopust izrabi ter ali je mogoče, in pod katerimi pogoji, očetovski dopust izrabiti v obliki skrajšanega delovnega časa, v izmeničnih obdobjih, na primer več zaporednih dni dopusta, ločenega z obdobji dela, ali v drugih prožnih oblikah. Države članice lahko določijo, ali je očetovski dopust izražen v delovnih dneh, tednih ali drugih časovnih enotah, ob upoštevanju, da deset delovnih dni ustreza dvema koledarskima tednoma. Da bi se upoštevale razlike med državami članicami, bi morala pravica do očetovskega dopusta veljati ne glede na zakonski stan ali družinski status, kakor je opredeljen v nacionalnem pravu</w:t>
            </w:r>
            <w:r>
              <w:rPr>
                <w:rFonts w:cs="Arial"/>
                <w:sz w:val="18"/>
                <w:szCs w:val="18"/>
              </w:rPr>
              <w:t>.</w:t>
            </w:r>
            <w:r w:rsidRPr="00524324">
              <w:rPr>
                <w:rFonts w:cs="Arial"/>
                <w:sz w:val="18"/>
                <w:szCs w:val="18"/>
              </w:rPr>
              <w:t xml:space="preserve">« </w:t>
            </w:r>
          </w:p>
          <w:p w14:paraId="1B5032C1" w14:textId="77777777" w:rsidR="00E2389F" w:rsidRPr="0092479C" w:rsidRDefault="00E2389F" w:rsidP="009D5EBD">
            <w:pPr>
              <w:widowControl w:val="0"/>
              <w:rPr>
                <w:rFonts w:cs="Arial"/>
                <w:sz w:val="18"/>
                <w:szCs w:val="18"/>
              </w:rPr>
            </w:pPr>
            <w:r w:rsidRPr="00524324">
              <w:rPr>
                <w:rFonts w:cs="Arial"/>
                <w:sz w:val="18"/>
                <w:szCs w:val="18"/>
              </w:rPr>
              <w:t>Spremembe ZSDP-1 v tem delu trenutno niso predvidene, bodo pa izvedene, če bo Evropska Komisija v reviziji določb nacionalne zakonodaje ugotovila, da so nacionalni ukrepi za prenos nepopolni ali ne izpolnjujejo ciljev, določenih v Direktivi.</w:t>
            </w:r>
          </w:p>
        </w:tc>
      </w:tr>
      <w:tr w:rsidR="00E2389F" w:rsidRPr="00C5618A" w14:paraId="7AB24527" w14:textId="77777777" w:rsidTr="00E2389F">
        <w:trPr>
          <w:trHeight w:val="129"/>
        </w:trPr>
        <w:tc>
          <w:tcPr>
            <w:tcW w:w="1274" w:type="dxa"/>
            <w:vMerge w:val="restart"/>
          </w:tcPr>
          <w:p w14:paraId="1B3F08B9" w14:textId="77777777" w:rsidR="00E2389F" w:rsidRPr="0058404B" w:rsidRDefault="00E2389F" w:rsidP="009D5EBD">
            <w:pPr>
              <w:widowControl w:val="0"/>
              <w:spacing w:after="0"/>
              <w:jc w:val="left"/>
              <w:rPr>
                <w:rFonts w:cs="Arial"/>
                <w:sz w:val="18"/>
                <w:szCs w:val="18"/>
              </w:rPr>
            </w:pPr>
            <w:r w:rsidRPr="0058404B">
              <w:rPr>
                <w:rFonts w:cs="Arial"/>
                <w:sz w:val="18"/>
                <w:szCs w:val="18"/>
              </w:rPr>
              <w:t>58 (2024)</w:t>
            </w:r>
          </w:p>
        </w:tc>
        <w:tc>
          <w:tcPr>
            <w:tcW w:w="5384" w:type="dxa"/>
            <w:vMerge w:val="restart"/>
            <w:shd w:val="clear" w:color="auto" w:fill="FFFCE7"/>
          </w:tcPr>
          <w:p w14:paraId="5C3E586E" w14:textId="77777777" w:rsidR="00E2389F" w:rsidRPr="0058404B" w:rsidRDefault="00E2389F" w:rsidP="009D5EBD">
            <w:pPr>
              <w:widowControl w:val="0"/>
              <w:rPr>
                <w:rFonts w:cs="Arial"/>
                <w:sz w:val="18"/>
                <w:szCs w:val="18"/>
              </w:rPr>
            </w:pPr>
            <w:r w:rsidRPr="0058404B">
              <w:rPr>
                <w:rFonts w:cs="Arial"/>
                <w:sz w:val="18"/>
                <w:szCs w:val="18"/>
              </w:rPr>
              <w:t xml:space="preserve">Varuh Ministrstvu za delo, družino, socialne zadeve in enake možnosti priporoča, naj preuči možnosti odločanja o pravici do dodatka za veliko družino po uradni dolžnosti tudi za družine, katerih je vsaj eden izmed družinskih članov prejemnik državne štipendije in v </w:t>
            </w:r>
            <w:r w:rsidRPr="0058404B">
              <w:rPr>
                <w:rFonts w:cs="Arial"/>
                <w:sz w:val="18"/>
                <w:szCs w:val="18"/>
              </w:rPr>
              <w:lastRenderedPageBreak/>
              <w:t>okviru svojih pristojnosti sprejme ustrezno pravno podlago.</w:t>
            </w:r>
          </w:p>
        </w:tc>
        <w:tc>
          <w:tcPr>
            <w:tcW w:w="992" w:type="dxa"/>
            <w:vMerge w:val="restart"/>
          </w:tcPr>
          <w:p w14:paraId="5ED348C7" w14:textId="77777777" w:rsidR="00E2389F" w:rsidRPr="0058404B" w:rsidRDefault="00E2389F" w:rsidP="009D5EBD">
            <w:pPr>
              <w:widowControl w:val="0"/>
              <w:jc w:val="left"/>
              <w:rPr>
                <w:rFonts w:cs="Arial"/>
                <w:sz w:val="18"/>
                <w:szCs w:val="18"/>
              </w:rPr>
            </w:pPr>
            <w:r w:rsidRPr="0058404B">
              <w:rPr>
                <w:rFonts w:cs="Arial"/>
                <w:sz w:val="18"/>
                <w:szCs w:val="18"/>
              </w:rPr>
              <w:lastRenderedPageBreak/>
              <w:t>MDDSZ</w:t>
            </w:r>
          </w:p>
        </w:tc>
        <w:tc>
          <w:tcPr>
            <w:tcW w:w="7654" w:type="dxa"/>
            <w:shd w:val="clear" w:color="auto" w:fill="FFFCE7"/>
          </w:tcPr>
          <w:p w14:paraId="6A9BEBCF"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6FF9E093" w14:textId="77777777" w:rsidTr="00E2389F">
        <w:trPr>
          <w:trHeight w:val="20"/>
        </w:trPr>
        <w:tc>
          <w:tcPr>
            <w:tcW w:w="1274" w:type="dxa"/>
            <w:vMerge/>
          </w:tcPr>
          <w:p w14:paraId="2413EB05"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2B2BF06A" w14:textId="77777777" w:rsidR="00E2389F" w:rsidRPr="0058404B" w:rsidRDefault="00E2389F" w:rsidP="009D5EBD">
            <w:pPr>
              <w:widowControl w:val="0"/>
              <w:rPr>
                <w:rFonts w:cs="Arial"/>
                <w:sz w:val="18"/>
                <w:szCs w:val="18"/>
              </w:rPr>
            </w:pPr>
          </w:p>
        </w:tc>
        <w:tc>
          <w:tcPr>
            <w:tcW w:w="992" w:type="dxa"/>
            <w:vMerge/>
          </w:tcPr>
          <w:p w14:paraId="4FB2E4EE" w14:textId="77777777" w:rsidR="00E2389F" w:rsidRPr="0058404B" w:rsidRDefault="00E2389F" w:rsidP="009D5EBD">
            <w:pPr>
              <w:widowControl w:val="0"/>
              <w:jc w:val="left"/>
              <w:rPr>
                <w:rFonts w:cs="Arial"/>
                <w:sz w:val="18"/>
                <w:szCs w:val="18"/>
              </w:rPr>
            </w:pPr>
          </w:p>
        </w:tc>
        <w:tc>
          <w:tcPr>
            <w:tcW w:w="7654" w:type="dxa"/>
          </w:tcPr>
          <w:p w14:paraId="1D0550CF" w14:textId="77777777" w:rsidR="00E2389F" w:rsidRPr="0092479C" w:rsidRDefault="00E2389F" w:rsidP="009D5EBD">
            <w:pPr>
              <w:widowControl w:val="0"/>
              <w:rPr>
                <w:rFonts w:cs="Arial"/>
                <w:sz w:val="18"/>
                <w:szCs w:val="18"/>
              </w:rPr>
            </w:pPr>
            <w:r w:rsidRPr="00524324">
              <w:rPr>
                <w:rFonts w:cs="Arial"/>
                <w:b/>
                <w:bCs/>
                <w:sz w:val="18"/>
                <w:szCs w:val="18"/>
              </w:rPr>
              <w:t>MDDSZ (2024):</w:t>
            </w:r>
            <w:r>
              <w:rPr>
                <w:rFonts w:cs="Arial"/>
                <w:sz w:val="18"/>
                <w:szCs w:val="18"/>
              </w:rPr>
              <w:t xml:space="preserve"> </w:t>
            </w:r>
            <w:r w:rsidRPr="00524324">
              <w:rPr>
                <w:rFonts w:cs="Arial"/>
                <w:sz w:val="18"/>
                <w:szCs w:val="18"/>
              </w:rPr>
              <w:t xml:space="preserve">Predlog zakona o spremembah in dopolnitvah Zakona o starševskem varstvu in družinskih prejemkih (ZSDP-1H) je v zakonodajnem postopku v </w:t>
            </w:r>
            <w:r>
              <w:rPr>
                <w:rFonts w:cs="Arial"/>
                <w:sz w:val="18"/>
                <w:szCs w:val="18"/>
              </w:rPr>
              <w:t>DZ</w:t>
            </w:r>
            <w:r w:rsidRPr="00524324">
              <w:rPr>
                <w:rFonts w:cs="Arial"/>
                <w:sz w:val="18"/>
                <w:szCs w:val="18"/>
              </w:rPr>
              <w:t xml:space="preserve">. Ena od določb predloga </w:t>
            </w:r>
            <w:r w:rsidRPr="00524324">
              <w:rPr>
                <w:rFonts w:cs="Arial"/>
                <w:sz w:val="18"/>
                <w:szCs w:val="18"/>
              </w:rPr>
              <w:lastRenderedPageBreak/>
              <w:t xml:space="preserve">je tudi realizacija priporočila, in sicer da center po uradni dolžnosti odloči o dodatku za veliko družino tudi družini, ki ima tri ali več otrok, ki niso upravičeni do otroškega dodatka, so pa upravičeni do državne štipendije. Tako po 18. letu, ko družina ni več upravičena do otroškega dodatka, enemu od staršev ne bo treba vložiti vloge, ampak bo center za socialno delo na podlagi upravičenosti do državne štipendije po uradni dolžnosti odločil o dodatku za veliko družino. </w:t>
            </w:r>
          </w:p>
        </w:tc>
      </w:tr>
      <w:tr w:rsidR="00E2389F" w:rsidRPr="00C5618A" w14:paraId="49871F88" w14:textId="77777777" w:rsidTr="00E2389F">
        <w:trPr>
          <w:trHeight w:val="20"/>
        </w:trPr>
        <w:tc>
          <w:tcPr>
            <w:tcW w:w="1274" w:type="dxa"/>
            <w:shd w:val="clear" w:color="auto" w:fill="FFC000"/>
          </w:tcPr>
          <w:p w14:paraId="60295D43"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2.18</w:t>
            </w:r>
          </w:p>
        </w:tc>
        <w:tc>
          <w:tcPr>
            <w:tcW w:w="14030" w:type="dxa"/>
            <w:gridSpan w:val="3"/>
            <w:shd w:val="clear" w:color="auto" w:fill="FFC000"/>
          </w:tcPr>
          <w:p w14:paraId="2DEBC8E7"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Druge upravne zadeve</w:t>
            </w:r>
          </w:p>
        </w:tc>
      </w:tr>
      <w:tr w:rsidR="00E2389F" w:rsidRPr="00C5618A" w14:paraId="29700AE3" w14:textId="77777777" w:rsidTr="00E2389F">
        <w:trPr>
          <w:trHeight w:val="20"/>
        </w:trPr>
        <w:tc>
          <w:tcPr>
            <w:tcW w:w="1274" w:type="dxa"/>
            <w:vMerge w:val="restart"/>
          </w:tcPr>
          <w:p w14:paraId="5FD18789" w14:textId="77777777" w:rsidR="00E2389F" w:rsidRPr="0058404B" w:rsidRDefault="00E2389F" w:rsidP="009D5EBD">
            <w:pPr>
              <w:widowControl w:val="0"/>
              <w:spacing w:after="0"/>
              <w:jc w:val="left"/>
              <w:rPr>
                <w:rFonts w:cs="Arial"/>
                <w:sz w:val="18"/>
                <w:szCs w:val="18"/>
              </w:rPr>
            </w:pPr>
            <w:r w:rsidRPr="0058404B">
              <w:rPr>
                <w:rFonts w:cs="Arial"/>
                <w:sz w:val="18"/>
                <w:szCs w:val="18"/>
              </w:rPr>
              <w:t>59 (2024)</w:t>
            </w:r>
          </w:p>
        </w:tc>
        <w:tc>
          <w:tcPr>
            <w:tcW w:w="5384" w:type="dxa"/>
            <w:vMerge w:val="restart"/>
            <w:shd w:val="clear" w:color="auto" w:fill="FFFCE7"/>
          </w:tcPr>
          <w:p w14:paraId="04497887" w14:textId="77777777" w:rsidR="00E2389F" w:rsidRPr="0058404B" w:rsidRDefault="00E2389F" w:rsidP="009D5EBD">
            <w:pPr>
              <w:widowControl w:val="0"/>
              <w:rPr>
                <w:rFonts w:cs="Arial"/>
                <w:sz w:val="18"/>
                <w:szCs w:val="18"/>
              </w:rPr>
            </w:pPr>
            <w:r w:rsidRPr="0058404B">
              <w:rPr>
                <w:rFonts w:cs="Arial"/>
                <w:sz w:val="18"/>
                <w:szCs w:val="18"/>
              </w:rPr>
              <w:t>Varuh priporoča Ministrstvu za kulturo, naj sprejme ustrezne ukrepe, ki bodo zagotovili pravočasno odzivnost na prejete dopise in vsebinsko celostnost lastnih odgovorov.</w:t>
            </w:r>
          </w:p>
        </w:tc>
        <w:tc>
          <w:tcPr>
            <w:tcW w:w="992" w:type="dxa"/>
            <w:vMerge w:val="restart"/>
          </w:tcPr>
          <w:p w14:paraId="11A179C9" w14:textId="77777777" w:rsidR="00E2389F" w:rsidRPr="0058404B" w:rsidRDefault="00E2389F" w:rsidP="009D5EBD">
            <w:pPr>
              <w:widowControl w:val="0"/>
              <w:jc w:val="left"/>
              <w:rPr>
                <w:rFonts w:cs="Arial"/>
                <w:sz w:val="18"/>
                <w:szCs w:val="18"/>
              </w:rPr>
            </w:pPr>
            <w:r w:rsidRPr="0058404B">
              <w:rPr>
                <w:rFonts w:cs="Arial"/>
                <w:sz w:val="18"/>
                <w:szCs w:val="18"/>
              </w:rPr>
              <w:t>MK</w:t>
            </w:r>
          </w:p>
        </w:tc>
        <w:tc>
          <w:tcPr>
            <w:tcW w:w="7654" w:type="dxa"/>
            <w:shd w:val="clear" w:color="auto" w:fill="FFFCE7"/>
          </w:tcPr>
          <w:p w14:paraId="7AC9C3F8"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626B43C1" w14:textId="77777777" w:rsidTr="00E2389F">
        <w:trPr>
          <w:trHeight w:val="20"/>
        </w:trPr>
        <w:tc>
          <w:tcPr>
            <w:tcW w:w="1274" w:type="dxa"/>
            <w:vMerge/>
          </w:tcPr>
          <w:p w14:paraId="4A5E81CD"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26A67F6C" w14:textId="77777777" w:rsidR="00E2389F" w:rsidRPr="0058404B" w:rsidRDefault="00E2389F" w:rsidP="009D5EBD">
            <w:pPr>
              <w:widowControl w:val="0"/>
              <w:rPr>
                <w:rFonts w:cs="Arial"/>
                <w:sz w:val="18"/>
                <w:szCs w:val="18"/>
              </w:rPr>
            </w:pPr>
          </w:p>
        </w:tc>
        <w:tc>
          <w:tcPr>
            <w:tcW w:w="992" w:type="dxa"/>
            <w:vMerge/>
          </w:tcPr>
          <w:p w14:paraId="5C7325EE" w14:textId="77777777" w:rsidR="00E2389F" w:rsidRPr="0058404B" w:rsidRDefault="00E2389F" w:rsidP="009D5EBD">
            <w:pPr>
              <w:widowControl w:val="0"/>
              <w:jc w:val="left"/>
              <w:rPr>
                <w:rFonts w:cs="Arial"/>
                <w:sz w:val="18"/>
                <w:szCs w:val="18"/>
              </w:rPr>
            </w:pPr>
          </w:p>
        </w:tc>
        <w:tc>
          <w:tcPr>
            <w:tcW w:w="7654" w:type="dxa"/>
          </w:tcPr>
          <w:p w14:paraId="4882F12E" w14:textId="77777777" w:rsidR="00E2389F" w:rsidRPr="0092479C" w:rsidRDefault="00E2389F" w:rsidP="009D5EBD">
            <w:pPr>
              <w:widowControl w:val="0"/>
              <w:rPr>
                <w:rFonts w:cs="Arial"/>
                <w:sz w:val="18"/>
                <w:szCs w:val="18"/>
              </w:rPr>
            </w:pPr>
            <w:r w:rsidRPr="00034063">
              <w:rPr>
                <w:rFonts w:cs="Arial"/>
                <w:b/>
                <w:bCs/>
                <w:sz w:val="18"/>
                <w:szCs w:val="18"/>
              </w:rPr>
              <w:t>MK (2024):</w:t>
            </w:r>
            <w:r>
              <w:rPr>
                <w:rFonts w:cs="Arial"/>
                <w:sz w:val="18"/>
                <w:szCs w:val="18"/>
              </w:rPr>
              <w:t xml:space="preserve"> </w:t>
            </w:r>
            <w:r w:rsidRPr="00034063">
              <w:rPr>
                <w:rFonts w:cs="Arial"/>
                <w:sz w:val="18"/>
                <w:szCs w:val="18"/>
              </w:rPr>
              <w:t xml:space="preserve">Ministrstvo je obravnavani življenjski primer nepravočasnega odziva na prejeti dopis, ki je izjema od praviloma pravočasne odzivnosti na prejete dopise, naslovilo z vsebinsko naravnanim ukrepom (s pogovorom in zahtevo, da pristojna notranjeorganizacijska enota ministrstva pripravi ustrezen vsebinski odgovor pobudniku po 7a. členu Poslovnika v zadevi odstopa Generalnega sekretariata Vlade </w:t>
            </w:r>
            <w:r>
              <w:rPr>
                <w:rFonts w:cs="Arial"/>
                <w:sz w:val="18"/>
                <w:szCs w:val="18"/>
              </w:rPr>
              <w:t>RS</w:t>
            </w:r>
            <w:r w:rsidRPr="00034063">
              <w:rPr>
                <w:rFonts w:cs="Arial"/>
                <w:sz w:val="18"/>
                <w:szCs w:val="18"/>
              </w:rPr>
              <w:t xml:space="preserve"> Ministrstvu za kulturo št. 090200-2/2021/411 z dne 25. 8. 2021), in s sprejetjem splošnega ukrepa –</w:t>
            </w:r>
            <w:r>
              <w:rPr>
                <w:rFonts w:cs="Arial"/>
                <w:sz w:val="18"/>
                <w:szCs w:val="18"/>
              </w:rPr>
              <w:t xml:space="preserve"> </w:t>
            </w:r>
            <w:r w:rsidRPr="00034063">
              <w:rPr>
                <w:rFonts w:cs="Arial"/>
                <w:sz w:val="18"/>
                <w:szCs w:val="18"/>
              </w:rPr>
              <w:t xml:space="preserve">pozivom vršilca dolžnosti generalnega sekretarja ministrstva vodjem posameznih notrenjeorganizacijskih enot ministrstva, da pozovejo zaposlene k doslednemu odgovarjanju na dopise posameznikov skladno z Uredbo o upravnem poslovanju in v primeru odstopa Generalnega sekretariata </w:t>
            </w:r>
            <w:r>
              <w:rPr>
                <w:rFonts w:cs="Arial"/>
                <w:sz w:val="18"/>
                <w:szCs w:val="18"/>
              </w:rPr>
              <w:t>Vlade</w:t>
            </w:r>
            <w:r w:rsidRPr="00034063">
              <w:rPr>
                <w:rFonts w:cs="Arial"/>
                <w:sz w:val="18"/>
                <w:szCs w:val="18"/>
              </w:rPr>
              <w:t xml:space="preserve"> skladno s 7. a členom Poslovnika Vlade Republike Slovenije. Navedeni poziv je bil posredovan vodjem notranjeorganizacijskih enot ministrstva dne 13. 11. 2023.</w:t>
            </w:r>
          </w:p>
        </w:tc>
      </w:tr>
      <w:tr w:rsidR="00E2389F" w:rsidRPr="00C5618A" w14:paraId="03774446" w14:textId="77777777" w:rsidTr="00E2389F">
        <w:trPr>
          <w:trHeight w:val="20"/>
        </w:trPr>
        <w:tc>
          <w:tcPr>
            <w:tcW w:w="1274" w:type="dxa"/>
            <w:vMerge w:val="restart"/>
          </w:tcPr>
          <w:p w14:paraId="48133F58" w14:textId="77777777" w:rsidR="00E2389F" w:rsidRPr="0058404B" w:rsidRDefault="00E2389F" w:rsidP="009D5EBD">
            <w:pPr>
              <w:widowControl w:val="0"/>
              <w:spacing w:after="0"/>
              <w:jc w:val="left"/>
              <w:rPr>
                <w:rFonts w:cs="Arial"/>
                <w:sz w:val="18"/>
                <w:szCs w:val="18"/>
              </w:rPr>
            </w:pPr>
            <w:bookmarkStart w:id="20" w:name="_Hlk207031782"/>
            <w:r w:rsidRPr="0058404B">
              <w:rPr>
                <w:rFonts w:cs="Arial"/>
                <w:sz w:val="18"/>
                <w:szCs w:val="18"/>
              </w:rPr>
              <w:t>60 (2024)</w:t>
            </w:r>
          </w:p>
        </w:tc>
        <w:tc>
          <w:tcPr>
            <w:tcW w:w="5384" w:type="dxa"/>
            <w:vMerge w:val="restart"/>
            <w:shd w:val="clear" w:color="auto" w:fill="FFFCE7"/>
          </w:tcPr>
          <w:p w14:paraId="2571F2F4" w14:textId="77777777" w:rsidR="00E2389F" w:rsidRPr="0058404B" w:rsidRDefault="00E2389F" w:rsidP="009D5EBD">
            <w:pPr>
              <w:widowControl w:val="0"/>
              <w:rPr>
                <w:rFonts w:cs="Arial"/>
                <w:sz w:val="18"/>
                <w:szCs w:val="18"/>
              </w:rPr>
            </w:pPr>
            <w:r w:rsidRPr="0058404B">
              <w:rPr>
                <w:rFonts w:cs="Arial"/>
                <w:sz w:val="18"/>
                <w:szCs w:val="18"/>
              </w:rPr>
              <w:t>Varuh priporoča Ministrstvu za pravosodje, naj z namenom zmanjšanja zamud in učinkovitejšega dela organa sprejme dodatne organizacijske ukrepe in/ali kadrovske okrepitve.</w:t>
            </w:r>
          </w:p>
        </w:tc>
        <w:tc>
          <w:tcPr>
            <w:tcW w:w="992" w:type="dxa"/>
            <w:vMerge w:val="restart"/>
          </w:tcPr>
          <w:p w14:paraId="1F824845"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641B396F"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4D37F608" w14:textId="77777777" w:rsidTr="00E2389F">
        <w:trPr>
          <w:trHeight w:val="20"/>
        </w:trPr>
        <w:tc>
          <w:tcPr>
            <w:tcW w:w="1274" w:type="dxa"/>
            <w:vMerge/>
          </w:tcPr>
          <w:p w14:paraId="1182E8F4"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62FA2F8" w14:textId="77777777" w:rsidR="00E2389F" w:rsidRPr="0058404B" w:rsidRDefault="00E2389F" w:rsidP="009D5EBD">
            <w:pPr>
              <w:widowControl w:val="0"/>
              <w:rPr>
                <w:rFonts w:cs="Arial"/>
                <w:sz w:val="18"/>
                <w:szCs w:val="18"/>
              </w:rPr>
            </w:pPr>
          </w:p>
        </w:tc>
        <w:tc>
          <w:tcPr>
            <w:tcW w:w="992" w:type="dxa"/>
            <w:vMerge/>
          </w:tcPr>
          <w:p w14:paraId="4C8BE520" w14:textId="77777777" w:rsidR="00E2389F" w:rsidRPr="0058404B" w:rsidRDefault="00E2389F" w:rsidP="009D5EBD">
            <w:pPr>
              <w:widowControl w:val="0"/>
              <w:jc w:val="left"/>
              <w:rPr>
                <w:rFonts w:cs="Arial"/>
                <w:sz w:val="18"/>
                <w:szCs w:val="18"/>
              </w:rPr>
            </w:pPr>
          </w:p>
        </w:tc>
        <w:tc>
          <w:tcPr>
            <w:tcW w:w="7654" w:type="dxa"/>
          </w:tcPr>
          <w:p w14:paraId="2DE1DF15" w14:textId="77777777" w:rsidR="00E2389F" w:rsidRPr="0092479C" w:rsidRDefault="00E2389F" w:rsidP="009D5EBD">
            <w:pPr>
              <w:widowControl w:val="0"/>
              <w:rPr>
                <w:rFonts w:cs="Arial"/>
                <w:sz w:val="18"/>
                <w:szCs w:val="18"/>
              </w:rPr>
            </w:pPr>
            <w:r w:rsidRPr="00034063">
              <w:rPr>
                <w:rFonts w:cs="Arial"/>
                <w:b/>
                <w:bCs/>
                <w:sz w:val="18"/>
                <w:szCs w:val="18"/>
              </w:rPr>
              <w:t>MP (2024):</w:t>
            </w:r>
            <w:r>
              <w:rPr>
                <w:rFonts w:cs="Arial"/>
                <w:sz w:val="18"/>
                <w:szCs w:val="18"/>
              </w:rPr>
              <w:t xml:space="preserve"> Varuhovo priporočilo se nanaša na </w:t>
            </w:r>
            <w:r w:rsidRPr="005F3A3E">
              <w:rPr>
                <w:rFonts w:cs="Arial"/>
                <w:sz w:val="18"/>
                <w:szCs w:val="18"/>
              </w:rPr>
              <w:t>enkraten primer, ki je zaključen. Z novelo Zakona o sodnih izvedencih, sodnih cenilcih in sodnih tolmačih ZSICT-A so bile na področju delovanja sodnih izvedencev, sodnih cenilcev in sodnih tolmačev sprejete sistemske zakonodajne spremembe, ki poenostavljajo nekatere postopke ter hkrati administrativno razbremenjujejo ministrstvo.</w:t>
            </w:r>
          </w:p>
        </w:tc>
      </w:tr>
      <w:tr w:rsidR="00E2389F" w:rsidRPr="00C5618A" w14:paraId="42C2E66B" w14:textId="77777777" w:rsidTr="00E2389F">
        <w:trPr>
          <w:trHeight w:val="20"/>
        </w:trPr>
        <w:tc>
          <w:tcPr>
            <w:tcW w:w="1274" w:type="dxa"/>
            <w:vMerge w:val="restart"/>
          </w:tcPr>
          <w:p w14:paraId="76E65CBB" w14:textId="77777777" w:rsidR="00E2389F" w:rsidRPr="0058404B" w:rsidRDefault="00E2389F" w:rsidP="009D5EBD">
            <w:pPr>
              <w:widowControl w:val="0"/>
              <w:spacing w:after="0"/>
              <w:jc w:val="left"/>
              <w:rPr>
                <w:rFonts w:cs="Arial"/>
                <w:sz w:val="18"/>
                <w:szCs w:val="18"/>
              </w:rPr>
            </w:pPr>
            <w:bookmarkStart w:id="21" w:name="_Hlk208331014"/>
            <w:bookmarkEnd w:id="20"/>
            <w:r w:rsidRPr="0058404B">
              <w:rPr>
                <w:rFonts w:cs="Arial"/>
                <w:sz w:val="18"/>
                <w:szCs w:val="18"/>
              </w:rPr>
              <w:t>61 (2024)</w:t>
            </w:r>
            <w:bookmarkEnd w:id="21"/>
          </w:p>
        </w:tc>
        <w:tc>
          <w:tcPr>
            <w:tcW w:w="5384" w:type="dxa"/>
            <w:vMerge w:val="restart"/>
            <w:shd w:val="clear" w:color="auto" w:fill="FFFCE7"/>
          </w:tcPr>
          <w:p w14:paraId="7E806B3D" w14:textId="77777777" w:rsidR="00E2389F" w:rsidRPr="0058404B" w:rsidRDefault="00E2389F" w:rsidP="009D5EBD">
            <w:pPr>
              <w:widowControl w:val="0"/>
              <w:rPr>
                <w:rFonts w:cs="Arial"/>
                <w:sz w:val="18"/>
                <w:szCs w:val="18"/>
              </w:rPr>
            </w:pPr>
            <w:r w:rsidRPr="0058404B">
              <w:rPr>
                <w:rFonts w:cs="Arial"/>
                <w:sz w:val="18"/>
                <w:szCs w:val="18"/>
              </w:rPr>
              <w:t>Varuh priporoča Ministrstvu za naravne vire in prostor in Ministrstvu za kmetijstvo, gozdarstvo in prehrano, naj v medsebojnem sodelovanju v okviru napovedane novelacije Zakona o vodah naslovita tudi preširoko pomensko odprtost šestega odstavka 19. člena Zakona o vodah, ki lahko negativno vpliva na predvidljivost pravnega prometa in s tem pravno varnost državljanov.</w:t>
            </w:r>
          </w:p>
        </w:tc>
        <w:tc>
          <w:tcPr>
            <w:tcW w:w="992" w:type="dxa"/>
            <w:vMerge w:val="restart"/>
          </w:tcPr>
          <w:p w14:paraId="1F9F065D" w14:textId="77777777" w:rsidR="00E2389F" w:rsidRDefault="00E2389F" w:rsidP="009D5EBD">
            <w:pPr>
              <w:widowControl w:val="0"/>
              <w:jc w:val="left"/>
              <w:rPr>
                <w:rFonts w:cs="Arial"/>
                <w:sz w:val="18"/>
                <w:szCs w:val="18"/>
              </w:rPr>
            </w:pPr>
            <w:r w:rsidRPr="0058404B">
              <w:rPr>
                <w:rFonts w:cs="Arial"/>
                <w:sz w:val="18"/>
                <w:szCs w:val="18"/>
              </w:rPr>
              <w:t>MNVP,</w:t>
            </w:r>
          </w:p>
          <w:p w14:paraId="32C3D35C" w14:textId="77777777" w:rsidR="00E2389F" w:rsidRPr="0058404B" w:rsidRDefault="00E2389F" w:rsidP="009D5EBD">
            <w:pPr>
              <w:widowControl w:val="0"/>
              <w:jc w:val="left"/>
              <w:rPr>
                <w:rFonts w:cs="Arial"/>
                <w:sz w:val="18"/>
                <w:szCs w:val="18"/>
              </w:rPr>
            </w:pPr>
            <w:r w:rsidRPr="0058404B">
              <w:rPr>
                <w:rFonts w:cs="Arial"/>
                <w:sz w:val="18"/>
                <w:szCs w:val="18"/>
              </w:rPr>
              <w:t>MKGP</w:t>
            </w:r>
          </w:p>
        </w:tc>
        <w:tc>
          <w:tcPr>
            <w:tcW w:w="7654" w:type="dxa"/>
            <w:shd w:val="clear" w:color="auto" w:fill="FFFCE7"/>
          </w:tcPr>
          <w:p w14:paraId="1D904565" w14:textId="77777777" w:rsidR="00E2389F" w:rsidRPr="00197306" w:rsidRDefault="00E2389F" w:rsidP="009D5EBD">
            <w:pPr>
              <w:widowControl w:val="0"/>
              <w:jc w:val="left"/>
              <w:rPr>
                <w:rFonts w:cs="Arial"/>
                <w:color w:val="000000" w:themeColor="text1"/>
                <w:sz w:val="18"/>
                <w:szCs w:val="18"/>
              </w:rPr>
            </w:pPr>
            <w:r w:rsidRPr="00197306">
              <w:rPr>
                <w:rFonts w:cs="Arial"/>
                <w:color w:val="000000" w:themeColor="text1"/>
                <w:sz w:val="18"/>
                <w:szCs w:val="18"/>
              </w:rPr>
              <w:t>Zavrnitev realizacije zaradi nestrinjanja</w:t>
            </w:r>
          </w:p>
        </w:tc>
      </w:tr>
      <w:tr w:rsidR="00E2389F" w:rsidRPr="00C5618A" w14:paraId="1B3609E7" w14:textId="77777777" w:rsidTr="00E2389F">
        <w:trPr>
          <w:trHeight w:val="20"/>
        </w:trPr>
        <w:tc>
          <w:tcPr>
            <w:tcW w:w="1274" w:type="dxa"/>
            <w:vMerge/>
          </w:tcPr>
          <w:p w14:paraId="4A0E6F96"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26DBA9BB" w14:textId="77777777" w:rsidR="00E2389F" w:rsidRPr="0058404B" w:rsidRDefault="00E2389F" w:rsidP="009D5EBD">
            <w:pPr>
              <w:widowControl w:val="0"/>
              <w:rPr>
                <w:rFonts w:cs="Arial"/>
                <w:sz w:val="18"/>
                <w:szCs w:val="18"/>
              </w:rPr>
            </w:pPr>
          </w:p>
        </w:tc>
        <w:tc>
          <w:tcPr>
            <w:tcW w:w="992" w:type="dxa"/>
            <w:vMerge/>
          </w:tcPr>
          <w:p w14:paraId="540B3569" w14:textId="77777777" w:rsidR="00E2389F" w:rsidRPr="0058404B" w:rsidRDefault="00E2389F" w:rsidP="009D5EBD">
            <w:pPr>
              <w:widowControl w:val="0"/>
              <w:jc w:val="left"/>
              <w:rPr>
                <w:rFonts w:cs="Arial"/>
                <w:sz w:val="18"/>
                <w:szCs w:val="18"/>
              </w:rPr>
            </w:pPr>
          </w:p>
        </w:tc>
        <w:tc>
          <w:tcPr>
            <w:tcW w:w="7654" w:type="dxa"/>
          </w:tcPr>
          <w:p w14:paraId="4D0CEC1D" w14:textId="77777777" w:rsidR="00E2389F" w:rsidRDefault="00E2389F" w:rsidP="009D5EBD">
            <w:pPr>
              <w:widowControl w:val="0"/>
              <w:rPr>
                <w:rFonts w:cs="Arial"/>
                <w:sz w:val="18"/>
                <w:szCs w:val="18"/>
              </w:rPr>
            </w:pPr>
            <w:r w:rsidRPr="009E5A96">
              <w:rPr>
                <w:rFonts w:cs="Arial"/>
                <w:b/>
                <w:bCs/>
                <w:sz w:val="18"/>
                <w:szCs w:val="18"/>
              </w:rPr>
              <w:t>MNVP (2024):</w:t>
            </w:r>
            <w:r w:rsidRPr="009E5A96">
              <w:rPr>
                <w:rFonts w:cs="Arial"/>
                <w:sz w:val="18"/>
                <w:szCs w:val="18"/>
              </w:rPr>
              <w:t xml:space="preserve"> Z namenom uskladitve stališč MKGP in MNVP glede izvajanja 19. člena Zakona o vodah je bil v februarju 2025 sklican sestanek. Ugotovljeno je bilo, da je zakonska določba šestega odstavka 19. člena Zakona o vodah ustrezna. V praksi se je namreč izkazalo, da je določba dovolj jasna in omogoča, da se glede na različne situacije organa (Direkcija </w:t>
            </w:r>
            <w:r>
              <w:rPr>
                <w:rFonts w:cs="Arial"/>
                <w:sz w:val="18"/>
                <w:szCs w:val="18"/>
              </w:rPr>
              <w:t>RS</w:t>
            </w:r>
            <w:r w:rsidRPr="009E5A96">
              <w:rPr>
                <w:rFonts w:cs="Arial"/>
                <w:sz w:val="18"/>
                <w:szCs w:val="18"/>
              </w:rPr>
              <w:t xml:space="preserve"> za vode</w:t>
            </w:r>
            <w:r>
              <w:rPr>
                <w:rFonts w:cs="Arial"/>
                <w:sz w:val="18"/>
                <w:szCs w:val="18"/>
              </w:rPr>
              <w:t>, DRSV,</w:t>
            </w:r>
            <w:r w:rsidRPr="009E5A96">
              <w:rPr>
                <w:rFonts w:cs="Arial"/>
                <w:sz w:val="18"/>
                <w:szCs w:val="18"/>
              </w:rPr>
              <w:t xml:space="preserve"> in Sklad kmetijskih zemljišč in gozdov</w:t>
            </w:r>
            <w:r>
              <w:rPr>
                <w:rFonts w:cs="Arial"/>
                <w:sz w:val="18"/>
                <w:szCs w:val="18"/>
              </w:rPr>
              <w:t>, SKZGRS</w:t>
            </w:r>
            <w:r w:rsidRPr="009E5A96">
              <w:rPr>
                <w:rFonts w:cs="Arial"/>
                <w:sz w:val="18"/>
                <w:szCs w:val="18"/>
              </w:rPr>
              <w:t>) med seboj uskladita in dogovorita, prav tako v praksi večjih težav pri izvajanju določb ni bilo zaznanih, sodelovanje med SKZGRS, DRSV in MKGP pa poteka korektno.</w:t>
            </w:r>
          </w:p>
          <w:p w14:paraId="03CAEEC1" w14:textId="77777777" w:rsidR="00E2389F" w:rsidRPr="009E5A96" w:rsidRDefault="00E2389F" w:rsidP="009D5EBD">
            <w:pPr>
              <w:widowControl w:val="0"/>
              <w:rPr>
                <w:rFonts w:cs="Arial"/>
                <w:sz w:val="18"/>
                <w:szCs w:val="18"/>
              </w:rPr>
            </w:pPr>
            <w:r w:rsidRPr="009E5A96">
              <w:rPr>
                <w:rFonts w:cs="Arial"/>
                <w:b/>
                <w:bCs/>
                <w:sz w:val="18"/>
                <w:szCs w:val="18"/>
              </w:rPr>
              <w:t xml:space="preserve">MKGP (2024): </w:t>
            </w:r>
            <w:r w:rsidRPr="00C21197">
              <w:rPr>
                <w:rFonts w:cs="Arial"/>
                <w:sz w:val="18"/>
                <w:szCs w:val="18"/>
              </w:rPr>
              <w:t>Na podlagi usklajevalnega sestanka je bilo ugotovljeno, da so zakonske določbe Zakona o vodah ustrezne in da ministrstvo ne bo vztrajalo pri spremembi določb 19. člena Zakona o vodah. V praksi se je namreč izkazalo, da je določba dovolj jasna in omogoča, da se glede na različne situacije organa (DRSV in SKZG RS) med seboj uskladita in dogovorita, prav tako v praksi večjih težav pri izvajanju določb niso zaznali.</w:t>
            </w:r>
          </w:p>
        </w:tc>
      </w:tr>
      <w:tr w:rsidR="00E2389F" w:rsidRPr="00C5618A" w14:paraId="2F0F68A3" w14:textId="77777777" w:rsidTr="00E2389F">
        <w:trPr>
          <w:trHeight w:val="20"/>
        </w:trPr>
        <w:tc>
          <w:tcPr>
            <w:tcW w:w="1274" w:type="dxa"/>
            <w:vMerge w:val="restart"/>
          </w:tcPr>
          <w:p w14:paraId="0326A7B5"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62 (2024)</w:t>
            </w:r>
          </w:p>
        </w:tc>
        <w:tc>
          <w:tcPr>
            <w:tcW w:w="5384" w:type="dxa"/>
            <w:vMerge w:val="restart"/>
            <w:shd w:val="clear" w:color="auto" w:fill="FFFCE7"/>
          </w:tcPr>
          <w:p w14:paraId="7CFC747C" w14:textId="77777777" w:rsidR="00E2389F" w:rsidRPr="0058404B" w:rsidRDefault="00E2389F" w:rsidP="009D5EBD">
            <w:pPr>
              <w:widowControl w:val="0"/>
              <w:rPr>
                <w:rFonts w:cs="Arial"/>
                <w:sz w:val="18"/>
                <w:szCs w:val="18"/>
              </w:rPr>
            </w:pPr>
            <w:r w:rsidRPr="0058404B">
              <w:rPr>
                <w:rFonts w:cs="Arial"/>
                <w:sz w:val="18"/>
                <w:szCs w:val="18"/>
              </w:rPr>
              <w:t>Varuh priporoča Ministrstvu za kmetijstvo, gozdarstvo in prehrano, naj pripravi novelo Zakona o kmetijskih zemljiščih, ki bi naslovila zaznane anomalije pri prometu s kmetijskimi zemljišči s težiščem v 23. členu veljavnega zakona.</w:t>
            </w:r>
          </w:p>
        </w:tc>
        <w:tc>
          <w:tcPr>
            <w:tcW w:w="992" w:type="dxa"/>
            <w:vMerge w:val="restart"/>
          </w:tcPr>
          <w:p w14:paraId="7C0DBFEB" w14:textId="77777777" w:rsidR="00E2389F" w:rsidRPr="0058404B" w:rsidRDefault="00E2389F" w:rsidP="009D5EBD">
            <w:pPr>
              <w:widowControl w:val="0"/>
              <w:jc w:val="left"/>
              <w:rPr>
                <w:rFonts w:cs="Arial"/>
                <w:sz w:val="18"/>
                <w:szCs w:val="18"/>
              </w:rPr>
            </w:pPr>
            <w:r w:rsidRPr="0058404B">
              <w:rPr>
                <w:rFonts w:cs="Arial"/>
                <w:sz w:val="18"/>
                <w:szCs w:val="18"/>
              </w:rPr>
              <w:t>MKGP</w:t>
            </w:r>
          </w:p>
        </w:tc>
        <w:tc>
          <w:tcPr>
            <w:tcW w:w="7654" w:type="dxa"/>
            <w:shd w:val="clear" w:color="auto" w:fill="FFFCE7"/>
          </w:tcPr>
          <w:p w14:paraId="3688897E" w14:textId="77777777" w:rsidR="00E2389F" w:rsidRPr="0092479C" w:rsidRDefault="00E2389F" w:rsidP="009D5EBD">
            <w:pPr>
              <w:widowControl w:val="0"/>
              <w:jc w:val="left"/>
              <w:rPr>
                <w:rFonts w:cs="Arial"/>
                <w:sz w:val="18"/>
                <w:szCs w:val="18"/>
              </w:rPr>
            </w:pPr>
            <w:r>
              <w:rPr>
                <w:rFonts w:cs="Arial"/>
                <w:sz w:val="18"/>
                <w:szCs w:val="18"/>
              </w:rPr>
              <w:t>Nerealizirano</w:t>
            </w:r>
          </w:p>
        </w:tc>
      </w:tr>
      <w:tr w:rsidR="00E2389F" w:rsidRPr="00C5618A" w14:paraId="07521A30" w14:textId="77777777" w:rsidTr="00E2389F">
        <w:trPr>
          <w:trHeight w:val="20"/>
        </w:trPr>
        <w:tc>
          <w:tcPr>
            <w:tcW w:w="1274" w:type="dxa"/>
            <w:vMerge/>
          </w:tcPr>
          <w:p w14:paraId="7D2E0216"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9131421" w14:textId="77777777" w:rsidR="00E2389F" w:rsidRPr="0058404B" w:rsidRDefault="00E2389F" w:rsidP="009D5EBD">
            <w:pPr>
              <w:widowControl w:val="0"/>
              <w:rPr>
                <w:rFonts w:cs="Arial"/>
                <w:sz w:val="18"/>
                <w:szCs w:val="18"/>
              </w:rPr>
            </w:pPr>
          </w:p>
        </w:tc>
        <w:tc>
          <w:tcPr>
            <w:tcW w:w="992" w:type="dxa"/>
            <w:vMerge/>
          </w:tcPr>
          <w:p w14:paraId="1BF825DC" w14:textId="77777777" w:rsidR="00E2389F" w:rsidRPr="0058404B" w:rsidRDefault="00E2389F" w:rsidP="009D5EBD">
            <w:pPr>
              <w:widowControl w:val="0"/>
              <w:jc w:val="left"/>
              <w:rPr>
                <w:rFonts w:cs="Arial"/>
                <w:sz w:val="18"/>
                <w:szCs w:val="18"/>
              </w:rPr>
            </w:pPr>
          </w:p>
        </w:tc>
        <w:tc>
          <w:tcPr>
            <w:tcW w:w="7654" w:type="dxa"/>
          </w:tcPr>
          <w:p w14:paraId="19D123AB" w14:textId="77777777" w:rsidR="00E2389F" w:rsidRPr="0092479C" w:rsidRDefault="00E2389F" w:rsidP="009D5EBD">
            <w:pPr>
              <w:widowControl w:val="0"/>
              <w:rPr>
                <w:rFonts w:cs="Arial"/>
                <w:sz w:val="18"/>
                <w:szCs w:val="18"/>
              </w:rPr>
            </w:pPr>
            <w:r w:rsidRPr="00C21197">
              <w:rPr>
                <w:rFonts w:cs="Arial"/>
                <w:b/>
                <w:bCs/>
                <w:sz w:val="18"/>
                <w:szCs w:val="18"/>
              </w:rPr>
              <w:t>MKGP (2024):</w:t>
            </w:r>
            <w:r>
              <w:rPr>
                <w:rFonts w:cs="Arial"/>
                <w:sz w:val="18"/>
                <w:szCs w:val="18"/>
              </w:rPr>
              <w:t xml:space="preserve"> MKGP</w:t>
            </w:r>
            <w:r w:rsidRPr="00AD15E3">
              <w:rPr>
                <w:rFonts w:cs="Arial"/>
                <w:sz w:val="18"/>
                <w:szCs w:val="18"/>
              </w:rPr>
              <w:t xml:space="preserve"> je pripravilo predlog Zakona o spremembah in dopolnitvah Zakona o kmetijskih zemljiščih, ki pa ne zajema sprememb na področju prometa s kmetijskimi zemljišči. V dogovoru je bilo sprejeto, da bo ministrstvo pristopilo k pripravi novega zakona, v okviru katerega bo celoviteje obravnavano tudi področje prometa s kmetijskimi zemljišči.</w:t>
            </w:r>
          </w:p>
        </w:tc>
      </w:tr>
      <w:tr w:rsidR="00E2389F" w:rsidRPr="00C5618A" w14:paraId="3272E715" w14:textId="77777777" w:rsidTr="00E2389F">
        <w:trPr>
          <w:trHeight w:val="20"/>
        </w:trPr>
        <w:tc>
          <w:tcPr>
            <w:tcW w:w="1274" w:type="dxa"/>
            <w:vMerge w:val="restart"/>
          </w:tcPr>
          <w:p w14:paraId="73C3465A" w14:textId="77777777" w:rsidR="00E2389F" w:rsidRPr="0058404B" w:rsidRDefault="00E2389F" w:rsidP="009D5EBD">
            <w:pPr>
              <w:widowControl w:val="0"/>
              <w:spacing w:after="0"/>
              <w:jc w:val="left"/>
              <w:rPr>
                <w:rFonts w:cs="Arial"/>
                <w:sz w:val="18"/>
                <w:szCs w:val="18"/>
              </w:rPr>
            </w:pPr>
            <w:r w:rsidRPr="0058404B">
              <w:rPr>
                <w:rFonts w:cs="Arial"/>
                <w:sz w:val="18"/>
                <w:szCs w:val="18"/>
              </w:rPr>
              <w:t>63 (2024)</w:t>
            </w:r>
          </w:p>
        </w:tc>
        <w:tc>
          <w:tcPr>
            <w:tcW w:w="5384" w:type="dxa"/>
            <w:vMerge w:val="restart"/>
            <w:shd w:val="clear" w:color="auto" w:fill="FFFCE7"/>
          </w:tcPr>
          <w:p w14:paraId="256EDD43" w14:textId="77777777" w:rsidR="00E2389F" w:rsidRPr="0058404B" w:rsidRDefault="00E2389F" w:rsidP="009D5EBD">
            <w:pPr>
              <w:widowControl w:val="0"/>
              <w:rPr>
                <w:rFonts w:cs="Arial"/>
                <w:sz w:val="18"/>
                <w:szCs w:val="18"/>
              </w:rPr>
            </w:pPr>
            <w:r w:rsidRPr="0058404B">
              <w:rPr>
                <w:rFonts w:cs="Arial"/>
                <w:sz w:val="18"/>
                <w:szCs w:val="18"/>
              </w:rPr>
              <w:t>Varuh priporoča Ministrstvu za naravne vire in prostor, naj z vidika uresničevanja ukrepov za odpravo zaostankov pri odločanju v pritožbenih upravnih postopkih in za odpravo splošne neustrezne odzivnosti ministrstva vzpostavi mehanizme merjenja učinkovitosti ukrepov, ki jih izvaja v okviru izvrševanja akcijskih načrtov za odpravo zaostankov, ter pričetek in izvajanje periodičnega javnega poročanja o napredku pri njihovem izvrševanju.</w:t>
            </w:r>
          </w:p>
        </w:tc>
        <w:tc>
          <w:tcPr>
            <w:tcW w:w="992" w:type="dxa"/>
            <w:vMerge w:val="restart"/>
          </w:tcPr>
          <w:p w14:paraId="292B22D7" w14:textId="77777777" w:rsidR="00E2389F" w:rsidRPr="0058404B" w:rsidRDefault="00E2389F" w:rsidP="009D5EBD">
            <w:pPr>
              <w:widowControl w:val="0"/>
              <w:jc w:val="left"/>
              <w:rPr>
                <w:rFonts w:cs="Arial"/>
                <w:sz w:val="18"/>
                <w:szCs w:val="18"/>
              </w:rPr>
            </w:pPr>
            <w:r w:rsidRPr="0058404B">
              <w:rPr>
                <w:rFonts w:cs="Arial"/>
                <w:sz w:val="18"/>
                <w:szCs w:val="18"/>
              </w:rPr>
              <w:t>MNVP</w:t>
            </w:r>
          </w:p>
        </w:tc>
        <w:tc>
          <w:tcPr>
            <w:tcW w:w="7654" w:type="dxa"/>
            <w:shd w:val="clear" w:color="auto" w:fill="FFFCE7"/>
          </w:tcPr>
          <w:p w14:paraId="76E4613A" w14:textId="77777777" w:rsidR="00E2389F" w:rsidRPr="00197306" w:rsidRDefault="00E2389F" w:rsidP="009D5EBD">
            <w:pPr>
              <w:widowControl w:val="0"/>
              <w:jc w:val="left"/>
              <w:rPr>
                <w:rFonts w:cs="Arial"/>
                <w:color w:val="000000" w:themeColor="text1"/>
                <w:sz w:val="18"/>
                <w:szCs w:val="18"/>
              </w:rPr>
            </w:pPr>
            <w:r w:rsidRPr="00197306">
              <w:rPr>
                <w:rFonts w:cs="Arial"/>
                <w:color w:val="000000" w:themeColor="text1"/>
                <w:sz w:val="18"/>
                <w:szCs w:val="18"/>
              </w:rPr>
              <w:t>Realizirano</w:t>
            </w:r>
          </w:p>
        </w:tc>
      </w:tr>
      <w:tr w:rsidR="00E2389F" w:rsidRPr="00C5618A" w14:paraId="6F268817" w14:textId="77777777" w:rsidTr="00E2389F">
        <w:trPr>
          <w:trHeight w:val="20"/>
        </w:trPr>
        <w:tc>
          <w:tcPr>
            <w:tcW w:w="1274" w:type="dxa"/>
            <w:vMerge/>
          </w:tcPr>
          <w:p w14:paraId="7D17D19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15D07A34" w14:textId="77777777" w:rsidR="00E2389F" w:rsidRPr="0058404B" w:rsidRDefault="00E2389F" w:rsidP="009D5EBD">
            <w:pPr>
              <w:widowControl w:val="0"/>
              <w:rPr>
                <w:rFonts w:cs="Arial"/>
                <w:sz w:val="18"/>
                <w:szCs w:val="18"/>
              </w:rPr>
            </w:pPr>
          </w:p>
        </w:tc>
        <w:tc>
          <w:tcPr>
            <w:tcW w:w="992" w:type="dxa"/>
            <w:vMerge/>
          </w:tcPr>
          <w:p w14:paraId="79ECE98A" w14:textId="77777777" w:rsidR="00E2389F" w:rsidRPr="0058404B" w:rsidRDefault="00E2389F" w:rsidP="009D5EBD">
            <w:pPr>
              <w:widowControl w:val="0"/>
              <w:jc w:val="left"/>
              <w:rPr>
                <w:rFonts w:cs="Arial"/>
                <w:sz w:val="18"/>
                <w:szCs w:val="18"/>
              </w:rPr>
            </w:pPr>
          </w:p>
        </w:tc>
        <w:tc>
          <w:tcPr>
            <w:tcW w:w="7654" w:type="dxa"/>
          </w:tcPr>
          <w:p w14:paraId="10C84C5F" w14:textId="77777777" w:rsidR="00E2389F" w:rsidRPr="00197306" w:rsidRDefault="00E2389F" w:rsidP="009D5EBD">
            <w:pPr>
              <w:widowControl w:val="0"/>
              <w:rPr>
                <w:rFonts w:cs="Arial"/>
                <w:color w:val="000000" w:themeColor="text1"/>
                <w:sz w:val="18"/>
                <w:szCs w:val="18"/>
              </w:rPr>
            </w:pPr>
            <w:r w:rsidRPr="00197306">
              <w:rPr>
                <w:rFonts w:cs="Arial"/>
                <w:b/>
                <w:bCs/>
                <w:sz w:val="18"/>
                <w:szCs w:val="18"/>
              </w:rPr>
              <w:t>MNVP</w:t>
            </w:r>
            <w:r>
              <w:rPr>
                <w:rFonts w:cs="Arial"/>
                <w:b/>
                <w:bCs/>
                <w:color w:val="000000" w:themeColor="text1"/>
                <w:sz w:val="18"/>
                <w:szCs w:val="18"/>
              </w:rPr>
              <w:t xml:space="preserve"> </w:t>
            </w:r>
            <w:r w:rsidRPr="00197306">
              <w:rPr>
                <w:rFonts w:cs="Arial"/>
                <w:b/>
                <w:bCs/>
                <w:color w:val="000000" w:themeColor="text1"/>
                <w:sz w:val="18"/>
                <w:szCs w:val="18"/>
              </w:rPr>
              <w:t>(2024):</w:t>
            </w:r>
            <w:r>
              <w:rPr>
                <w:rFonts w:cs="Arial"/>
                <w:color w:val="000000" w:themeColor="text1"/>
                <w:sz w:val="18"/>
                <w:szCs w:val="18"/>
              </w:rPr>
              <w:t xml:space="preserve"> </w:t>
            </w:r>
            <w:r w:rsidRPr="00197306">
              <w:rPr>
                <w:rFonts w:cs="Arial"/>
                <w:color w:val="000000" w:themeColor="text1"/>
                <w:sz w:val="18"/>
                <w:szCs w:val="18"/>
              </w:rPr>
              <w:t>MNVP ima vzpostavljene mehanizme merjenja učinkovitosti in sicer; MNVP na podlagi mesečnih poročil uslužbencev preverja realizacijo po sprejetem akcijskem načrtu. Glede na zadnje poročanje Varuhu v mesecu septembru 2024 ugotavljamo, da so sprejeti ukrepi učinkoviti in da se je število obravnavanih zadev izven instrukcijskega roka na področju upravnih pritožbenih zadev za več kot prepolovilo.</w:t>
            </w:r>
          </w:p>
        </w:tc>
      </w:tr>
      <w:tr w:rsidR="00E2389F" w:rsidRPr="00C5618A" w14:paraId="315814BE" w14:textId="77777777" w:rsidTr="00E2389F">
        <w:trPr>
          <w:trHeight w:val="20"/>
        </w:trPr>
        <w:tc>
          <w:tcPr>
            <w:tcW w:w="1274" w:type="dxa"/>
            <w:shd w:val="clear" w:color="auto" w:fill="FFC000" w:themeFill="accent4"/>
          </w:tcPr>
          <w:p w14:paraId="343FC14F" w14:textId="77777777" w:rsidR="00E2389F" w:rsidRPr="0058404B" w:rsidRDefault="00E2389F" w:rsidP="009D5EBD">
            <w:pPr>
              <w:widowControl w:val="0"/>
              <w:spacing w:after="0"/>
              <w:jc w:val="left"/>
              <w:rPr>
                <w:rFonts w:cs="Arial"/>
                <w:sz w:val="18"/>
                <w:szCs w:val="18"/>
              </w:rPr>
            </w:pPr>
            <w:r w:rsidRPr="0058404B">
              <w:rPr>
                <w:rFonts w:cs="Arial"/>
                <w:sz w:val="18"/>
                <w:szCs w:val="18"/>
              </w:rPr>
              <w:t xml:space="preserve">2.19 </w:t>
            </w:r>
          </w:p>
        </w:tc>
        <w:tc>
          <w:tcPr>
            <w:tcW w:w="14030" w:type="dxa"/>
            <w:gridSpan w:val="3"/>
            <w:shd w:val="clear" w:color="auto" w:fill="FFC000" w:themeFill="accent4"/>
          </w:tcPr>
          <w:p w14:paraId="0CE7BD5B"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Pravosodje</w:t>
            </w:r>
          </w:p>
        </w:tc>
      </w:tr>
      <w:tr w:rsidR="00E2389F" w:rsidRPr="00C5618A" w14:paraId="2CA6195C" w14:textId="77777777" w:rsidTr="00E2389F">
        <w:trPr>
          <w:trHeight w:val="20"/>
        </w:trPr>
        <w:tc>
          <w:tcPr>
            <w:tcW w:w="1274" w:type="dxa"/>
            <w:vMerge w:val="restart"/>
          </w:tcPr>
          <w:p w14:paraId="1B2077D8" w14:textId="77777777" w:rsidR="00E2389F" w:rsidRPr="0058404B" w:rsidRDefault="00E2389F" w:rsidP="009D5EBD">
            <w:pPr>
              <w:widowControl w:val="0"/>
              <w:spacing w:after="0"/>
              <w:jc w:val="left"/>
              <w:rPr>
                <w:rFonts w:cs="Arial"/>
                <w:sz w:val="18"/>
                <w:szCs w:val="18"/>
              </w:rPr>
            </w:pPr>
            <w:r w:rsidRPr="0058404B">
              <w:rPr>
                <w:rFonts w:cs="Arial"/>
                <w:sz w:val="18"/>
                <w:szCs w:val="18"/>
              </w:rPr>
              <w:t>64 (2024)</w:t>
            </w:r>
          </w:p>
        </w:tc>
        <w:tc>
          <w:tcPr>
            <w:tcW w:w="5384" w:type="dxa"/>
            <w:vMerge w:val="restart"/>
            <w:shd w:val="clear" w:color="auto" w:fill="FFFCE7"/>
          </w:tcPr>
          <w:p w14:paraId="47A2637F" w14:textId="77777777" w:rsidR="00E2389F" w:rsidRPr="0058404B" w:rsidRDefault="00E2389F" w:rsidP="009D5EBD">
            <w:pPr>
              <w:widowControl w:val="0"/>
              <w:rPr>
                <w:rFonts w:cs="Arial"/>
                <w:sz w:val="18"/>
                <w:szCs w:val="18"/>
              </w:rPr>
            </w:pPr>
            <w:r w:rsidRPr="0058404B">
              <w:rPr>
                <w:rFonts w:cs="Arial"/>
                <w:sz w:val="18"/>
                <w:szCs w:val="18"/>
              </w:rPr>
              <w:t>Varuh priporoča državnim tožilcem, naj vsako odločitev o zavrženju kazenske ovadbe utemeljijo na jasen način, tako da je (tudi laičnemu) vlagatelju ovadbe razumljivo, kaj so tiste odločilne dejanske in pravne okoliščine, ki so vodile v zavrženje, in sicer glede vseh kaznivih dejanj, ki bi lahko izhajala iz naznanjenega dogodka.</w:t>
            </w:r>
          </w:p>
        </w:tc>
        <w:tc>
          <w:tcPr>
            <w:tcW w:w="992" w:type="dxa"/>
            <w:vMerge w:val="restart"/>
          </w:tcPr>
          <w:p w14:paraId="3BCFEAA9" w14:textId="77777777" w:rsidR="00E2389F" w:rsidRPr="0058404B" w:rsidRDefault="00E2389F" w:rsidP="009D5EBD">
            <w:pPr>
              <w:widowControl w:val="0"/>
              <w:jc w:val="left"/>
              <w:rPr>
                <w:rFonts w:cs="Arial"/>
                <w:sz w:val="18"/>
                <w:szCs w:val="18"/>
              </w:rPr>
            </w:pPr>
            <w:r w:rsidRPr="0058404B">
              <w:rPr>
                <w:rFonts w:cs="Arial"/>
                <w:sz w:val="18"/>
                <w:szCs w:val="18"/>
              </w:rPr>
              <w:t>/</w:t>
            </w:r>
          </w:p>
        </w:tc>
        <w:tc>
          <w:tcPr>
            <w:tcW w:w="7654" w:type="dxa"/>
            <w:shd w:val="clear" w:color="auto" w:fill="FFFCE7"/>
          </w:tcPr>
          <w:p w14:paraId="326A21F9" w14:textId="77777777" w:rsidR="00E2389F" w:rsidRPr="0092479C" w:rsidRDefault="00E2389F" w:rsidP="009D5EBD">
            <w:pPr>
              <w:widowControl w:val="0"/>
              <w:jc w:val="left"/>
              <w:rPr>
                <w:rFonts w:cs="Arial"/>
                <w:sz w:val="18"/>
                <w:szCs w:val="18"/>
              </w:rPr>
            </w:pPr>
          </w:p>
        </w:tc>
      </w:tr>
      <w:tr w:rsidR="00E2389F" w:rsidRPr="00C5618A" w14:paraId="0DABF3A9" w14:textId="77777777" w:rsidTr="00E2389F">
        <w:trPr>
          <w:trHeight w:val="20"/>
        </w:trPr>
        <w:tc>
          <w:tcPr>
            <w:tcW w:w="1274" w:type="dxa"/>
            <w:vMerge/>
          </w:tcPr>
          <w:p w14:paraId="7B27B855"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DD793E2" w14:textId="77777777" w:rsidR="00E2389F" w:rsidRPr="0058404B" w:rsidRDefault="00E2389F" w:rsidP="009D5EBD">
            <w:pPr>
              <w:widowControl w:val="0"/>
              <w:rPr>
                <w:rFonts w:cs="Arial"/>
                <w:sz w:val="18"/>
                <w:szCs w:val="18"/>
              </w:rPr>
            </w:pPr>
          </w:p>
        </w:tc>
        <w:tc>
          <w:tcPr>
            <w:tcW w:w="992" w:type="dxa"/>
            <w:vMerge/>
          </w:tcPr>
          <w:p w14:paraId="12511A73" w14:textId="77777777" w:rsidR="00E2389F" w:rsidRPr="0058404B" w:rsidRDefault="00E2389F" w:rsidP="009D5EBD">
            <w:pPr>
              <w:widowControl w:val="0"/>
              <w:jc w:val="left"/>
              <w:rPr>
                <w:rFonts w:cs="Arial"/>
                <w:sz w:val="18"/>
                <w:szCs w:val="18"/>
              </w:rPr>
            </w:pPr>
          </w:p>
        </w:tc>
        <w:tc>
          <w:tcPr>
            <w:tcW w:w="7654" w:type="dxa"/>
            <w:shd w:val="clear" w:color="auto" w:fill="auto"/>
          </w:tcPr>
          <w:p w14:paraId="4C705CFB" w14:textId="77777777" w:rsidR="00E2389F" w:rsidRPr="0092479C" w:rsidRDefault="00E2389F" w:rsidP="009D5EBD">
            <w:pPr>
              <w:widowControl w:val="0"/>
              <w:jc w:val="left"/>
              <w:rPr>
                <w:rFonts w:cs="Arial"/>
                <w:sz w:val="18"/>
                <w:szCs w:val="18"/>
              </w:rPr>
            </w:pPr>
          </w:p>
        </w:tc>
      </w:tr>
      <w:tr w:rsidR="00E2389F" w:rsidRPr="00C5618A" w14:paraId="5CF78ECA" w14:textId="77777777" w:rsidTr="00E2389F">
        <w:trPr>
          <w:trHeight w:val="20"/>
        </w:trPr>
        <w:tc>
          <w:tcPr>
            <w:tcW w:w="1274" w:type="dxa"/>
            <w:vMerge w:val="restart"/>
          </w:tcPr>
          <w:p w14:paraId="18AF5225" w14:textId="77777777" w:rsidR="00E2389F" w:rsidRPr="0058404B" w:rsidRDefault="00E2389F" w:rsidP="009D5EBD">
            <w:pPr>
              <w:widowControl w:val="0"/>
              <w:spacing w:after="0"/>
              <w:jc w:val="left"/>
              <w:rPr>
                <w:rFonts w:cs="Arial"/>
                <w:sz w:val="18"/>
                <w:szCs w:val="18"/>
              </w:rPr>
            </w:pPr>
            <w:r w:rsidRPr="0058404B">
              <w:rPr>
                <w:rFonts w:cs="Arial"/>
                <w:sz w:val="18"/>
                <w:szCs w:val="18"/>
              </w:rPr>
              <w:t>65 (2024)</w:t>
            </w:r>
          </w:p>
        </w:tc>
        <w:tc>
          <w:tcPr>
            <w:tcW w:w="5384" w:type="dxa"/>
            <w:vMerge w:val="restart"/>
            <w:shd w:val="clear" w:color="auto" w:fill="FFFCE7"/>
          </w:tcPr>
          <w:p w14:paraId="18EF0E51" w14:textId="77777777" w:rsidR="00E2389F" w:rsidRPr="0058404B" w:rsidRDefault="00E2389F" w:rsidP="009D5EBD">
            <w:pPr>
              <w:widowControl w:val="0"/>
              <w:rPr>
                <w:rFonts w:cs="Arial"/>
                <w:sz w:val="18"/>
                <w:szCs w:val="18"/>
              </w:rPr>
            </w:pPr>
            <w:r w:rsidRPr="0058404B">
              <w:rPr>
                <w:rFonts w:cs="Arial"/>
                <w:sz w:val="18"/>
                <w:szCs w:val="18"/>
              </w:rPr>
              <w:t>Varuh priporoča zakonodajalcu, naj premišljeno in le v utemeljenih primerih, ko drugačna zakonska rešitev ni mogoča, sprejema takšne zakonodajne rešitve, s katerimi še dodatno širi pristojnosti Upravnega (in s tem tudi Vrhovnega) sodišča.</w:t>
            </w:r>
          </w:p>
        </w:tc>
        <w:tc>
          <w:tcPr>
            <w:tcW w:w="992" w:type="dxa"/>
            <w:vMerge w:val="restart"/>
          </w:tcPr>
          <w:p w14:paraId="2604E7BC" w14:textId="77777777" w:rsidR="00E2389F" w:rsidRPr="0058404B" w:rsidRDefault="00E2389F" w:rsidP="009D5EBD">
            <w:pPr>
              <w:widowControl w:val="0"/>
              <w:jc w:val="left"/>
              <w:rPr>
                <w:rFonts w:cs="Arial"/>
                <w:sz w:val="18"/>
                <w:szCs w:val="18"/>
              </w:rPr>
            </w:pPr>
            <w:r>
              <w:rPr>
                <w:rFonts w:cs="Arial"/>
                <w:sz w:val="18"/>
                <w:szCs w:val="18"/>
              </w:rPr>
              <w:t>/</w:t>
            </w:r>
          </w:p>
        </w:tc>
        <w:tc>
          <w:tcPr>
            <w:tcW w:w="7654" w:type="dxa"/>
            <w:shd w:val="clear" w:color="auto" w:fill="FFFCE7"/>
          </w:tcPr>
          <w:p w14:paraId="253AD484" w14:textId="77777777" w:rsidR="00E2389F" w:rsidRPr="0092479C" w:rsidRDefault="00E2389F" w:rsidP="009D5EBD">
            <w:pPr>
              <w:widowControl w:val="0"/>
              <w:jc w:val="left"/>
              <w:rPr>
                <w:rFonts w:cs="Arial"/>
                <w:sz w:val="18"/>
                <w:szCs w:val="18"/>
              </w:rPr>
            </w:pPr>
          </w:p>
        </w:tc>
      </w:tr>
      <w:tr w:rsidR="00E2389F" w:rsidRPr="00C5618A" w14:paraId="34B949A9" w14:textId="77777777" w:rsidTr="00E2389F">
        <w:trPr>
          <w:trHeight w:val="20"/>
        </w:trPr>
        <w:tc>
          <w:tcPr>
            <w:tcW w:w="1274" w:type="dxa"/>
            <w:vMerge/>
          </w:tcPr>
          <w:p w14:paraId="202DB620"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14B09BD4" w14:textId="77777777" w:rsidR="00E2389F" w:rsidRPr="0058404B" w:rsidRDefault="00E2389F" w:rsidP="009D5EBD">
            <w:pPr>
              <w:widowControl w:val="0"/>
              <w:rPr>
                <w:rFonts w:cs="Arial"/>
                <w:sz w:val="18"/>
                <w:szCs w:val="18"/>
              </w:rPr>
            </w:pPr>
          </w:p>
        </w:tc>
        <w:tc>
          <w:tcPr>
            <w:tcW w:w="992" w:type="dxa"/>
            <w:vMerge/>
          </w:tcPr>
          <w:p w14:paraId="5656E251" w14:textId="77777777" w:rsidR="00E2389F" w:rsidRPr="0058404B" w:rsidRDefault="00E2389F" w:rsidP="009D5EBD">
            <w:pPr>
              <w:widowControl w:val="0"/>
              <w:jc w:val="left"/>
              <w:rPr>
                <w:rFonts w:cs="Arial"/>
                <w:sz w:val="18"/>
                <w:szCs w:val="18"/>
              </w:rPr>
            </w:pPr>
          </w:p>
        </w:tc>
        <w:tc>
          <w:tcPr>
            <w:tcW w:w="7654" w:type="dxa"/>
          </w:tcPr>
          <w:p w14:paraId="5E351025" w14:textId="77777777" w:rsidR="00E2389F" w:rsidRPr="0092479C" w:rsidRDefault="00E2389F" w:rsidP="009D5EBD">
            <w:pPr>
              <w:widowControl w:val="0"/>
              <w:jc w:val="left"/>
              <w:rPr>
                <w:rFonts w:cs="Arial"/>
                <w:sz w:val="18"/>
                <w:szCs w:val="18"/>
              </w:rPr>
            </w:pPr>
          </w:p>
        </w:tc>
      </w:tr>
      <w:tr w:rsidR="00E2389F" w:rsidRPr="00C5618A" w14:paraId="1B8A3F37" w14:textId="77777777" w:rsidTr="00E2389F">
        <w:trPr>
          <w:trHeight w:val="20"/>
        </w:trPr>
        <w:tc>
          <w:tcPr>
            <w:tcW w:w="1274" w:type="dxa"/>
            <w:vMerge w:val="restart"/>
          </w:tcPr>
          <w:p w14:paraId="434BB9A7" w14:textId="77777777" w:rsidR="00E2389F" w:rsidRPr="0058404B" w:rsidRDefault="00E2389F" w:rsidP="009D5EBD">
            <w:pPr>
              <w:widowControl w:val="0"/>
              <w:spacing w:after="0"/>
              <w:jc w:val="left"/>
              <w:rPr>
                <w:rFonts w:cs="Arial"/>
                <w:sz w:val="18"/>
                <w:szCs w:val="18"/>
              </w:rPr>
            </w:pPr>
            <w:r w:rsidRPr="0058404B">
              <w:rPr>
                <w:rFonts w:cs="Arial"/>
                <w:sz w:val="18"/>
                <w:szCs w:val="18"/>
              </w:rPr>
              <w:t>66 (2024)</w:t>
            </w:r>
          </w:p>
        </w:tc>
        <w:tc>
          <w:tcPr>
            <w:tcW w:w="5384" w:type="dxa"/>
            <w:vMerge w:val="restart"/>
            <w:shd w:val="clear" w:color="auto" w:fill="FFFCE7"/>
          </w:tcPr>
          <w:p w14:paraId="4B1E0CAA" w14:textId="77777777" w:rsidR="00E2389F" w:rsidRPr="0058404B" w:rsidRDefault="00E2389F" w:rsidP="009D5EBD">
            <w:pPr>
              <w:widowControl w:val="0"/>
              <w:rPr>
                <w:rFonts w:cs="Arial"/>
                <w:sz w:val="18"/>
                <w:szCs w:val="18"/>
              </w:rPr>
            </w:pPr>
            <w:r w:rsidRPr="0058404B">
              <w:rPr>
                <w:rFonts w:cs="Arial"/>
                <w:sz w:val="18"/>
                <w:szCs w:val="18"/>
              </w:rPr>
              <w:t>Varuh vsem deležnikom, pristojnim za razreševanje problematike sodnih zaostankov na Upravnem sodišču, priporoča sprejem takšnih organizacijskih, kadrovskih in zakonodajnih ukrepov, ki bodo lahko prispevali k izboljšanju stanja in v končni fazi odpravi sodnih zaostankov na Upravnem sodišču.</w:t>
            </w:r>
          </w:p>
        </w:tc>
        <w:tc>
          <w:tcPr>
            <w:tcW w:w="992" w:type="dxa"/>
            <w:vMerge w:val="restart"/>
          </w:tcPr>
          <w:p w14:paraId="5AD8BD28"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47DD9AD9"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38765037" w14:textId="77777777" w:rsidTr="00E2389F">
        <w:trPr>
          <w:trHeight w:val="20"/>
        </w:trPr>
        <w:tc>
          <w:tcPr>
            <w:tcW w:w="1274" w:type="dxa"/>
            <w:vMerge/>
          </w:tcPr>
          <w:p w14:paraId="21A7E64B"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13A7F65" w14:textId="77777777" w:rsidR="00E2389F" w:rsidRPr="0058404B" w:rsidRDefault="00E2389F" w:rsidP="009D5EBD">
            <w:pPr>
              <w:widowControl w:val="0"/>
              <w:rPr>
                <w:rFonts w:cs="Arial"/>
                <w:sz w:val="18"/>
                <w:szCs w:val="18"/>
              </w:rPr>
            </w:pPr>
          </w:p>
        </w:tc>
        <w:tc>
          <w:tcPr>
            <w:tcW w:w="992" w:type="dxa"/>
            <w:vMerge/>
          </w:tcPr>
          <w:p w14:paraId="7C362FB6" w14:textId="77777777" w:rsidR="00E2389F" w:rsidRPr="0058404B" w:rsidRDefault="00E2389F" w:rsidP="009D5EBD">
            <w:pPr>
              <w:widowControl w:val="0"/>
              <w:jc w:val="left"/>
              <w:rPr>
                <w:rFonts w:cs="Arial"/>
                <w:sz w:val="18"/>
                <w:szCs w:val="18"/>
              </w:rPr>
            </w:pPr>
          </w:p>
        </w:tc>
        <w:tc>
          <w:tcPr>
            <w:tcW w:w="7654" w:type="dxa"/>
          </w:tcPr>
          <w:p w14:paraId="45D15A25" w14:textId="77777777" w:rsidR="00E2389F" w:rsidRPr="00DE133A" w:rsidRDefault="00E2389F" w:rsidP="009D5EBD">
            <w:pPr>
              <w:widowControl w:val="0"/>
              <w:rPr>
                <w:rFonts w:cs="Arial"/>
                <w:sz w:val="18"/>
                <w:szCs w:val="18"/>
              </w:rPr>
            </w:pPr>
            <w:r w:rsidRPr="0087654C">
              <w:rPr>
                <w:rFonts w:cs="Arial"/>
                <w:b/>
                <w:bCs/>
                <w:sz w:val="18"/>
                <w:szCs w:val="18"/>
              </w:rPr>
              <w:t>MP (2024):</w:t>
            </w:r>
            <w:r>
              <w:rPr>
                <w:rFonts w:cs="Arial"/>
                <w:sz w:val="18"/>
                <w:szCs w:val="18"/>
              </w:rPr>
              <w:t xml:space="preserve"> MP</w:t>
            </w:r>
            <w:r w:rsidRPr="00DE133A">
              <w:rPr>
                <w:rFonts w:cs="Arial"/>
                <w:sz w:val="18"/>
                <w:szCs w:val="18"/>
              </w:rPr>
              <w:t xml:space="preserve"> se zaveda pomena zakonske ureditve upravnega spora, saj se z njim zagotavlja pravica do sodnega varstva in udejanja nepristranski in neodvisni nadzor sodne veje oblasti nad zakonitostjo odločitev izvršilne veje oblasti. Sodni zaostanki na Upravnem sodišču so posledica vedno večjega pripada strokovno zahtevnejših zadev, poleg tega pa tudi vedno več področnih zakonov določa prednostno odločanje v vse več upravnih zadevah ali določa, da je zoper odločbo prve stopnje v upravnem postopku neposredno dovoljen upravni spor. Na vsa ta odstopanja </w:t>
            </w:r>
            <w:r>
              <w:rPr>
                <w:rFonts w:cs="Arial"/>
                <w:sz w:val="18"/>
                <w:szCs w:val="18"/>
              </w:rPr>
              <w:t>MP</w:t>
            </w:r>
            <w:r w:rsidRPr="00DE133A">
              <w:rPr>
                <w:rFonts w:cs="Arial"/>
                <w:sz w:val="18"/>
                <w:szCs w:val="18"/>
              </w:rPr>
              <w:t xml:space="preserve"> pripravljavce zakonskih rešitev v okviru medresorskega usklajevanja vseskozi opozarja.</w:t>
            </w:r>
          </w:p>
          <w:p w14:paraId="0B7C0F31" w14:textId="77777777" w:rsidR="00E2389F" w:rsidRPr="00DE133A" w:rsidRDefault="00E2389F" w:rsidP="009D5EBD">
            <w:pPr>
              <w:widowControl w:val="0"/>
              <w:rPr>
                <w:rFonts w:cs="Arial"/>
                <w:sz w:val="18"/>
                <w:szCs w:val="18"/>
              </w:rPr>
            </w:pPr>
            <w:r>
              <w:rPr>
                <w:rFonts w:cs="Arial"/>
                <w:sz w:val="18"/>
                <w:szCs w:val="18"/>
              </w:rPr>
              <w:t>MP</w:t>
            </w:r>
            <w:r w:rsidRPr="00DE133A">
              <w:rPr>
                <w:rFonts w:cs="Arial"/>
                <w:sz w:val="18"/>
                <w:szCs w:val="18"/>
              </w:rPr>
              <w:t xml:space="preserve"> je v želji po izboljšanju stanja na področju upravnega spora na pobudo Vrhovnega sodišča </w:t>
            </w:r>
            <w:r>
              <w:rPr>
                <w:rFonts w:cs="Arial"/>
                <w:sz w:val="18"/>
                <w:szCs w:val="18"/>
              </w:rPr>
              <w:t>RS</w:t>
            </w:r>
            <w:r w:rsidRPr="00DE133A">
              <w:rPr>
                <w:rFonts w:cs="Arial"/>
                <w:sz w:val="18"/>
                <w:szCs w:val="18"/>
              </w:rPr>
              <w:t xml:space="preserve">, Upravnega sodišča </w:t>
            </w:r>
            <w:r>
              <w:rPr>
                <w:rFonts w:cs="Arial"/>
                <w:sz w:val="18"/>
                <w:szCs w:val="18"/>
              </w:rPr>
              <w:t xml:space="preserve">RS </w:t>
            </w:r>
            <w:r w:rsidRPr="00DE133A">
              <w:rPr>
                <w:rFonts w:cs="Arial"/>
                <w:sz w:val="18"/>
                <w:szCs w:val="18"/>
              </w:rPr>
              <w:t xml:space="preserve">in Sodnega sveta </w:t>
            </w:r>
            <w:r>
              <w:rPr>
                <w:rFonts w:cs="Arial"/>
                <w:sz w:val="18"/>
                <w:szCs w:val="18"/>
              </w:rPr>
              <w:t xml:space="preserve">RS </w:t>
            </w:r>
            <w:r w:rsidRPr="00DE133A">
              <w:rPr>
                <w:rFonts w:cs="Arial"/>
                <w:sz w:val="18"/>
                <w:szCs w:val="18"/>
              </w:rPr>
              <w:t xml:space="preserve">glede stanja sodnih zaostankov na področju upravnega spora v letu 2023 pripravilo predlog Zakona o spremembah in dopolnitvah Zakona o upravnem sporu (ZUS-1C), ki je bil sprejet 18. 4. 2023, veljati pa je začel 29. 6. 2023. Z ZUS-1C so bile uveljavljene normativne rešitve, ki s čim manj spremenjenimi kapacitetami sodnega sistema omogočajo večjo učinkovitost odločanja v upravnem sporu ob nespremenjenem standardu pravne varnosti. S tem namenom je bilo z ZUS-1C uzakonjeno odločanje po sodniku </w:t>
            </w:r>
            <w:r w:rsidRPr="00DE133A">
              <w:rPr>
                <w:rFonts w:cs="Arial"/>
                <w:sz w:val="18"/>
                <w:szCs w:val="18"/>
              </w:rPr>
              <w:lastRenderedPageBreak/>
              <w:t xml:space="preserve">posamezniku. Senatno sojenje je določeno le še v zapletenih zadevah ali če je od določitve o tožbi mogoče pričakovati rešitev pomembnega pravnega vprašanja. Enako pravilo velja tudi za sestavo vrhovnega sodišča, kadar ta odloča o pritožbi. Z namenom pospešitve in koncentracije postopka je določeno tudi, da lahko sodišče stranki odredi omejitev števila in obsega vlog ter ji naloži predložitev pisnega povzetka najbolj bistvenih navedb iz vloženih vlog ter določi dolžino povzetka. Lahko ji določi tudi rok, v katerem lahko pošlje vlogo pred narokom in omeji čas za ustno podajanje navedb na naroku. Določeno je tudi, da lahko sodišče v določenih primerih odloči brez glavne obravnave tudi, kadar je dejansko stanje med tožnikom in tožencem sporno. ZUS-1C stranki upravnega spora dodatno spodbuja k sklepanju poravnav. </w:t>
            </w:r>
          </w:p>
          <w:p w14:paraId="315F84CC" w14:textId="77777777" w:rsidR="00E2389F" w:rsidRPr="0092479C" w:rsidRDefault="00E2389F" w:rsidP="009D5EBD">
            <w:pPr>
              <w:widowControl w:val="0"/>
              <w:rPr>
                <w:rFonts w:cs="Arial"/>
                <w:sz w:val="18"/>
                <w:szCs w:val="18"/>
              </w:rPr>
            </w:pPr>
            <w:r w:rsidRPr="00DE133A">
              <w:rPr>
                <w:rFonts w:cs="Arial"/>
                <w:sz w:val="18"/>
                <w:szCs w:val="18"/>
              </w:rPr>
              <w:t xml:space="preserve">Z namenom odprave sodnih zaostankov na Upravnem sodišču je </w:t>
            </w:r>
            <w:r>
              <w:rPr>
                <w:rFonts w:cs="Arial"/>
                <w:sz w:val="18"/>
                <w:szCs w:val="18"/>
              </w:rPr>
              <w:t>MP</w:t>
            </w:r>
            <w:r w:rsidRPr="00DE133A">
              <w:rPr>
                <w:rFonts w:cs="Arial"/>
                <w:sz w:val="18"/>
                <w:szCs w:val="18"/>
              </w:rPr>
              <w:t xml:space="preserve"> v letošnjem letu pristopilo tudi k sodelovanju v Ciljnem raziskovalnem programu (CRP2025) s projektom, s katerim se bo opravila analiza nevralgičnih točk veljavne sistemske ureditve upravnega spora in drugih področnih zakonov, ki vsebujejo specialno ureditev, ki odstopa od splošnih pravil. Projekt predvideva tudi oblikovanje predlogov za izboljšanje zakonske ureditve ter pregled in oceno veljavne organiziranosti upravnega sodstva.</w:t>
            </w:r>
          </w:p>
        </w:tc>
      </w:tr>
      <w:tr w:rsidR="00E2389F" w:rsidRPr="00C5618A" w14:paraId="17B61A5C" w14:textId="77777777" w:rsidTr="00E2389F">
        <w:trPr>
          <w:trHeight w:val="20"/>
        </w:trPr>
        <w:tc>
          <w:tcPr>
            <w:tcW w:w="1274" w:type="dxa"/>
            <w:vMerge w:val="restart"/>
          </w:tcPr>
          <w:p w14:paraId="2DF01A1C"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67 (2024)</w:t>
            </w:r>
          </w:p>
        </w:tc>
        <w:tc>
          <w:tcPr>
            <w:tcW w:w="5384" w:type="dxa"/>
            <w:vMerge w:val="restart"/>
            <w:shd w:val="clear" w:color="auto" w:fill="FFFCE7"/>
          </w:tcPr>
          <w:p w14:paraId="6F266CA0" w14:textId="77777777" w:rsidR="00E2389F" w:rsidRPr="0058404B" w:rsidRDefault="00E2389F" w:rsidP="009D5EBD">
            <w:pPr>
              <w:widowControl w:val="0"/>
              <w:rPr>
                <w:rFonts w:cs="Arial"/>
                <w:sz w:val="18"/>
                <w:szCs w:val="18"/>
              </w:rPr>
            </w:pPr>
            <w:r w:rsidRPr="0058404B">
              <w:rPr>
                <w:rFonts w:cs="Arial"/>
                <w:sz w:val="18"/>
                <w:szCs w:val="18"/>
              </w:rPr>
              <w:t>Varuh priporoča sodiščem, naj pri uporabi videokonference v kazenskih postopkih dosledno zagotavljajo spoštovanje pravice do poštenega sojenja, zlasti s tehnično brezhibnim delovanjem sistema, možnostjo zasebnega posvetovanja z zagovornikom in zagotavljanjem pogojev za polno sodelovanje obdolženca v postopku.</w:t>
            </w:r>
          </w:p>
        </w:tc>
        <w:tc>
          <w:tcPr>
            <w:tcW w:w="992" w:type="dxa"/>
            <w:vMerge w:val="restart"/>
          </w:tcPr>
          <w:p w14:paraId="302228C4" w14:textId="77777777" w:rsidR="00E2389F" w:rsidRPr="0058404B" w:rsidRDefault="00E2389F" w:rsidP="009D5EBD">
            <w:pPr>
              <w:widowControl w:val="0"/>
              <w:jc w:val="left"/>
              <w:rPr>
                <w:rFonts w:cs="Arial"/>
                <w:sz w:val="18"/>
                <w:szCs w:val="18"/>
              </w:rPr>
            </w:pPr>
            <w:r w:rsidRPr="0058404B">
              <w:rPr>
                <w:rFonts w:cs="Arial"/>
                <w:sz w:val="18"/>
                <w:szCs w:val="18"/>
              </w:rPr>
              <w:t>/</w:t>
            </w:r>
          </w:p>
        </w:tc>
        <w:tc>
          <w:tcPr>
            <w:tcW w:w="7654" w:type="dxa"/>
            <w:shd w:val="clear" w:color="auto" w:fill="FFFCE7"/>
          </w:tcPr>
          <w:p w14:paraId="2982BDBF" w14:textId="77777777" w:rsidR="00E2389F" w:rsidRPr="0092479C" w:rsidRDefault="00E2389F" w:rsidP="009D5EBD">
            <w:pPr>
              <w:widowControl w:val="0"/>
              <w:jc w:val="left"/>
              <w:rPr>
                <w:rFonts w:cs="Arial"/>
                <w:sz w:val="18"/>
                <w:szCs w:val="18"/>
              </w:rPr>
            </w:pPr>
          </w:p>
        </w:tc>
      </w:tr>
      <w:tr w:rsidR="00E2389F" w:rsidRPr="00C5618A" w14:paraId="5D96CB86" w14:textId="77777777" w:rsidTr="00E2389F">
        <w:trPr>
          <w:trHeight w:val="20"/>
        </w:trPr>
        <w:tc>
          <w:tcPr>
            <w:tcW w:w="1274" w:type="dxa"/>
            <w:vMerge/>
          </w:tcPr>
          <w:p w14:paraId="401E0A52"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5B7ECFE4" w14:textId="77777777" w:rsidR="00E2389F" w:rsidRPr="0058404B" w:rsidRDefault="00E2389F" w:rsidP="009D5EBD">
            <w:pPr>
              <w:widowControl w:val="0"/>
              <w:rPr>
                <w:rFonts w:cs="Arial"/>
                <w:sz w:val="18"/>
                <w:szCs w:val="18"/>
              </w:rPr>
            </w:pPr>
          </w:p>
        </w:tc>
        <w:tc>
          <w:tcPr>
            <w:tcW w:w="992" w:type="dxa"/>
            <w:vMerge/>
          </w:tcPr>
          <w:p w14:paraId="2AFA5172" w14:textId="77777777" w:rsidR="00E2389F" w:rsidRPr="0058404B" w:rsidRDefault="00E2389F" w:rsidP="009D5EBD">
            <w:pPr>
              <w:widowControl w:val="0"/>
              <w:jc w:val="left"/>
              <w:rPr>
                <w:rFonts w:cs="Arial"/>
                <w:sz w:val="18"/>
                <w:szCs w:val="18"/>
              </w:rPr>
            </w:pPr>
          </w:p>
        </w:tc>
        <w:tc>
          <w:tcPr>
            <w:tcW w:w="7654" w:type="dxa"/>
          </w:tcPr>
          <w:p w14:paraId="6013404E" w14:textId="77777777" w:rsidR="00E2389F" w:rsidRPr="0092479C" w:rsidRDefault="00E2389F" w:rsidP="009D5EBD">
            <w:pPr>
              <w:widowControl w:val="0"/>
              <w:jc w:val="left"/>
              <w:rPr>
                <w:rFonts w:cs="Arial"/>
                <w:sz w:val="18"/>
                <w:szCs w:val="18"/>
              </w:rPr>
            </w:pPr>
          </w:p>
        </w:tc>
      </w:tr>
      <w:tr w:rsidR="00E2389F" w:rsidRPr="00C5618A" w14:paraId="1B7B4B06" w14:textId="77777777" w:rsidTr="00E2389F">
        <w:trPr>
          <w:trHeight w:val="20"/>
        </w:trPr>
        <w:tc>
          <w:tcPr>
            <w:tcW w:w="1274" w:type="dxa"/>
            <w:vMerge w:val="restart"/>
          </w:tcPr>
          <w:p w14:paraId="7D0AAFB0" w14:textId="77777777" w:rsidR="00E2389F" w:rsidRPr="0058404B" w:rsidRDefault="00E2389F" w:rsidP="009D5EBD">
            <w:pPr>
              <w:widowControl w:val="0"/>
              <w:spacing w:after="0"/>
              <w:jc w:val="left"/>
              <w:rPr>
                <w:rFonts w:cs="Arial"/>
                <w:sz w:val="18"/>
                <w:szCs w:val="18"/>
              </w:rPr>
            </w:pPr>
            <w:r w:rsidRPr="0058404B">
              <w:rPr>
                <w:rFonts w:cs="Arial"/>
                <w:sz w:val="18"/>
                <w:szCs w:val="18"/>
              </w:rPr>
              <w:t>68 (2024)</w:t>
            </w:r>
          </w:p>
        </w:tc>
        <w:tc>
          <w:tcPr>
            <w:tcW w:w="5384" w:type="dxa"/>
            <w:vMerge w:val="restart"/>
            <w:shd w:val="clear" w:color="auto" w:fill="FFFCE7"/>
          </w:tcPr>
          <w:p w14:paraId="1E02F53D" w14:textId="77777777" w:rsidR="00E2389F" w:rsidRPr="0058404B" w:rsidRDefault="00E2389F" w:rsidP="009D5EBD">
            <w:pPr>
              <w:widowControl w:val="0"/>
              <w:rPr>
                <w:rFonts w:cs="Arial"/>
                <w:sz w:val="18"/>
                <w:szCs w:val="18"/>
              </w:rPr>
            </w:pPr>
            <w:r w:rsidRPr="0058404B">
              <w:rPr>
                <w:rFonts w:cs="Arial"/>
                <w:sz w:val="18"/>
                <w:szCs w:val="18"/>
              </w:rPr>
              <w:t>Varuh priporoča Ministrstvu za pravosodje, naj v sodelovanju s sodno vejo oblasti sistematično spremlja vpliv uporabe videokonferenc na kakovost sojenja ter po potrebi zagotovi ustrezne izboljšave v pravnem okviru in praksi sodnih postopkov.</w:t>
            </w:r>
          </w:p>
        </w:tc>
        <w:tc>
          <w:tcPr>
            <w:tcW w:w="992" w:type="dxa"/>
            <w:vMerge w:val="restart"/>
          </w:tcPr>
          <w:p w14:paraId="7286FA33" w14:textId="77777777" w:rsidR="00E2389F" w:rsidRPr="0058404B" w:rsidRDefault="00E2389F" w:rsidP="009D5EBD">
            <w:pPr>
              <w:widowControl w:val="0"/>
              <w:jc w:val="left"/>
              <w:rPr>
                <w:rFonts w:cs="Arial"/>
                <w:sz w:val="18"/>
                <w:szCs w:val="18"/>
              </w:rPr>
            </w:pPr>
            <w:r w:rsidRPr="0058404B">
              <w:rPr>
                <w:rFonts w:cs="Arial"/>
                <w:sz w:val="18"/>
                <w:szCs w:val="18"/>
              </w:rPr>
              <w:t>MP</w:t>
            </w:r>
          </w:p>
        </w:tc>
        <w:tc>
          <w:tcPr>
            <w:tcW w:w="7654" w:type="dxa"/>
            <w:shd w:val="clear" w:color="auto" w:fill="FFFCE7"/>
          </w:tcPr>
          <w:p w14:paraId="3F397CF3"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34956324" w14:textId="77777777" w:rsidTr="00E2389F">
        <w:trPr>
          <w:trHeight w:val="20"/>
        </w:trPr>
        <w:tc>
          <w:tcPr>
            <w:tcW w:w="1274" w:type="dxa"/>
            <w:vMerge/>
          </w:tcPr>
          <w:p w14:paraId="63F9E95D"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057A79DE" w14:textId="77777777" w:rsidR="00E2389F" w:rsidRPr="0058404B" w:rsidRDefault="00E2389F" w:rsidP="009D5EBD">
            <w:pPr>
              <w:widowControl w:val="0"/>
              <w:rPr>
                <w:rFonts w:cs="Arial"/>
                <w:sz w:val="18"/>
                <w:szCs w:val="18"/>
              </w:rPr>
            </w:pPr>
          </w:p>
        </w:tc>
        <w:tc>
          <w:tcPr>
            <w:tcW w:w="992" w:type="dxa"/>
            <w:vMerge/>
          </w:tcPr>
          <w:p w14:paraId="46A1EE66" w14:textId="77777777" w:rsidR="00E2389F" w:rsidRPr="0058404B" w:rsidRDefault="00E2389F" w:rsidP="009D5EBD">
            <w:pPr>
              <w:widowControl w:val="0"/>
              <w:jc w:val="left"/>
              <w:rPr>
                <w:rFonts w:cs="Arial"/>
                <w:sz w:val="18"/>
                <w:szCs w:val="18"/>
              </w:rPr>
            </w:pPr>
          </w:p>
        </w:tc>
        <w:tc>
          <w:tcPr>
            <w:tcW w:w="7654" w:type="dxa"/>
          </w:tcPr>
          <w:p w14:paraId="4D439419" w14:textId="77777777" w:rsidR="00E2389F" w:rsidRPr="0092479C" w:rsidRDefault="00E2389F" w:rsidP="009D5EBD">
            <w:pPr>
              <w:widowControl w:val="0"/>
              <w:rPr>
                <w:rFonts w:cs="Arial"/>
                <w:sz w:val="18"/>
                <w:szCs w:val="18"/>
              </w:rPr>
            </w:pPr>
            <w:r w:rsidRPr="00B9573F">
              <w:rPr>
                <w:rFonts w:cs="Arial"/>
                <w:b/>
                <w:bCs/>
                <w:sz w:val="18"/>
                <w:szCs w:val="18"/>
              </w:rPr>
              <w:t>MP (2024):</w:t>
            </w:r>
            <w:r>
              <w:rPr>
                <w:rFonts w:cs="Arial"/>
                <w:sz w:val="18"/>
                <w:szCs w:val="18"/>
              </w:rPr>
              <w:t xml:space="preserve"> MP</w:t>
            </w:r>
            <w:r w:rsidRPr="00B9573F">
              <w:rPr>
                <w:rFonts w:cs="Arial"/>
                <w:sz w:val="18"/>
                <w:szCs w:val="18"/>
              </w:rPr>
              <w:t xml:space="preserve"> bo pri spremembi procesnih predpisov, ki urejajo videokonference, sodstvo pozvalo, naj glede na izkušnje iz prakse oceni, ali so potrebne spremembe veljavne ureditve oziroma pogojev za izvajanje videokonferenc. Izpostavili bomo tako tehnično brezhibno delovanje sistema, kot tudi možnost zasebnega posvetovanja z zagovornikom in zagotavljanjem pogojev za polno sodelovanje obdolženca v postopku, na kar vse opozarja Varuh. Poleg tega pa bomo izpostavili tudi vprašanje načela neposrednosti, saj imajo nekatere države ravno iz tega razloga zamejeno uporabo videokonferenc, tudi v praksi slovenskih sodišč pa so se že pojavljali pomisleki o preveč »virtualnem« sojenju.</w:t>
            </w:r>
          </w:p>
        </w:tc>
      </w:tr>
      <w:tr w:rsidR="00E2389F" w:rsidRPr="00C5618A" w14:paraId="496FFCB9" w14:textId="77777777" w:rsidTr="00E2389F">
        <w:trPr>
          <w:trHeight w:val="20"/>
        </w:trPr>
        <w:tc>
          <w:tcPr>
            <w:tcW w:w="1274" w:type="dxa"/>
            <w:vMerge w:val="restart"/>
          </w:tcPr>
          <w:p w14:paraId="620930AC" w14:textId="77777777" w:rsidR="00E2389F" w:rsidRPr="0058404B" w:rsidRDefault="00E2389F" w:rsidP="009D5EBD">
            <w:pPr>
              <w:widowControl w:val="0"/>
              <w:spacing w:after="0"/>
              <w:jc w:val="left"/>
              <w:rPr>
                <w:rFonts w:cs="Arial"/>
                <w:sz w:val="18"/>
                <w:szCs w:val="18"/>
              </w:rPr>
            </w:pPr>
            <w:r w:rsidRPr="0058404B">
              <w:rPr>
                <w:rFonts w:cs="Arial"/>
                <w:sz w:val="18"/>
                <w:szCs w:val="18"/>
              </w:rPr>
              <w:t>69 (2024)</w:t>
            </w:r>
          </w:p>
        </w:tc>
        <w:tc>
          <w:tcPr>
            <w:tcW w:w="5384" w:type="dxa"/>
            <w:vMerge w:val="restart"/>
            <w:shd w:val="clear" w:color="auto" w:fill="FFFCE7"/>
          </w:tcPr>
          <w:p w14:paraId="159D1319" w14:textId="77777777" w:rsidR="00E2389F" w:rsidRPr="0058404B" w:rsidRDefault="00E2389F" w:rsidP="009D5EBD">
            <w:pPr>
              <w:widowControl w:val="0"/>
              <w:rPr>
                <w:rFonts w:cs="Arial"/>
                <w:sz w:val="18"/>
                <w:szCs w:val="18"/>
              </w:rPr>
            </w:pPr>
            <w:r w:rsidRPr="0058404B">
              <w:rPr>
                <w:rFonts w:cs="Arial"/>
                <w:sz w:val="18"/>
                <w:szCs w:val="18"/>
              </w:rPr>
              <w:t xml:space="preserve">Varuh priporoča, naj Ministrstvo za pravosodje preuči dodatne možnosti za krepitev pravic ranljivih oseb v kazenskem postopku, vključno s fazo predkazenskega postopka. Posebno pozornost naj nameni dostopnosti pravne pomoči v primerih, ko ranljive osebe same ne morejo učinkovito uveljavljati svojih pravic. Prav tako naj preuči uvedbo podpore v obliki prisotnosti zaupnika ali druge ustrezne odrasle osebe, ki bi ranljivim osebam pomagala pri komunikaciji in razumevanju postopka in s tem prispevala k njihovemu učinkovitejšemu sodelovanju. Pomen takšne podpore izhaja tudi iz Priporočil Evropske komisije s 27. novembra 2013 (2013/C 378/02), ki opozarjajo na potrebo po prilagojenih procesnih jamstvih za osebe, ki zaradi starosti, duševnih ali telesnih značilnosti </w:t>
            </w:r>
            <w:r w:rsidRPr="0058404B">
              <w:rPr>
                <w:rFonts w:cs="Arial"/>
                <w:sz w:val="18"/>
                <w:szCs w:val="18"/>
              </w:rPr>
              <w:lastRenderedPageBreak/>
              <w:t>ali invalidnosti težje razumejo postopek in v njem sodelujejo.</w:t>
            </w:r>
          </w:p>
        </w:tc>
        <w:tc>
          <w:tcPr>
            <w:tcW w:w="992" w:type="dxa"/>
            <w:vMerge w:val="restart"/>
          </w:tcPr>
          <w:p w14:paraId="45F26D0A" w14:textId="77777777" w:rsidR="00E2389F" w:rsidRPr="0058404B" w:rsidRDefault="00E2389F" w:rsidP="009D5EBD">
            <w:pPr>
              <w:widowControl w:val="0"/>
              <w:jc w:val="left"/>
              <w:rPr>
                <w:rFonts w:cs="Arial"/>
                <w:sz w:val="18"/>
                <w:szCs w:val="18"/>
              </w:rPr>
            </w:pPr>
            <w:r w:rsidRPr="0058404B">
              <w:rPr>
                <w:rFonts w:cs="Arial"/>
                <w:sz w:val="18"/>
                <w:szCs w:val="18"/>
              </w:rPr>
              <w:lastRenderedPageBreak/>
              <w:t>MP</w:t>
            </w:r>
          </w:p>
        </w:tc>
        <w:tc>
          <w:tcPr>
            <w:tcW w:w="7654" w:type="dxa"/>
            <w:shd w:val="clear" w:color="auto" w:fill="FFFCE7"/>
          </w:tcPr>
          <w:p w14:paraId="004DF300"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783DD7C7" w14:textId="77777777" w:rsidTr="00E2389F">
        <w:trPr>
          <w:trHeight w:val="20"/>
        </w:trPr>
        <w:tc>
          <w:tcPr>
            <w:tcW w:w="1274" w:type="dxa"/>
            <w:vMerge/>
          </w:tcPr>
          <w:p w14:paraId="683F281D"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59F2BFC5" w14:textId="77777777" w:rsidR="00E2389F" w:rsidRPr="0058404B" w:rsidRDefault="00E2389F" w:rsidP="009D5EBD">
            <w:pPr>
              <w:widowControl w:val="0"/>
              <w:rPr>
                <w:rFonts w:cs="Arial"/>
                <w:sz w:val="18"/>
                <w:szCs w:val="18"/>
              </w:rPr>
            </w:pPr>
          </w:p>
        </w:tc>
        <w:tc>
          <w:tcPr>
            <w:tcW w:w="992" w:type="dxa"/>
            <w:vMerge/>
          </w:tcPr>
          <w:p w14:paraId="50B3BD3C" w14:textId="77777777" w:rsidR="00E2389F" w:rsidRPr="0058404B" w:rsidRDefault="00E2389F" w:rsidP="009D5EBD">
            <w:pPr>
              <w:widowControl w:val="0"/>
              <w:jc w:val="left"/>
              <w:rPr>
                <w:rFonts w:cs="Arial"/>
                <w:sz w:val="18"/>
                <w:szCs w:val="18"/>
              </w:rPr>
            </w:pPr>
          </w:p>
        </w:tc>
        <w:tc>
          <w:tcPr>
            <w:tcW w:w="7654" w:type="dxa"/>
          </w:tcPr>
          <w:p w14:paraId="1A6F8A61" w14:textId="77777777" w:rsidR="00E2389F" w:rsidRPr="00DB3737" w:rsidRDefault="00E2389F" w:rsidP="009D5EBD">
            <w:pPr>
              <w:widowControl w:val="0"/>
              <w:rPr>
                <w:rFonts w:cs="Arial"/>
                <w:sz w:val="18"/>
                <w:szCs w:val="18"/>
              </w:rPr>
            </w:pPr>
            <w:r w:rsidRPr="00B9573F">
              <w:rPr>
                <w:rFonts w:cs="Arial"/>
                <w:b/>
                <w:bCs/>
                <w:sz w:val="18"/>
                <w:szCs w:val="18"/>
              </w:rPr>
              <w:t>MP (2024):</w:t>
            </w:r>
            <w:r>
              <w:rPr>
                <w:rFonts w:cs="Arial"/>
                <w:sz w:val="18"/>
                <w:szCs w:val="18"/>
              </w:rPr>
              <w:t xml:space="preserve"> </w:t>
            </w:r>
            <w:r w:rsidRPr="00DB3737">
              <w:rPr>
                <w:rFonts w:cs="Arial"/>
                <w:sz w:val="18"/>
                <w:szCs w:val="18"/>
              </w:rPr>
              <w:t xml:space="preserve">Na </w:t>
            </w:r>
            <w:r>
              <w:rPr>
                <w:rFonts w:cs="Arial"/>
                <w:sz w:val="18"/>
                <w:szCs w:val="18"/>
              </w:rPr>
              <w:t>MP</w:t>
            </w:r>
            <w:r w:rsidRPr="00DB3737">
              <w:rPr>
                <w:rFonts w:cs="Arial"/>
                <w:sz w:val="18"/>
                <w:szCs w:val="18"/>
              </w:rPr>
              <w:t xml:space="preserve"> ocenjujemo, da je pri vprašanju pravic oseb, ki so postavljene pod skrbništvo, hkrati pa v kazenskem postopku nastopajo kot osumljenci ali obdolženci, treba izhajati iz veljavne ureditve, ki je po naši oceni, dobro zastavljena, saj je osredotočena na dejansko (in ne formalno priznano) ranljivost. </w:t>
            </w:r>
          </w:p>
          <w:p w14:paraId="441C6E13" w14:textId="77777777" w:rsidR="00E2389F" w:rsidRPr="00DB3737" w:rsidRDefault="00E2389F" w:rsidP="009D5EBD">
            <w:pPr>
              <w:widowControl w:val="0"/>
              <w:rPr>
                <w:rFonts w:cs="Arial"/>
                <w:sz w:val="18"/>
                <w:szCs w:val="18"/>
              </w:rPr>
            </w:pPr>
            <w:r w:rsidRPr="00DB3737">
              <w:rPr>
                <w:rFonts w:cs="Arial"/>
                <w:sz w:val="18"/>
                <w:szCs w:val="18"/>
              </w:rPr>
              <w:t xml:space="preserve">Tako že med splošnimi načeli najdemo določbo, da je treba med predkazenskim in kazenskim postopkom še posebej skrbno in obzirno ravna z udeleženci (vključno z osumljenci in obdolženci), kadar je to potrebno zaradi njihove ranljivosti, kot na primer starosti, zdravja, nebogljenosti, ali druge podobne okoliščine (18.a člen ZKP). Še posebej pa dolžnost varovanja duševnega zdravja velja pri pripornikih (prvi odstavek 209. člena ZKP). Poleg tega, če osumljenec ali </w:t>
            </w:r>
            <w:r w:rsidRPr="00DB3737">
              <w:rPr>
                <w:rFonts w:cs="Arial"/>
                <w:sz w:val="18"/>
                <w:szCs w:val="18"/>
              </w:rPr>
              <w:lastRenderedPageBreak/>
              <w:t>obdolženec zaradi duševnega stanja ni zmožen slediti postopku, torej, če ni procesno sposoben (tretji odstavek 265. člena ZKP), kazenski postopek zoper njega ne more teči. Ocenjujemo, da je ta varovalka ključnega pomena za poštenost postopka, ki izhaja iz 6. člena Evropske konvencije o varstvu človekovih pravic.</w:t>
            </w:r>
          </w:p>
          <w:p w14:paraId="11B7A9A5" w14:textId="77777777" w:rsidR="00E2389F" w:rsidRPr="00DB3737" w:rsidRDefault="00E2389F" w:rsidP="009D5EBD">
            <w:pPr>
              <w:widowControl w:val="0"/>
              <w:rPr>
                <w:rFonts w:cs="Arial"/>
                <w:sz w:val="18"/>
                <w:szCs w:val="18"/>
              </w:rPr>
            </w:pPr>
            <w:r w:rsidRPr="00DB3737">
              <w:rPr>
                <w:rFonts w:cs="Arial"/>
                <w:sz w:val="18"/>
                <w:szCs w:val="18"/>
              </w:rPr>
              <w:t xml:space="preserve">Kolikor imamo opravka z osumljenci in obdolženci, ki so ranljivi, vendar ne do te mere, da ne bi bili procesno sposobni, je glavna varovalka, ki jo predvideva veljavna ureditev, zastopanje po uradni dolžnosti. Tako zagovornika po uradni dolžnosti osumljencu postavi že policija, če je to v interesu pravičnosti (četrti odstavek 4. člena ZKP). V praksi so bili tudi primeri, ko je policija na ranljivost osumljenca kot razlog za postavitev </w:t>
            </w:r>
            <w:r w:rsidRPr="00DB3737">
              <w:rPr>
                <w:rFonts w:cs="Arial"/>
                <w:i/>
                <w:iCs/>
                <w:sz w:val="18"/>
                <w:szCs w:val="18"/>
              </w:rPr>
              <w:t>ex offo</w:t>
            </w:r>
            <w:r w:rsidRPr="00DB3737">
              <w:rPr>
                <w:rFonts w:cs="Arial"/>
                <w:sz w:val="18"/>
                <w:szCs w:val="18"/>
              </w:rPr>
              <w:t xml:space="preserve"> zagovornika, sklepala glede na naravo storitve kaznivega dejanja. Tudi v sodni fazi postopka velja, da mora imeti obdolženec zagovornika, če je »sicer nezmožen, da se sam uspešno brani« (prvi odstavek 70. člena ZKP).</w:t>
            </w:r>
            <w:r>
              <w:rPr>
                <w:rFonts w:cs="Arial"/>
                <w:sz w:val="18"/>
                <w:szCs w:val="18"/>
              </w:rPr>
              <w:t xml:space="preserve"> </w:t>
            </w:r>
            <w:r w:rsidRPr="00DB3737">
              <w:rPr>
                <w:rFonts w:cs="Arial"/>
                <w:sz w:val="18"/>
                <w:szCs w:val="18"/>
              </w:rPr>
              <w:t xml:space="preserve">Navedena določba pokriva ranljivost v najširšem smislu. </w:t>
            </w:r>
          </w:p>
          <w:p w14:paraId="4DF3D125" w14:textId="77777777" w:rsidR="00E2389F" w:rsidRPr="00DB3737" w:rsidRDefault="00E2389F" w:rsidP="009D5EBD">
            <w:pPr>
              <w:widowControl w:val="0"/>
              <w:rPr>
                <w:rFonts w:cs="Arial"/>
                <w:sz w:val="18"/>
                <w:szCs w:val="18"/>
              </w:rPr>
            </w:pPr>
            <w:r w:rsidRPr="00DB3737">
              <w:rPr>
                <w:rFonts w:cs="Arial"/>
                <w:sz w:val="18"/>
                <w:szCs w:val="18"/>
              </w:rPr>
              <w:t>Obe navedeni varovalki se po našem védenju korektno uporabljata v praksi.</w:t>
            </w:r>
          </w:p>
          <w:p w14:paraId="1DAB46BE" w14:textId="77777777" w:rsidR="00E2389F" w:rsidRPr="00DB3737" w:rsidRDefault="00E2389F" w:rsidP="009D5EBD">
            <w:pPr>
              <w:widowControl w:val="0"/>
              <w:rPr>
                <w:rFonts w:cs="Arial"/>
                <w:sz w:val="18"/>
                <w:szCs w:val="18"/>
              </w:rPr>
            </w:pPr>
            <w:r w:rsidRPr="00DB3737">
              <w:rPr>
                <w:rFonts w:cs="Arial"/>
                <w:sz w:val="18"/>
                <w:szCs w:val="18"/>
              </w:rPr>
              <w:t>S prenosom Direktive (EU) z novelo ZKP-O pa je bila tudi v postopkih proti mladoletnikom okrepljena pravica do obrambe z zagovornikom. Tako sme imeti mladoletnik zagovornika ves čas postopka, ne le od začetka pripravljalnega postopka, v skladu z zahtevami direktive pa je bila razširjena tudi obvezna obramba z zagovornikom.</w:t>
            </w:r>
          </w:p>
          <w:p w14:paraId="4EC5B9BE" w14:textId="77777777" w:rsidR="00E2389F" w:rsidRPr="00DB3737" w:rsidRDefault="00E2389F" w:rsidP="009D5EBD">
            <w:pPr>
              <w:widowControl w:val="0"/>
              <w:rPr>
                <w:rFonts w:cs="Arial"/>
                <w:sz w:val="18"/>
                <w:szCs w:val="18"/>
              </w:rPr>
            </w:pPr>
            <w:r w:rsidRPr="00DB3737">
              <w:rPr>
                <w:rFonts w:cs="Arial"/>
                <w:sz w:val="18"/>
                <w:szCs w:val="18"/>
              </w:rPr>
              <w:t xml:space="preserve">Dodatno želimo poudariti, da je v veljavni ureditvi ranljivost še posebej upoštevana pri oškodovancih kaznivih dejanj. Tako je predvideno, da lahko oškodovance v postopku spremlja t.i. zaupna oseba, kolikor sicer nima konflikta interesov (četrti odstavek 65. člena ZKP). Gre za standard, ki velja na ravni EU (tako tretji odstavek 3. člena in c točka 20. člena t.i. Direktive o žrtvah). Pri tem velja izpostaviti, da je že uvedba spremstva zaupne osebe pri oškodovancih sprožila veliko pomislekov, zlasti v sodstvu, in sicer z vidika vpliva na sam postopek, četudi oškodovanci (glede na svojo vlogo v postopku) nimajo »interesa«, da bi zapletali postopek, ki se vodi proti osumljencu oziroma obdolžencu. </w:t>
            </w:r>
          </w:p>
          <w:p w14:paraId="12739C3F" w14:textId="77777777" w:rsidR="00E2389F" w:rsidRPr="0092479C" w:rsidRDefault="00E2389F" w:rsidP="009D5EBD">
            <w:pPr>
              <w:widowControl w:val="0"/>
              <w:rPr>
                <w:rFonts w:cs="Arial"/>
                <w:sz w:val="18"/>
                <w:szCs w:val="18"/>
              </w:rPr>
            </w:pPr>
            <w:r w:rsidRPr="00DB3737">
              <w:rPr>
                <w:rFonts w:cs="Arial"/>
                <w:sz w:val="18"/>
                <w:szCs w:val="18"/>
              </w:rPr>
              <w:t xml:space="preserve">Ureditev EU ne vsebuje takšne obvezujoče zahteve tudi za osumljence in obdolžence (kot sami navajate, gre zgolj za priporočilo). Pri tem ni zanemarljivo, da bo imel ranljiv osumljenec oziroma obdolženec zagovornika po uradni dolžnosti. Zaupna oseba kot takšna tudi sicer ne more imeti procesne vloge, temveč lahko nudi zgolj neformalno podporo. Kopičenje procesnih subjektov na strani osumljenca oziroma obdolženca bi torej lahko vodilo k nadaljnjim procesnim zapletom (npr. do konflikta med </w:t>
            </w:r>
            <w:r w:rsidRPr="00DB3737">
              <w:rPr>
                <w:rFonts w:cs="Arial"/>
                <w:i/>
                <w:iCs/>
                <w:sz w:val="18"/>
                <w:szCs w:val="18"/>
              </w:rPr>
              <w:t>ex offo</w:t>
            </w:r>
            <w:r w:rsidRPr="00DB3737">
              <w:rPr>
                <w:rFonts w:cs="Arial"/>
                <w:sz w:val="18"/>
                <w:szCs w:val="18"/>
              </w:rPr>
              <w:t xml:space="preserve"> zagovornikom in pravno neukim skrbnikom) ter celo do zlorab (kolikor bi bila zaupna oseba ranljivemu obdolžencu dejansko »vsiljena« kot oblika nadzora nad njim). Ne nazadnje je bilo na prej navedenem posvetu, ki ga je organiziral Mirovni inštitut, slišati tudi utemeljeno mnenje, da skrbniki niso primerni za zaupne osebe, saj sicer »izvršujejo oblast« nad osebo, ki je pod skrbništvom. Vsekakor pa velja, da je zavoljo priprave obrambe (izven sodne dvorane) potrebna dobra komunikacija med zagovornikom in skrbnikom osumljenca oziroma obdolženca.</w:t>
            </w:r>
          </w:p>
        </w:tc>
      </w:tr>
      <w:tr w:rsidR="00E2389F" w:rsidRPr="00C5618A" w14:paraId="40EEC0EF" w14:textId="77777777" w:rsidTr="00E2389F">
        <w:trPr>
          <w:trHeight w:val="20"/>
        </w:trPr>
        <w:tc>
          <w:tcPr>
            <w:tcW w:w="1274" w:type="dxa"/>
            <w:vMerge w:val="restart"/>
          </w:tcPr>
          <w:p w14:paraId="778BE4A7"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70 (2024)</w:t>
            </w:r>
          </w:p>
        </w:tc>
        <w:tc>
          <w:tcPr>
            <w:tcW w:w="5384" w:type="dxa"/>
            <w:vMerge w:val="restart"/>
            <w:shd w:val="clear" w:color="auto" w:fill="FFFCE7"/>
          </w:tcPr>
          <w:p w14:paraId="4CCFC225" w14:textId="77777777" w:rsidR="00E2389F" w:rsidRPr="0058404B" w:rsidRDefault="00E2389F" w:rsidP="009D5EBD">
            <w:pPr>
              <w:widowControl w:val="0"/>
              <w:rPr>
                <w:rFonts w:cs="Arial"/>
                <w:sz w:val="18"/>
                <w:szCs w:val="18"/>
              </w:rPr>
            </w:pPr>
            <w:r w:rsidRPr="0058404B">
              <w:rPr>
                <w:rFonts w:cs="Arial"/>
                <w:sz w:val="18"/>
                <w:szCs w:val="18"/>
              </w:rPr>
              <w:t xml:space="preserve">Varuh priporoča, naj sodišča pri oblikovanju hišnih redov pretehtajo tudi možnost krepitve vloge sodnikov pri presoji uporabe mobilnih telefonov v sodni dvorani, saj ti niso več le sredstvo za komunikacijo, temveč omogočajo tudi dostop do dokumentacije, sodne prakse in drugih informacij, pomembnih za stranke posameznih sodnih postopkov. Ob tem opozarja na vprašanje, ali bi </w:t>
            </w:r>
            <w:r w:rsidRPr="0058404B">
              <w:rPr>
                <w:rFonts w:cs="Arial"/>
                <w:sz w:val="18"/>
                <w:szCs w:val="18"/>
              </w:rPr>
              <w:lastRenderedPageBreak/>
              <w:t>bilo mogoče varnost v sodni stavbi in v postopkih zagotoviti tudi na način, ki ne bi zahteval obveznega deponiranja mobilnih telefonov za stranke v postopkih, ob siceršnjem zavedanju, da so te dolžne spoštovati pravila hišnega reda sodišča, ki prepovedujejo nepooblaščeno snemanje, fotografiranje in druge zlorabe uporabe teh naprav.</w:t>
            </w:r>
          </w:p>
        </w:tc>
        <w:tc>
          <w:tcPr>
            <w:tcW w:w="992" w:type="dxa"/>
            <w:vMerge w:val="restart"/>
          </w:tcPr>
          <w:p w14:paraId="5957D96F" w14:textId="77777777" w:rsidR="00E2389F" w:rsidRPr="0058404B" w:rsidRDefault="00E2389F" w:rsidP="009D5EBD">
            <w:pPr>
              <w:widowControl w:val="0"/>
              <w:jc w:val="left"/>
              <w:rPr>
                <w:rFonts w:cs="Arial"/>
                <w:sz w:val="18"/>
                <w:szCs w:val="18"/>
              </w:rPr>
            </w:pPr>
            <w:r w:rsidRPr="0058404B">
              <w:rPr>
                <w:rFonts w:cs="Arial"/>
                <w:sz w:val="18"/>
                <w:szCs w:val="18"/>
              </w:rPr>
              <w:lastRenderedPageBreak/>
              <w:t>/</w:t>
            </w:r>
          </w:p>
        </w:tc>
        <w:tc>
          <w:tcPr>
            <w:tcW w:w="7654" w:type="dxa"/>
            <w:shd w:val="clear" w:color="auto" w:fill="FFFCE7"/>
          </w:tcPr>
          <w:p w14:paraId="1A3D68EB" w14:textId="77777777" w:rsidR="00E2389F" w:rsidRPr="0092479C" w:rsidRDefault="00E2389F" w:rsidP="009D5EBD">
            <w:pPr>
              <w:widowControl w:val="0"/>
              <w:jc w:val="left"/>
              <w:rPr>
                <w:rFonts w:cs="Arial"/>
                <w:sz w:val="18"/>
                <w:szCs w:val="18"/>
              </w:rPr>
            </w:pPr>
          </w:p>
        </w:tc>
      </w:tr>
      <w:tr w:rsidR="00E2389F" w:rsidRPr="00C5618A" w14:paraId="19460650" w14:textId="77777777" w:rsidTr="00E2389F">
        <w:trPr>
          <w:trHeight w:val="20"/>
        </w:trPr>
        <w:tc>
          <w:tcPr>
            <w:tcW w:w="1274" w:type="dxa"/>
            <w:vMerge/>
          </w:tcPr>
          <w:p w14:paraId="226C6831"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3E5F1B3" w14:textId="77777777" w:rsidR="00E2389F" w:rsidRPr="0058404B" w:rsidRDefault="00E2389F" w:rsidP="009D5EBD">
            <w:pPr>
              <w:widowControl w:val="0"/>
              <w:rPr>
                <w:rFonts w:cs="Arial"/>
                <w:sz w:val="18"/>
                <w:szCs w:val="18"/>
              </w:rPr>
            </w:pPr>
          </w:p>
        </w:tc>
        <w:tc>
          <w:tcPr>
            <w:tcW w:w="992" w:type="dxa"/>
            <w:vMerge/>
          </w:tcPr>
          <w:p w14:paraId="177627F6" w14:textId="77777777" w:rsidR="00E2389F" w:rsidRPr="0058404B" w:rsidRDefault="00E2389F" w:rsidP="009D5EBD">
            <w:pPr>
              <w:widowControl w:val="0"/>
              <w:jc w:val="left"/>
              <w:rPr>
                <w:rFonts w:cs="Arial"/>
                <w:sz w:val="18"/>
                <w:szCs w:val="18"/>
              </w:rPr>
            </w:pPr>
          </w:p>
        </w:tc>
        <w:tc>
          <w:tcPr>
            <w:tcW w:w="7654" w:type="dxa"/>
          </w:tcPr>
          <w:p w14:paraId="2AE7CA3B" w14:textId="77777777" w:rsidR="00E2389F" w:rsidRPr="0092479C" w:rsidRDefault="00E2389F" w:rsidP="009D5EBD">
            <w:pPr>
              <w:widowControl w:val="0"/>
              <w:jc w:val="left"/>
              <w:rPr>
                <w:rFonts w:cs="Arial"/>
                <w:sz w:val="18"/>
                <w:szCs w:val="18"/>
              </w:rPr>
            </w:pPr>
          </w:p>
        </w:tc>
      </w:tr>
      <w:tr w:rsidR="00E2389F" w:rsidRPr="00C5618A" w14:paraId="2BDBFDFF" w14:textId="77777777" w:rsidTr="00E2389F">
        <w:trPr>
          <w:trHeight w:val="20"/>
        </w:trPr>
        <w:tc>
          <w:tcPr>
            <w:tcW w:w="1274" w:type="dxa"/>
            <w:vMerge w:val="restart"/>
          </w:tcPr>
          <w:p w14:paraId="2E6CEC7A" w14:textId="77777777" w:rsidR="00E2389F" w:rsidRPr="0058404B" w:rsidRDefault="00E2389F" w:rsidP="009D5EBD">
            <w:pPr>
              <w:widowControl w:val="0"/>
              <w:spacing w:after="0"/>
              <w:jc w:val="left"/>
              <w:rPr>
                <w:rFonts w:cs="Arial"/>
                <w:sz w:val="18"/>
                <w:szCs w:val="18"/>
              </w:rPr>
            </w:pPr>
            <w:r w:rsidRPr="0058404B">
              <w:rPr>
                <w:rFonts w:cs="Arial"/>
                <w:sz w:val="18"/>
                <w:szCs w:val="18"/>
              </w:rPr>
              <w:t>4s (2024)</w:t>
            </w:r>
          </w:p>
        </w:tc>
        <w:tc>
          <w:tcPr>
            <w:tcW w:w="5384" w:type="dxa"/>
            <w:vMerge w:val="restart"/>
            <w:shd w:val="clear" w:color="auto" w:fill="FFFCE7"/>
          </w:tcPr>
          <w:p w14:paraId="23B8CDC1" w14:textId="77777777" w:rsidR="00E2389F" w:rsidRPr="0058404B" w:rsidRDefault="00E2389F" w:rsidP="009D5EBD">
            <w:pPr>
              <w:widowControl w:val="0"/>
              <w:rPr>
                <w:rFonts w:cs="Arial"/>
                <w:sz w:val="18"/>
                <w:szCs w:val="18"/>
              </w:rPr>
            </w:pPr>
            <w:r w:rsidRPr="0058404B">
              <w:rPr>
                <w:rFonts w:cs="Arial"/>
                <w:sz w:val="18"/>
                <w:szCs w:val="18"/>
              </w:rPr>
              <w:t>Varuh ponavlja priporočilo št. 55 (2022), s katerim je priporočal, naj sodstvo nadaljuje krepitev zaupanja v svoje delo z zagotavljanjem sojenja brez nepotrebnega odlašanja s kakovostnimi in poštenimi odločitvami, pristojne organe izvršilne oblasti pa spodbuja, naj zagotovijo potrebne finančne, kadrovske in prostorske pogoje za delo sodišč.</w:t>
            </w:r>
          </w:p>
        </w:tc>
        <w:tc>
          <w:tcPr>
            <w:tcW w:w="992" w:type="dxa"/>
            <w:vMerge w:val="restart"/>
          </w:tcPr>
          <w:p w14:paraId="03BA18E5" w14:textId="77777777" w:rsidR="00E2389F" w:rsidRPr="0058404B" w:rsidRDefault="00E2389F" w:rsidP="009D5EBD">
            <w:pPr>
              <w:widowControl w:val="0"/>
              <w:jc w:val="left"/>
              <w:rPr>
                <w:rFonts w:cs="Arial"/>
                <w:sz w:val="18"/>
                <w:szCs w:val="18"/>
              </w:rPr>
            </w:pPr>
            <w:r w:rsidRPr="0058404B">
              <w:rPr>
                <w:rFonts w:cs="Arial"/>
                <w:sz w:val="18"/>
                <w:szCs w:val="18"/>
              </w:rPr>
              <w:t>/</w:t>
            </w:r>
          </w:p>
        </w:tc>
        <w:tc>
          <w:tcPr>
            <w:tcW w:w="7654" w:type="dxa"/>
            <w:shd w:val="clear" w:color="auto" w:fill="FFFCE7"/>
          </w:tcPr>
          <w:p w14:paraId="1559AA03" w14:textId="77777777" w:rsidR="00E2389F" w:rsidRPr="0092479C" w:rsidRDefault="00E2389F" w:rsidP="009D5EBD">
            <w:pPr>
              <w:widowControl w:val="0"/>
              <w:jc w:val="left"/>
              <w:rPr>
                <w:rFonts w:cs="Arial"/>
                <w:sz w:val="18"/>
                <w:szCs w:val="18"/>
              </w:rPr>
            </w:pPr>
          </w:p>
        </w:tc>
      </w:tr>
      <w:tr w:rsidR="00E2389F" w:rsidRPr="00C5618A" w14:paraId="3C897E7C" w14:textId="77777777" w:rsidTr="00E2389F">
        <w:trPr>
          <w:trHeight w:val="20"/>
        </w:trPr>
        <w:tc>
          <w:tcPr>
            <w:tcW w:w="1274" w:type="dxa"/>
            <w:vMerge/>
          </w:tcPr>
          <w:p w14:paraId="31ABEF5D"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2C0A8074" w14:textId="77777777" w:rsidR="00E2389F" w:rsidRPr="0058404B" w:rsidRDefault="00E2389F" w:rsidP="009D5EBD">
            <w:pPr>
              <w:widowControl w:val="0"/>
              <w:rPr>
                <w:rFonts w:cs="Arial"/>
                <w:sz w:val="18"/>
                <w:szCs w:val="18"/>
              </w:rPr>
            </w:pPr>
          </w:p>
        </w:tc>
        <w:tc>
          <w:tcPr>
            <w:tcW w:w="992" w:type="dxa"/>
            <w:vMerge/>
          </w:tcPr>
          <w:p w14:paraId="29EEA86D" w14:textId="77777777" w:rsidR="00E2389F" w:rsidRPr="0058404B" w:rsidRDefault="00E2389F" w:rsidP="009D5EBD">
            <w:pPr>
              <w:widowControl w:val="0"/>
              <w:jc w:val="left"/>
              <w:rPr>
                <w:rFonts w:cs="Arial"/>
                <w:sz w:val="18"/>
                <w:szCs w:val="18"/>
              </w:rPr>
            </w:pPr>
          </w:p>
        </w:tc>
        <w:tc>
          <w:tcPr>
            <w:tcW w:w="7654" w:type="dxa"/>
          </w:tcPr>
          <w:p w14:paraId="43C01F9C" w14:textId="77777777" w:rsidR="00E2389F" w:rsidRPr="0092479C" w:rsidRDefault="00E2389F" w:rsidP="009D5EBD">
            <w:pPr>
              <w:widowControl w:val="0"/>
              <w:jc w:val="left"/>
              <w:rPr>
                <w:rFonts w:cs="Arial"/>
                <w:sz w:val="18"/>
                <w:szCs w:val="18"/>
              </w:rPr>
            </w:pPr>
          </w:p>
        </w:tc>
      </w:tr>
      <w:tr w:rsidR="00E2389F" w:rsidRPr="00C5618A" w14:paraId="237F395D" w14:textId="77777777" w:rsidTr="00E2389F">
        <w:trPr>
          <w:trHeight w:val="20"/>
        </w:trPr>
        <w:tc>
          <w:tcPr>
            <w:tcW w:w="1274" w:type="dxa"/>
            <w:vMerge w:val="restart"/>
          </w:tcPr>
          <w:p w14:paraId="01C63A96" w14:textId="77777777" w:rsidR="00E2389F" w:rsidRPr="0058404B" w:rsidRDefault="00E2389F" w:rsidP="009D5EBD">
            <w:pPr>
              <w:widowControl w:val="0"/>
              <w:spacing w:after="0"/>
              <w:jc w:val="left"/>
              <w:rPr>
                <w:rFonts w:cs="Arial"/>
                <w:sz w:val="18"/>
                <w:szCs w:val="18"/>
              </w:rPr>
            </w:pPr>
            <w:r w:rsidRPr="0058404B">
              <w:rPr>
                <w:rFonts w:cs="Arial"/>
                <w:sz w:val="18"/>
                <w:szCs w:val="18"/>
              </w:rPr>
              <w:t>5s (2024)</w:t>
            </w:r>
          </w:p>
        </w:tc>
        <w:tc>
          <w:tcPr>
            <w:tcW w:w="5384" w:type="dxa"/>
            <w:vMerge w:val="restart"/>
            <w:shd w:val="clear" w:color="auto" w:fill="FFFCE7"/>
          </w:tcPr>
          <w:p w14:paraId="2CC2304F" w14:textId="77777777" w:rsidR="00E2389F" w:rsidRPr="0058404B" w:rsidRDefault="00E2389F" w:rsidP="009D5EBD">
            <w:pPr>
              <w:widowControl w:val="0"/>
              <w:rPr>
                <w:rFonts w:cs="Arial"/>
                <w:sz w:val="18"/>
                <w:szCs w:val="18"/>
              </w:rPr>
            </w:pPr>
            <w:r w:rsidRPr="0058404B">
              <w:rPr>
                <w:rFonts w:cs="Arial"/>
                <w:sz w:val="18"/>
                <w:szCs w:val="18"/>
              </w:rPr>
              <w:t>Varuh sodiščem znova priporoča, naj si v vsaki obravnavani zadevi prizadevajo, da bi se postopki izvedli brez zavlačevanja in neutemeljenih zastojev, zlasti pa v rokih, ki jih določajo že zakoni.</w:t>
            </w:r>
          </w:p>
        </w:tc>
        <w:tc>
          <w:tcPr>
            <w:tcW w:w="992" w:type="dxa"/>
            <w:vMerge w:val="restart"/>
          </w:tcPr>
          <w:p w14:paraId="30C419CC" w14:textId="77777777" w:rsidR="00E2389F" w:rsidRPr="0058404B" w:rsidRDefault="00E2389F" w:rsidP="009D5EBD">
            <w:pPr>
              <w:widowControl w:val="0"/>
              <w:jc w:val="left"/>
              <w:rPr>
                <w:rFonts w:cs="Arial"/>
                <w:sz w:val="18"/>
                <w:szCs w:val="18"/>
              </w:rPr>
            </w:pPr>
            <w:r w:rsidRPr="0058404B">
              <w:rPr>
                <w:rFonts w:cs="Arial"/>
                <w:sz w:val="18"/>
                <w:szCs w:val="18"/>
              </w:rPr>
              <w:t>/</w:t>
            </w:r>
          </w:p>
        </w:tc>
        <w:tc>
          <w:tcPr>
            <w:tcW w:w="7654" w:type="dxa"/>
            <w:shd w:val="clear" w:color="auto" w:fill="FFFCE7"/>
          </w:tcPr>
          <w:p w14:paraId="6E1E8272" w14:textId="77777777" w:rsidR="00E2389F" w:rsidRPr="0092479C" w:rsidRDefault="00E2389F" w:rsidP="009D5EBD">
            <w:pPr>
              <w:widowControl w:val="0"/>
              <w:jc w:val="left"/>
              <w:rPr>
                <w:rFonts w:cs="Arial"/>
                <w:sz w:val="18"/>
                <w:szCs w:val="18"/>
              </w:rPr>
            </w:pPr>
          </w:p>
        </w:tc>
      </w:tr>
      <w:tr w:rsidR="00E2389F" w:rsidRPr="00C5618A" w14:paraId="02B2C1CF" w14:textId="77777777" w:rsidTr="00E2389F">
        <w:trPr>
          <w:trHeight w:val="20"/>
        </w:trPr>
        <w:tc>
          <w:tcPr>
            <w:tcW w:w="1274" w:type="dxa"/>
            <w:vMerge/>
          </w:tcPr>
          <w:p w14:paraId="62C878A1"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FC89C25" w14:textId="77777777" w:rsidR="00E2389F" w:rsidRPr="0058404B" w:rsidRDefault="00E2389F" w:rsidP="009D5EBD">
            <w:pPr>
              <w:widowControl w:val="0"/>
              <w:rPr>
                <w:rFonts w:cs="Arial"/>
                <w:sz w:val="18"/>
                <w:szCs w:val="18"/>
              </w:rPr>
            </w:pPr>
          </w:p>
        </w:tc>
        <w:tc>
          <w:tcPr>
            <w:tcW w:w="992" w:type="dxa"/>
            <w:vMerge/>
          </w:tcPr>
          <w:p w14:paraId="0E1B0140" w14:textId="77777777" w:rsidR="00E2389F" w:rsidRPr="0058404B" w:rsidRDefault="00E2389F" w:rsidP="009D5EBD">
            <w:pPr>
              <w:widowControl w:val="0"/>
              <w:jc w:val="left"/>
              <w:rPr>
                <w:rFonts w:cs="Arial"/>
                <w:sz w:val="18"/>
                <w:szCs w:val="18"/>
              </w:rPr>
            </w:pPr>
          </w:p>
        </w:tc>
        <w:tc>
          <w:tcPr>
            <w:tcW w:w="7654" w:type="dxa"/>
          </w:tcPr>
          <w:p w14:paraId="3D0BA481" w14:textId="77777777" w:rsidR="00E2389F" w:rsidRPr="0092479C" w:rsidRDefault="00E2389F" w:rsidP="009D5EBD">
            <w:pPr>
              <w:widowControl w:val="0"/>
              <w:jc w:val="left"/>
              <w:rPr>
                <w:rFonts w:cs="Arial"/>
                <w:sz w:val="18"/>
                <w:szCs w:val="18"/>
              </w:rPr>
            </w:pPr>
          </w:p>
        </w:tc>
      </w:tr>
      <w:tr w:rsidR="00E2389F" w:rsidRPr="00C5618A" w14:paraId="07D43F35" w14:textId="77777777" w:rsidTr="00E2389F">
        <w:trPr>
          <w:trHeight w:val="20"/>
        </w:trPr>
        <w:tc>
          <w:tcPr>
            <w:tcW w:w="1274" w:type="dxa"/>
            <w:vMerge w:val="restart"/>
          </w:tcPr>
          <w:p w14:paraId="1EC1C69E" w14:textId="77777777" w:rsidR="00E2389F" w:rsidRPr="0058404B" w:rsidRDefault="00E2389F" w:rsidP="009D5EBD">
            <w:pPr>
              <w:widowControl w:val="0"/>
              <w:spacing w:after="0"/>
              <w:jc w:val="left"/>
              <w:rPr>
                <w:rFonts w:cs="Arial"/>
                <w:sz w:val="18"/>
                <w:szCs w:val="18"/>
              </w:rPr>
            </w:pPr>
            <w:r w:rsidRPr="0058404B">
              <w:rPr>
                <w:rFonts w:cs="Arial"/>
                <w:sz w:val="18"/>
                <w:szCs w:val="18"/>
              </w:rPr>
              <w:t>6s (2024)</w:t>
            </w:r>
          </w:p>
        </w:tc>
        <w:tc>
          <w:tcPr>
            <w:tcW w:w="5384" w:type="dxa"/>
            <w:vMerge w:val="restart"/>
            <w:shd w:val="clear" w:color="auto" w:fill="FFFCE7"/>
          </w:tcPr>
          <w:p w14:paraId="0AED5985" w14:textId="77777777" w:rsidR="00E2389F" w:rsidRPr="0058404B" w:rsidRDefault="00E2389F" w:rsidP="009D5EBD">
            <w:pPr>
              <w:widowControl w:val="0"/>
              <w:rPr>
                <w:rFonts w:cs="Arial"/>
                <w:sz w:val="18"/>
                <w:szCs w:val="18"/>
              </w:rPr>
            </w:pPr>
            <w:r w:rsidRPr="0058404B">
              <w:rPr>
                <w:rFonts w:cs="Arial"/>
                <w:sz w:val="18"/>
                <w:szCs w:val="18"/>
              </w:rPr>
              <w:t>Varuh priporoča, naj policisti v vseh primerih z vso potrebno skrbnostjo pravilno in popolno ugotavljajo dejansko stanje očitanega prekrška ter pri ugotavljanju odgovornosti storilcev prekrškov upoštevajo relevantne zakonske določbe in izdane usmeritve.</w:t>
            </w:r>
          </w:p>
        </w:tc>
        <w:tc>
          <w:tcPr>
            <w:tcW w:w="992" w:type="dxa"/>
            <w:vMerge w:val="restart"/>
          </w:tcPr>
          <w:p w14:paraId="4E8FFDAF" w14:textId="77777777" w:rsidR="00E2389F" w:rsidRPr="0058404B" w:rsidRDefault="00E2389F" w:rsidP="009D5EBD">
            <w:pPr>
              <w:widowControl w:val="0"/>
              <w:jc w:val="left"/>
              <w:rPr>
                <w:rFonts w:cs="Arial"/>
                <w:sz w:val="18"/>
                <w:szCs w:val="18"/>
              </w:rPr>
            </w:pPr>
            <w:r w:rsidRPr="0058404B">
              <w:rPr>
                <w:rFonts w:cs="Arial"/>
                <w:sz w:val="18"/>
                <w:szCs w:val="18"/>
              </w:rPr>
              <w:t>MNZ</w:t>
            </w:r>
          </w:p>
        </w:tc>
        <w:tc>
          <w:tcPr>
            <w:tcW w:w="7654" w:type="dxa"/>
            <w:shd w:val="clear" w:color="auto" w:fill="FFFCE7"/>
          </w:tcPr>
          <w:p w14:paraId="05040F86" w14:textId="77777777" w:rsidR="00E2389F" w:rsidRPr="00A065B8" w:rsidRDefault="00E2389F" w:rsidP="009D5EBD">
            <w:pPr>
              <w:widowControl w:val="0"/>
              <w:jc w:val="left"/>
              <w:rPr>
                <w:rFonts w:cs="Arial"/>
                <w:sz w:val="18"/>
                <w:szCs w:val="18"/>
              </w:rPr>
            </w:pPr>
            <w:r>
              <w:rPr>
                <w:rFonts w:cs="Arial"/>
                <w:sz w:val="18"/>
                <w:szCs w:val="18"/>
              </w:rPr>
              <w:t>S</w:t>
            </w:r>
            <w:r w:rsidRPr="00A065B8">
              <w:rPr>
                <w:rFonts w:cs="Arial"/>
                <w:sz w:val="18"/>
                <w:szCs w:val="18"/>
              </w:rPr>
              <w:t>talna naloga</w:t>
            </w:r>
          </w:p>
        </w:tc>
      </w:tr>
      <w:tr w:rsidR="00E2389F" w:rsidRPr="00C5618A" w14:paraId="751227B1" w14:textId="77777777" w:rsidTr="00E2389F">
        <w:trPr>
          <w:trHeight w:val="20"/>
        </w:trPr>
        <w:tc>
          <w:tcPr>
            <w:tcW w:w="1274" w:type="dxa"/>
            <w:vMerge/>
          </w:tcPr>
          <w:p w14:paraId="7489783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58D5DD60" w14:textId="77777777" w:rsidR="00E2389F" w:rsidRPr="0058404B" w:rsidRDefault="00E2389F" w:rsidP="009D5EBD">
            <w:pPr>
              <w:widowControl w:val="0"/>
              <w:rPr>
                <w:rFonts w:cs="Arial"/>
                <w:sz w:val="18"/>
                <w:szCs w:val="18"/>
              </w:rPr>
            </w:pPr>
          </w:p>
        </w:tc>
        <w:tc>
          <w:tcPr>
            <w:tcW w:w="992" w:type="dxa"/>
            <w:vMerge/>
          </w:tcPr>
          <w:p w14:paraId="1F9A8E68" w14:textId="77777777" w:rsidR="00E2389F" w:rsidRPr="0058404B" w:rsidRDefault="00E2389F" w:rsidP="009D5EBD">
            <w:pPr>
              <w:widowControl w:val="0"/>
              <w:jc w:val="left"/>
              <w:rPr>
                <w:rFonts w:cs="Arial"/>
                <w:sz w:val="18"/>
                <w:szCs w:val="18"/>
              </w:rPr>
            </w:pPr>
          </w:p>
        </w:tc>
        <w:tc>
          <w:tcPr>
            <w:tcW w:w="7654" w:type="dxa"/>
          </w:tcPr>
          <w:p w14:paraId="07560027" w14:textId="77777777" w:rsidR="00E2389F" w:rsidRPr="00A065B8" w:rsidRDefault="00E2389F" w:rsidP="009D5EBD">
            <w:pPr>
              <w:widowControl w:val="0"/>
              <w:rPr>
                <w:rFonts w:cs="Arial"/>
                <w:sz w:val="18"/>
                <w:szCs w:val="18"/>
              </w:rPr>
            </w:pPr>
            <w:r w:rsidRPr="00A065B8">
              <w:rPr>
                <w:rFonts w:cs="Arial"/>
                <w:b/>
                <w:bCs/>
                <w:sz w:val="18"/>
                <w:szCs w:val="18"/>
              </w:rPr>
              <w:t>MNZ (2024):</w:t>
            </w:r>
            <w:r w:rsidRPr="00A065B8">
              <w:rPr>
                <w:rFonts w:cs="Arial"/>
                <w:sz w:val="18"/>
                <w:szCs w:val="18"/>
              </w:rPr>
              <w:t xml:space="preserve"> Ekonomičnost, hitrost in učinkovitost je eno temeljnih načel t.i. hitrega postopka o prekršku, ki je v Zakonu o prekrških (ZP-1) urejeno v prvem odstavku 51. člena. Prekrškovni organ mora po uradni dolžnosti in brez odlašanja, hitro in enostavno ugotoviti dejstva in zbrati dokaze, ki so potrebni za odločitev o prekršku. Upoštevanje načela seveda ne sme biti v škodo načela zakonitosti in načela materialne resnice, pa tudi drugih načel postopka o prekršku, a se kljub vsemu od prekrškovnih organov pričakuje, da postopke vodijo brez nepotrebnega odlašanja in jih zaključijo v razumnih rokih.</w:t>
            </w:r>
          </w:p>
          <w:p w14:paraId="09509FE1" w14:textId="77777777" w:rsidR="00E2389F" w:rsidRPr="00A065B8" w:rsidRDefault="00E2389F" w:rsidP="009D5EBD">
            <w:pPr>
              <w:widowControl w:val="0"/>
              <w:rPr>
                <w:rFonts w:cs="Arial"/>
                <w:sz w:val="18"/>
                <w:szCs w:val="18"/>
              </w:rPr>
            </w:pPr>
            <w:r w:rsidRPr="00A065B8">
              <w:rPr>
                <w:rFonts w:cs="Arial"/>
                <w:sz w:val="18"/>
                <w:szCs w:val="18"/>
              </w:rPr>
              <w:t>Udeležencem postopka mora biti zagotovljena ustavna pravica do seznanitve s postopkom. Policija pomen pravilnega in popolnega ugotavljanja dejanskega stanja v postopku o prekršku poudarja stalno, tako v fazi izobraževanja kandidatov za policiste v Policijski akademiji, kot v fazi neposrednega izvajanja policijskih pooblastil policistov v praksi (opozarjanje policistov na pomen pravilno ugotovljenega dejanskega stanja s strani vodstva policijskih enot). Policija je v 2024 vse policijske enote ponovno pisno opozorila na pomen načela zakonitosti in materialne resnice ter pravice udeležencev postopka do seznanitve s postopkom.</w:t>
            </w:r>
          </w:p>
        </w:tc>
      </w:tr>
      <w:tr w:rsidR="00E2389F" w:rsidRPr="00C5618A" w14:paraId="600BB8E7" w14:textId="77777777" w:rsidTr="00E2389F">
        <w:trPr>
          <w:trHeight w:val="20"/>
        </w:trPr>
        <w:tc>
          <w:tcPr>
            <w:tcW w:w="1274" w:type="dxa"/>
            <w:shd w:val="clear" w:color="auto" w:fill="FFC000" w:themeFill="accent4"/>
          </w:tcPr>
          <w:p w14:paraId="5489B0E7" w14:textId="77777777" w:rsidR="00E2389F" w:rsidRPr="0058404B" w:rsidRDefault="00E2389F" w:rsidP="009D5EBD">
            <w:pPr>
              <w:widowControl w:val="0"/>
              <w:spacing w:after="0"/>
              <w:jc w:val="left"/>
              <w:rPr>
                <w:rFonts w:cs="Arial"/>
                <w:color w:val="FF0000"/>
                <w:sz w:val="18"/>
                <w:szCs w:val="18"/>
              </w:rPr>
            </w:pPr>
            <w:r w:rsidRPr="0058404B">
              <w:rPr>
                <w:rFonts w:cs="Arial"/>
                <w:sz w:val="18"/>
                <w:szCs w:val="18"/>
              </w:rPr>
              <w:t>2.20</w:t>
            </w:r>
          </w:p>
        </w:tc>
        <w:tc>
          <w:tcPr>
            <w:tcW w:w="14030" w:type="dxa"/>
            <w:gridSpan w:val="3"/>
            <w:shd w:val="clear" w:color="auto" w:fill="FFC000" w:themeFill="accent4"/>
          </w:tcPr>
          <w:p w14:paraId="415474A5" w14:textId="77777777" w:rsidR="00E2389F" w:rsidRPr="0092479C" w:rsidRDefault="00E2389F" w:rsidP="009D5EBD">
            <w:pPr>
              <w:widowControl w:val="0"/>
              <w:rPr>
                <w:rFonts w:cs="Arial"/>
                <w:sz w:val="18"/>
                <w:szCs w:val="18"/>
              </w:rPr>
            </w:pPr>
            <w:r>
              <w:rPr>
                <w:rFonts w:cs="Arial"/>
                <w:sz w:val="18"/>
                <w:szCs w:val="18"/>
              </w:rPr>
              <w:t>Policijski postopki, zasebno varovanje, detektivi in redarji</w:t>
            </w:r>
          </w:p>
        </w:tc>
      </w:tr>
      <w:tr w:rsidR="00E2389F" w:rsidRPr="00C5618A" w14:paraId="5319E4C2" w14:textId="77777777" w:rsidTr="00E2389F">
        <w:trPr>
          <w:trHeight w:val="20"/>
        </w:trPr>
        <w:tc>
          <w:tcPr>
            <w:tcW w:w="1274" w:type="dxa"/>
            <w:vMerge w:val="restart"/>
          </w:tcPr>
          <w:p w14:paraId="3CC16364" w14:textId="77777777" w:rsidR="00E2389F" w:rsidRPr="0058404B" w:rsidRDefault="00E2389F" w:rsidP="009D5EBD">
            <w:pPr>
              <w:widowControl w:val="0"/>
              <w:spacing w:after="0"/>
              <w:jc w:val="left"/>
              <w:rPr>
                <w:rFonts w:cs="Arial"/>
                <w:sz w:val="18"/>
                <w:szCs w:val="18"/>
              </w:rPr>
            </w:pPr>
            <w:r w:rsidRPr="0058404B">
              <w:rPr>
                <w:rFonts w:cs="Arial"/>
                <w:sz w:val="18"/>
                <w:szCs w:val="18"/>
              </w:rPr>
              <w:t>71 (2024)</w:t>
            </w:r>
          </w:p>
        </w:tc>
        <w:tc>
          <w:tcPr>
            <w:tcW w:w="5384" w:type="dxa"/>
            <w:vMerge w:val="restart"/>
            <w:shd w:val="clear" w:color="auto" w:fill="FFFCE7"/>
          </w:tcPr>
          <w:p w14:paraId="620EB543" w14:textId="77777777" w:rsidR="00E2389F" w:rsidRPr="0058404B" w:rsidRDefault="00E2389F" w:rsidP="009D5EBD">
            <w:pPr>
              <w:widowControl w:val="0"/>
              <w:rPr>
                <w:rFonts w:cs="Arial"/>
                <w:sz w:val="18"/>
                <w:szCs w:val="18"/>
              </w:rPr>
            </w:pPr>
            <w:r w:rsidRPr="0058404B">
              <w:rPr>
                <w:rFonts w:cs="Arial"/>
                <w:sz w:val="18"/>
                <w:szCs w:val="18"/>
              </w:rPr>
              <w:t xml:space="preserve">Varuh priporoča Policiji, naj dosledno zagotavlja, da pridržane osebe preživijo v intervencijskih vozilih le nujno potreben čas. Obenem predlaga okrepitev usposabljanj policistov za zaznavanje očitnih sprememb zdravstvenega stanja ali vedenja pridržanih oseb ter ustrezno ukrepanje v takšnih situacijah. Prav tako priporoča pogostejši fizični nadzor pridržanih oseb med transportom. Varuh tudi poziva k dodatnemu sodelovanju med policijo in zdravstvenimi službami za izboljšanje varnosti pridržanih oseb, zlasti v </w:t>
            </w:r>
            <w:r w:rsidRPr="0058404B">
              <w:rPr>
                <w:rFonts w:cs="Arial"/>
                <w:sz w:val="18"/>
                <w:szCs w:val="18"/>
              </w:rPr>
              <w:lastRenderedPageBreak/>
              <w:t>primerih posebnih zdravstvenih ali drugih tveganj.</w:t>
            </w:r>
          </w:p>
        </w:tc>
        <w:tc>
          <w:tcPr>
            <w:tcW w:w="992" w:type="dxa"/>
            <w:vMerge w:val="restart"/>
          </w:tcPr>
          <w:p w14:paraId="694CC58C" w14:textId="77777777" w:rsidR="00E2389F" w:rsidRPr="0058404B" w:rsidRDefault="00E2389F" w:rsidP="009D5EBD">
            <w:pPr>
              <w:widowControl w:val="0"/>
              <w:jc w:val="left"/>
              <w:rPr>
                <w:rFonts w:cs="Arial"/>
                <w:sz w:val="18"/>
                <w:szCs w:val="18"/>
              </w:rPr>
            </w:pPr>
            <w:r w:rsidRPr="0058404B">
              <w:rPr>
                <w:rFonts w:cs="Arial"/>
                <w:sz w:val="18"/>
                <w:szCs w:val="18"/>
              </w:rPr>
              <w:lastRenderedPageBreak/>
              <w:t>MNZ</w:t>
            </w:r>
          </w:p>
        </w:tc>
        <w:tc>
          <w:tcPr>
            <w:tcW w:w="7654" w:type="dxa"/>
            <w:shd w:val="clear" w:color="auto" w:fill="FFFCE7"/>
          </w:tcPr>
          <w:p w14:paraId="41436F84" w14:textId="77777777" w:rsidR="00E2389F" w:rsidRPr="00A065B8" w:rsidRDefault="00E2389F" w:rsidP="009D5EBD">
            <w:pPr>
              <w:widowControl w:val="0"/>
              <w:jc w:val="left"/>
              <w:rPr>
                <w:rFonts w:cs="Arial"/>
                <w:sz w:val="18"/>
                <w:szCs w:val="18"/>
              </w:rPr>
            </w:pPr>
            <w:r>
              <w:rPr>
                <w:rFonts w:cs="Arial"/>
                <w:sz w:val="18"/>
                <w:szCs w:val="18"/>
              </w:rPr>
              <w:t>R</w:t>
            </w:r>
            <w:r w:rsidRPr="00A065B8">
              <w:rPr>
                <w:rFonts w:cs="Arial"/>
                <w:sz w:val="18"/>
                <w:szCs w:val="18"/>
              </w:rPr>
              <w:t>ealizirano</w:t>
            </w:r>
          </w:p>
        </w:tc>
      </w:tr>
      <w:tr w:rsidR="00E2389F" w:rsidRPr="00C5618A" w14:paraId="22CDCF91" w14:textId="77777777" w:rsidTr="00E2389F">
        <w:trPr>
          <w:trHeight w:val="20"/>
        </w:trPr>
        <w:tc>
          <w:tcPr>
            <w:tcW w:w="1274" w:type="dxa"/>
            <w:vMerge/>
          </w:tcPr>
          <w:p w14:paraId="2369BD19"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2A881AA9" w14:textId="77777777" w:rsidR="00E2389F" w:rsidRPr="0058404B" w:rsidRDefault="00E2389F" w:rsidP="009D5EBD">
            <w:pPr>
              <w:widowControl w:val="0"/>
              <w:rPr>
                <w:rFonts w:cs="Arial"/>
                <w:sz w:val="18"/>
                <w:szCs w:val="18"/>
              </w:rPr>
            </w:pPr>
          </w:p>
        </w:tc>
        <w:tc>
          <w:tcPr>
            <w:tcW w:w="992" w:type="dxa"/>
            <w:vMerge/>
          </w:tcPr>
          <w:p w14:paraId="4273902C" w14:textId="77777777" w:rsidR="00E2389F" w:rsidRPr="0058404B" w:rsidRDefault="00E2389F" w:rsidP="009D5EBD">
            <w:pPr>
              <w:widowControl w:val="0"/>
              <w:jc w:val="left"/>
              <w:rPr>
                <w:rFonts w:cs="Arial"/>
                <w:sz w:val="18"/>
                <w:szCs w:val="18"/>
              </w:rPr>
            </w:pPr>
          </w:p>
        </w:tc>
        <w:tc>
          <w:tcPr>
            <w:tcW w:w="7654" w:type="dxa"/>
          </w:tcPr>
          <w:p w14:paraId="666ECC76" w14:textId="77777777" w:rsidR="00E2389F" w:rsidRPr="00A065B8" w:rsidRDefault="00E2389F" w:rsidP="009D5EBD">
            <w:pPr>
              <w:widowControl w:val="0"/>
              <w:rPr>
                <w:rFonts w:cs="Arial"/>
                <w:bCs/>
                <w:sz w:val="18"/>
                <w:szCs w:val="18"/>
              </w:rPr>
            </w:pPr>
            <w:r w:rsidRPr="00A065B8">
              <w:rPr>
                <w:rFonts w:cs="Arial"/>
                <w:b/>
                <w:bCs/>
                <w:sz w:val="18"/>
                <w:szCs w:val="18"/>
              </w:rPr>
              <w:t>MNZ (2024):</w:t>
            </w:r>
            <w:r w:rsidRPr="00A065B8">
              <w:rPr>
                <w:rFonts w:cs="Arial"/>
                <w:sz w:val="18"/>
                <w:szCs w:val="18"/>
              </w:rPr>
              <w:t xml:space="preserve"> Policija se zaveda, da ukrep pridr</w:t>
            </w:r>
            <w:r w:rsidRPr="00A065B8">
              <w:rPr>
                <w:rFonts w:cs="Arial" w:hint="eastAsia"/>
                <w:sz w:val="18"/>
                <w:szCs w:val="18"/>
              </w:rPr>
              <w:t>ž</w:t>
            </w:r>
            <w:r w:rsidRPr="00A065B8">
              <w:rPr>
                <w:rFonts w:cs="Arial"/>
                <w:sz w:val="18"/>
                <w:szCs w:val="18"/>
              </w:rPr>
              <w:t>anja pomeni hud poseg v pravico do osebne svobode, ki je ustavna pravica. Pridržanje sme trajati le nujno potreben čas. Ena izmed dolžnosti policistov v policijskem postopku je skrb za varnost osebe, zato policisti, poleg skrbi za lastno varnost, posebno skrb namenjajo tudi varnosti osebam v policijskih postopkih. Pojasnjujemo, da policist pridr</w:t>
            </w:r>
            <w:r w:rsidRPr="00A065B8">
              <w:rPr>
                <w:rFonts w:cs="Arial" w:hint="eastAsia"/>
                <w:sz w:val="18"/>
                <w:szCs w:val="18"/>
              </w:rPr>
              <w:t>ž</w:t>
            </w:r>
            <w:r w:rsidRPr="00A065B8">
              <w:rPr>
                <w:rFonts w:cs="Arial"/>
                <w:sz w:val="18"/>
                <w:szCs w:val="18"/>
              </w:rPr>
              <w:t>i osebo v uradnem policijskem prostoru za pridr</w:t>
            </w:r>
            <w:r w:rsidRPr="00A065B8">
              <w:rPr>
                <w:rFonts w:cs="Arial" w:hint="eastAsia"/>
                <w:sz w:val="18"/>
                <w:szCs w:val="18"/>
              </w:rPr>
              <w:t>ž</w:t>
            </w:r>
            <w:r w:rsidRPr="00A065B8">
              <w:rPr>
                <w:rFonts w:cs="Arial"/>
                <w:sz w:val="18"/>
                <w:szCs w:val="18"/>
              </w:rPr>
              <w:t>anje ali v za to dolo</w:t>
            </w:r>
            <w:r w:rsidRPr="00A065B8">
              <w:rPr>
                <w:rFonts w:cs="Arial" w:hint="eastAsia"/>
                <w:sz w:val="18"/>
                <w:szCs w:val="18"/>
              </w:rPr>
              <w:t>č</w:t>
            </w:r>
            <w:r w:rsidRPr="00A065B8">
              <w:rPr>
                <w:rFonts w:cs="Arial"/>
                <w:sz w:val="18"/>
                <w:szCs w:val="18"/>
              </w:rPr>
              <w:t>enem prostoru drugega organa, ki se uporablja za pridr</w:t>
            </w:r>
            <w:r w:rsidRPr="00A065B8">
              <w:rPr>
                <w:rFonts w:cs="Arial" w:hint="eastAsia"/>
                <w:sz w:val="18"/>
                <w:szCs w:val="18"/>
              </w:rPr>
              <w:t>ž</w:t>
            </w:r>
            <w:r w:rsidRPr="00A065B8">
              <w:rPr>
                <w:rFonts w:cs="Arial"/>
                <w:sz w:val="18"/>
                <w:szCs w:val="18"/>
              </w:rPr>
              <w:t>anje ali izvr</w:t>
            </w:r>
            <w:r w:rsidRPr="00A065B8">
              <w:rPr>
                <w:rFonts w:cs="Arial" w:hint="eastAsia"/>
                <w:sz w:val="18"/>
                <w:szCs w:val="18"/>
              </w:rPr>
              <w:t>š</w:t>
            </w:r>
            <w:r w:rsidRPr="00A065B8">
              <w:rPr>
                <w:rFonts w:cs="Arial"/>
                <w:sz w:val="18"/>
                <w:szCs w:val="18"/>
              </w:rPr>
              <w:t xml:space="preserve">evanje kazenskih sankcij zapora. </w:t>
            </w:r>
            <w:r w:rsidRPr="00A065B8">
              <w:rPr>
                <w:rFonts w:cs="Arial"/>
                <w:sz w:val="18"/>
                <w:szCs w:val="18"/>
              </w:rPr>
              <w:lastRenderedPageBreak/>
              <w:t>Izjemoma sme policist osebo pridr</w:t>
            </w:r>
            <w:r w:rsidRPr="00A065B8">
              <w:rPr>
                <w:rFonts w:cs="Arial" w:hint="eastAsia"/>
                <w:sz w:val="18"/>
                <w:szCs w:val="18"/>
              </w:rPr>
              <w:t>ž</w:t>
            </w:r>
            <w:r w:rsidRPr="00A065B8">
              <w:rPr>
                <w:rFonts w:cs="Arial"/>
                <w:sz w:val="18"/>
                <w:szCs w:val="18"/>
              </w:rPr>
              <w:t>ati tudi v posebej prirejenem prostoru vozila ali v drugem primernem prostoru, vendar ne dlje, kot je nujno potrebno za izvedbo policijske naloge. Policist mora med privedbo s kraja odvzema prostosti v prostore policijske enote pridr</w:t>
            </w:r>
            <w:r w:rsidRPr="00A065B8">
              <w:rPr>
                <w:rFonts w:cs="Arial" w:hint="eastAsia"/>
                <w:sz w:val="18"/>
                <w:szCs w:val="18"/>
              </w:rPr>
              <w:t>ž</w:t>
            </w:r>
            <w:r w:rsidRPr="00A065B8">
              <w:rPr>
                <w:rFonts w:cs="Arial"/>
                <w:sz w:val="18"/>
                <w:szCs w:val="18"/>
              </w:rPr>
              <w:t>ano osebo nadzirati, da ji prepre</w:t>
            </w:r>
            <w:r w:rsidRPr="00A065B8">
              <w:rPr>
                <w:rFonts w:cs="Arial" w:hint="eastAsia"/>
                <w:sz w:val="18"/>
                <w:szCs w:val="18"/>
              </w:rPr>
              <w:t>č</w:t>
            </w:r>
            <w:r w:rsidRPr="00A065B8">
              <w:rPr>
                <w:rFonts w:cs="Arial"/>
                <w:sz w:val="18"/>
                <w:szCs w:val="18"/>
              </w:rPr>
              <w:t>i beg ali napad na policista. Praviloma se pridr</w:t>
            </w:r>
            <w:r w:rsidRPr="00A065B8">
              <w:rPr>
                <w:rFonts w:cs="Arial" w:hint="eastAsia"/>
                <w:sz w:val="18"/>
                <w:szCs w:val="18"/>
              </w:rPr>
              <w:t>ž</w:t>
            </w:r>
            <w:r w:rsidRPr="00A065B8">
              <w:rPr>
                <w:rFonts w:cs="Arial"/>
                <w:sz w:val="18"/>
                <w:szCs w:val="18"/>
              </w:rPr>
              <w:t>ane osebe vozijo v prostoru za pridr</w:t>
            </w:r>
            <w:r w:rsidRPr="00A065B8">
              <w:rPr>
                <w:rFonts w:cs="Arial" w:hint="eastAsia"/>
                <w:sz w:val="18"/>
                <w:szCs w:val="18"/>
              </w:rPr>
              <w:t>ž</w:t>
            </w:r>
            <w:r w:rsidRPr="00A065B8">
              <w:rPr>
                <w:rFonts w:cs="Arial"/>
                <w:sz w:val="18"/>
                <w:szCs w:val="18"/>
              </w:rPr>
              <w:t>anje intervencijskega vozila. Pri vo</w:t>
            </w:r>
            <w:r w:rsidRPr="00A065B8">
              <w:rPr>
                <w:rFonts w:cs="Arial" w:hint="eastAsia"/>
                <w:sz w:val="18"/>
                <w:szCs w:val="18"/>
              </w:rPr>
              <w:t>ž</w:t>
            </w:r>
            <w:r w:rsidRPr="00A065B8">
              <w:rPr>
                <w:rFonts w:cs="Arial"/>
                <w:sz w:val="18"/>
                <w:szCs w:val="18"/>
              </w:rPr>
              <w:t>nji z osebnim slu</w:t>
            </w:r>
            <w:r w:rsidRPr="00A065B8">
              <w:rPr>
                <w:rFonts w:cs="Arial" w:hint="eastAsia"/>
                <w:sz w:val="18"/>
                <w:szCs w:val="18"/>
              </w:rPr>
              <w:t>ž</w:t>
            </w:r>
            <w:r w:rsidRPr="00A065B8">
              <w:rPr>
                <w:rFonts w:cs="Arial"/>
                <w:sz w:val="18"/>
                <w:szCs w:val="18"/>
              </w:rPr>
              <w:t>benim vozilom mora policist upo</w:t>
            </w:r>
            <w:r w:rsidRPr="00A065B8">
              <w:rPr>
                <w:rFonts w:cs="Arial" w:hint="eastAsia"/>
                <w:sz w:val="18"/>
                <w:szCs w:val="18"/>
              </w:rPr>
              <w:t>š</w:t>
            </w:r>
            <w:r w:rsidRPr="00A065B8">
              <w:rPr>
                <w:rFonts w:cs="Arial"/>
                <w:sz w:val="18"/>
                <w:szCs w:val="18"/>
              </w:rPr>
              <w:t>tevati predpisane standarde za prevoz oseb (na zadnjem sede</w:t>
            </w:r>
            <w:r w:rsidRPr="00A065B8">
              <w:rPr>
                <w:rFonts w:cs="Arial" w:hint="eastAsia"/>
                <w:sz w:val="18"/>
                <w:szCs w:val="18"/>
              </w:rPr>
              <w:t>ž</w:t>
            </w:r>
            <w:r w:rsidRPr="00A065B8">
              <w:rPr>
                <w:rFonts w:cs="Arial"/>
                <w:sz w:val="18"/>
                <w:szCs w:val="18"/>
              </w:rPr>
              <w:t xml:space="preserve">u diagonalno od voznika, v spremstvu drugega policista). </w:t>
            </w:r>
          </w:p>
          <w:p w14:paraId="43A6BAF6" w14:textId="77777777" w:rsidR="00E2389F" w:rsidRPr="00A065B8" w:rsidRDefault="00E2389F" w:rsidP="009D5EBD">
            <w:pPr>
              <w:widowControl w:val="0"/>
              <w:rPr>
                <w:rFonts w:cs="Arial"/>
                <w:bCs/>
                <w:sz w:val="18"/>
                <w:szCs w:val="18"/>
              </w:rPr>
            </w:pPr>
            <w:r w:rsidRPr="00A065B8">
              <w:rPr>
                <w:rFonts w:cs="Arial"/>
                <w:sz w:val="18"/>
                <w:szCs w:val="18"/>
              </w:rPr>
              <w:t xml:space="preserve">Policisti pridržanim osebam, ki kažejo znake nepojasnjenega psihičnega stanja ali so pod vplivom prepovedanih substanc, skladno z 68. členom Zakona o nalogah in pooblastilih policije in 35. členom Pravilnika o policijskih pooblastilih (Pravilnik) zagotovijo nujno medicinsko pomoč. Pri oceni sposobnosti za pridržanje takšnih oseb policisti upoštevajo mnenje zdravnika, saj sami nimajo zadostnega medicinskega znanja. </w:t>
            </w:r>
          </w:p>
          <w:p w14:paraId="6E5F3F03" w14:textId="77777777" w:rsidR="00E2389F" w:rsidRPr="00A065B8" w:rsidRDefault="00E2389F" w:rsidP="009D5EBD">
            <w:pPr>
              <w:widowControl w:val="0"/>
              <w:rPr>
                <w:rFonts w:cs="Arial"/>
                <w:sz w:val="18"/>
                <w:szCs w:val="18"/>
              </w:rPr>
            </w:pPr>
            <w:r w:rsidRPr="00A065B8">
              <w:rPr>
                <w:rFonts w:cs="Arial"/>
                <w:sz w:val="18"/>
                <w:szCs w:val="18"/>
              </w:rPr>
              <w:t xml:space="preserve">Nadzor nad pridržano osebo policisti izvajajo s pomočjo videonadzora in fizično. Skladno s 37. členom Pravilnika in točko 4.3 Priročnika za izvajanje policijskih pridržanj morajo fizični nadzor opraviti najmanj vsaki dve uri, če pa videonadzora ni, pa najmanj vsako uro. V primerih, ko pridržane osebe kažejo nagnjenja k samopoškodovanju ali samomoru ali z njimi grozijo, se policisti posvetujejo z zdravnikom glede možnosti za prisilno hospitalizacijo ali pa izvedejo druge ukrepe za pomiritev oziroma preprečitev takih ravnanj (tehnike deeskalacije, komunikacija z osebo, opozarjanje in ukazovanje osebi itd.). </w:t>
            </w:r>
          </w:p>
          <w:p w14:paraId="57015983" w14:textId="77777777" w:rsidR="00E2389F" w:rsidRPr="00A065B8" w:rsidRDefault="00E2389F" w:rsidP="009D5EBD">
            <w:pPr>
              <w:widowControl w:val="0"/>
              <w:rPr>
                <w:rFonts w:cs="Arial"/>
                <w:bCs/>
                <w:sz w:val="18"/>
                <w:szCs w:val="18"/>
              </w:rPr>
            </w:pPr>
            <w:r w:rsidRPr="00A065B8">
              <w:rPr>
                <w:rFonts w:cs="Arial"/>
                <w:bCs/>
                <w:sz w:val="18"/>
                <w:szCs w:val="18"/>
              </w:rPr>
              <w:t xml:space="preserve">Sodelovanje med policisti in zdravstvenim osebjem poteka </w:t>
            </w:r>
            <w:r w:rsidRPr="00A065B8">
              <w:rPr>
                <w:rFonts w:cs="Arial"/>
                <w:sz w:val="18"/>
                <w:szCs w:val="18"/>
              </w:rPr>
              <w:t xml:space="preserve">na podlagi Zakona o duševnem zdravju in Pravilnika </w:t>
            </w:r>
            <w:r w:rsidRPr="00A065B8">
              <w:rPr>
                <w:rFonts w:cs="Arial"/>
                <w:bCs/>
                <w:sz w:val="18"/>
                <w:szCs w:val="18"/>
              </w:rPr>
              <w:t xml:space="preserve">o načinu sodelovanja med zdravstvenim osebjem in reševalno službo ter policijo. Ekipa nujne medicinske pomoči, ki pride na kraj dogodka, osebo pregleda, policisti pa zdravnika seznanijo z vsemi okoliščinami, ki se nanašajo na dogodek in na domnevo, da so pri osebi podani pogoji za napotitev osebe na zdravljenje brez njene privolitve. </w:t>
            </w:r>
          </w:p>
          <w:p w14:paraId="69D3E781" w14:textId="77777777" w:rsidR="00E2389F" w:rsidRPr="00A065B8" w:rsidRDefault="00E2389F" w:rsidP="009D5EBD">
            <w:pPr>
              <w:widowControl w:val="0"/>
              <w:rPr>
                <w:rFonts w:cs="Arial"/>
                <w:sz w:val="18"/>
                <w:szCs w:val="18"/>
              </w:rPr>
            </w:pPr>
            <w:r w:rsidRPr="00A065B8">
              <w:rPr>
                <w:rFonts w:cs="Arial"/>
                <w:sz w:val="18"/>
                <w:szCs w:val="18"/>
              </w:rPr>
              <w:t>Policija usposabljanja in izpopolnjevanja za prepoznavo in obravnavano nenadnih sprememb zdravstvenega stanja ali vedenja pridržane osebe, izvaja v okviru praktičnega postopka in samoobrambe (PPSA). V usposabljanja vključuje tudi znanja iz prve pomoči, med drugim tudi temeljnih postopkov oživljanja oseb. Dodatno poudarjamo, da je bilo, med 14. in 17. 4. 2025,</w:t>
            </w:r>
            <w:r>
              <w:rPr>
                <w:rFonts w:cs="Arial"/>
                <w:sz w:val="18"/>
                <w:szCs w:val="18"/>
              </w:rPr>
              <w:t xml:space="preserve"> </w:t>
            </w:r>
            <w:r w:rsidRPr="00A065B8">
              <w:rPr>
                <w:rFonts w:cs="Arial"/>
                <w:sz w:val="18"/>
                <w:szCs w:val="18"/>
              </w:rPr>
              <w:t xml:space="preserve">v prostorih vojašnice Edvarda Peperka v Ljubljani in Rudolfa Badjure na Pokljuki, izvedeno skupno usposabljanje inštruktorjev Policije, Pravosodne policije in pripadnikov Vojaške policije. Pri tem so bile policistom predstavljene ugotovitve raziskave o vplivu izvedbe vadbe neodložljivih ukrepov prve pomoči v PPSA in njihovi učinki. Izpostavljena je bila pomembnost strokovne in sistematične izvedbe usposabljanj ter izvedba vadbe neodložljivih ukrepov prve pomoči. Policisti inštruktorji pridobljeno znanje s področja nudenja prve pomoči in izvajanja temeljnih postopkov oživljanja, tako teoretično, kot praktično, v okviru PPSA prenašajo na vse policiste. </w:t>
            </w:r>
          </w:p>
          <w:p w14:paraId="016535CE" w14:textId="77777777" w:rsidR="00E2389F" w:rsidRPr="00A065B8" w:rsidRDefault="00E2389F" w:rsidP="009D5EBD">
            <w:pPr>
              <w:widowControl w:val="0"/>
              <w:rPr>
                <w:rFonts w:cs="Arial"/>
                <w:sz w:val="18"/>
                <w:szCs w:val="18"/>
              </w:rPr>
            </w:pPr>
            <w:r w:rsidRPr="00A065B8">
              <w:rPr>
                <w:rFonts w:cs="Arial"/>
                <w:bCs/>
                <w:sz w:val="18"/>
                <w:szCs w:val="18"/>
              </w:rPr>
              <w:t>Policija si, skupaj z zdravstvom, prizadeva tudi za skrajšanje odzivnega časa in prihod nujne medicinske pomoči z zdravnikom, prav tako pa preučuje možnosti za pogostejši fizični nadzor nad pridržano osebo, ki je nameščena v prostor za prevoz pridržanih oseb intervencijskega vozila policije.</w:t>
            </w:r>
          </w:p>
        </w:tc>
      </w:tr>
      <w:tr w:rsidR="00E2389F" w:rsidRPr="00C5618A" w14:paraId="7AE390D0" w14:textId="77777777" w:rsidTr="00E2389F">
        <w:trPr>
          <w:trHeight w:val="20"/>
        </w:trPr>
        <w:tc>
          <w:tcPr>
            <w:tcW w:w="1274" w:type="dxa"/>
            <w:vMerge w:val="restart"/>
          </w:tcPr>
          <w:p w14:paraId="4CA0BC34"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72 (2024)</w:t>
            </w:r>
          </w:p>
        </w:tc>
        <w:tc>
          <w:tcPr>
            <w:tcW w:w="5384" w:type="dxa"/>
            <w:vMerge w:val="restart"/>
            <w:shd w:val="clear" w:color="auto" w:fill="FFFCE7"/>
          </w:tcPr>
          <w:p w14:paraId="4D60E3A7" w14:textId="77777777" w:rsidR="00E2389F" w:rsidRPr="0058404B" w:rsidRDefault="00E2389F" w:rsidP="009D5EBD">
            <w:pPr>
              <w:widowControl w:val="0"/>
              <w:rPr>
                <w:rFonts w:cs="Arial"/>
                <w:sz w:val="18"/>
                <w:szCs w:val="18"/>
              </w:rPr>
            </w:pPr>
            <w:r w:rsidRPr="0058404B">
              <w:rPr>
                <w:rFonts w:cs="Arial"/>
                <w:sz w:val="18"/>
                <w:szCs w:val="18"/>
              </w:rPr>
              <w:t xml:space="preserve">Varuh priporoča Policiji, naj nadaljuje s programi usposabljanja, ki </w:t>
            </w:r>
            <w:r w:rsidRPr="0058404B">
              <w:rPr>
                <w:rFonts w:cs="Arial"/>
                <w:sz w:val="18"/>
                <w:szCs w:val="18"/>
              </w:rPr>
              <w:lastRenderedPageBreak/>
              <w:t>vključujejo prepoznavanje in obravnavo kaznivih dejanj z elementi sovraštva, in zagotovi, da so ta usposabljanja stalna in dostopna vsem policistom. Obenem poziva k nadaljnjemu sodelovanju z nevladnimi organizacijami in strokovnjaki na področju zaščite ranljivih skupin, kar bi lahko še dodatno prispevalo k učinkovitejši obravnavi tovrstnih protipravnih ravnanj in krepitvi zaupanja med Policijo ter ranljivimi skupinami.</w:t>
            </w:r>
          </w:p>
        </w:tc>
        <w:tc>
          <w:tcPr>
            <w:tcW w:w="992" w:type="dxa"/>
            <w:vMerge w:val="restart"/>
          </w:tcPr>
          <w:p w14:paraId="190A6E37" w14:textId="77777777" w:rsidR="00E2389F" w:rsidRPr="0058404B" w:rsidRDefault="00E2389F" w:rsidP="009D5EBD">
            <w:pPr>
              <w:widowControl w:val="0"/>
              <w:jc w:val="left"/>
              <w:rPr>
                <w:rFonts w:cs="Arial"/>
                <w:sz w:val="18"/>
                <w:szCs w:val="18"/>
              </w:rPr>
            </w:pPr>
            <w:r w:rsidRPr="0058404B">
              <w:rPr>
                <w:rFonts w:cs="Arial"/>
                <w:sz w:val="18"/>
                <w:szCs w:val="18"/>
              </w:rPr>
              <w:lastRenderedPageBreak/>
              <w:t>MNZ</w:t>
            </w:r>
          </w:p>
        </w:tc>
        <w:tc>
          <w:tcPr>
            <w:tcW w:w="7654" w:type="dxa"/>
            <w:shd w:val="clear" w:color="auto" w:fill="FFFCE7"/>
          </w:tcPr>
          <w:p w14:paraId="4032E0B7" w14:textId="77777777" w:rsidR="00E2389F" w:rsidRPr="002672DF" w:rsidRDefault="00E2389F" w:rsidP="009D5EBD">
            <w:pPr>
              <w:widowControl w:val="0"/>
              <w:jc w:val="left"/>
              <w:rPr>
                <w:rFonts w:cs="Arial"/>
                <w:sz w:val="18"/>
                <w:szCs w:val="18"/>
              </w:rPr>
            </w:pPr>
            <w:r>
              <w:rPr>
                <w:rFonts w:cs="Arial"/>
                <w:sz w:val="18"/>
                <w:szCs w:val="18"/>
              </w:rPr>
              <w:t>R</w:t>
            </w:r>
            <w:r w:rsidRPr="002672DF">
              <w:rPr>
                <w:rFonts w:cs="Arial"/>
                <w:sz w:val="18"/>
                <w:szCs w:val="18"/>
              </w:rPr>
              <w:t>ealizirano</w:t>
            </w:r>
          </w:p>
        </w:tc>
      </w:tr>
      <w:tr w:rsidR="00E2389F" w:rsidRPr="00C5618A" w14:paraId="2792AB84" w14:textId="77777777" w:rsidTr="00E2389F">
        <w:trPr>
          <w:trHeight w:val="20"/>
        </w:trPr>
        <w:tc>
          <w:tcPr>
            <w:tcW w:w="1274" w:type="dxa"/>
            <w:vMerge/>
          </w:tcPr>
          <w:p w14:paraId="07376E95"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499F6B5" w14:textId="77777777" w:rsidR="00E2389F" w:rsidRPr="0058404B" w:rsidRDefault="00E2389F" w:rsidP="009D5EBD">
            <w:pPr>
              <w:widowControl w:val="0"/>
              <w:rPr>
                <w:rFonts w:cs="Arial"/>
                <w:sz w:val="18"/>
                <w:szCs w:val="18"/>
              </w:rPr>
            </w:pPr>
          </w:p>
        </w:tc>
        <w:tc>
          <w:tcPr>
            <w:tcW w:w="992" w:type="dxa"/>
            <w:vMerge/>
          </w:tcPr>
          <w:p w14:paraId="519A80E1" w14:textId="77777777" w:rsidR="00E2389F" w:rsidRPr="0058404B" w:rsidRDefault="00E2389F" w:rsidP="009D5EBD">
            <w:pPr>
              <w:widowControl w:val="0"/>
              <w:jc w:val="left"/>
              <w:rPr>
                <w:rFonts w:cs="Arial"/>
                <w:sz w:val="18"/>
                <w:szCs w:val="18"/>
              </w:rPr>
            </w:pPr>
          </w:p>
        </w:tc>
        <w:tc>
          <w:tcPr>
            <w:tcW w:w="7654" w:type="dxa"/>
          </w:tcPr>
          <w:p w14:paraId="2F4F0CC9" w14:textId="77777777" w:rsidR="00E2389F" w:rsidRPr="002672DF" w:rsidRDefault="00E2389F" w:rsidP="009D5EBD">
            <w:pPr>
              <w:widowControl w:val="0"/>
              <w:rPr>
                <w:rFonts w:cs="Arial"/>
                <w:sz w:val="18"/>
                <w:szCs w:val="18"/>
              </w:rPr>
            </w:pPr>
            <w:r w:rsidRPr="002672DF">
              <w:rPr>
                <w:rFonts w:cs="Arial"/>
                <w:b/>
                <w:bCs/>
                <w:sz w:val="18"/>
                <w:szCs w:val="18"/>
              </w:rPr>
              <w:t>MNZ (2024):</w:t>
            </w:r>
            <w:r w:rsidRPr="002672DF">
              <w:rPr>
                <w:rFonts w:cs="Arial"/>
                <w:sz w:val="18"/>
                <w:szCs w:val="18"/>
              </w:rPr>
              <w:t xml:space="preserve"> Temu segmentu je že v procesu izobraževanja in usposabljanja na vseh segmentih v Policiji dan poseben poudarek, kjer se posebej izpostavljajo ranljive skupine prebivalcev in ostalih oseb, ki se jim zagotavlja še posebno varstvo. </w:t>
            </w:r>
          </w:p>
          <w:p w14:paraId="06AA34B8" w14:textId="77777777" w:rsidR="00E2389F" w:rsidRPr="002672DF" w:rsidRDefault="00E2389F" w:rsidP="009D5EBD">
            <w:pPr>
              <w:widowControl w:val="0"/>
              <w:rPr>
                <w:rFonts w:cs="Arial"/>
                <w:sz w:val="18"/>
                <w:szCs w:val="18"/>
              </w:rPr>
            </w:pPr>
            <w:r w:rsidRPr="002672DF">
              <w:rPr>
                <w:rFonts w:cs="Arial"/>
                <w:sz w:val="18"/>
                <w:szCs w:val="18"/>
              </w:rPr>
              <w:t xml:space="preserve">Policija tvorno sodeluje v nadzorih, ki jih nad njenim delom izvaja Varuh človekovih pravic, pri tem se upošteva v poročilih zajeta vsa utemeljena opozorila in predloge za izvedbo še višjih standardov s področja varovanja človekovih pravic. Policija se prav tako odzove vsem vabilom na dogodke, ki jih organizira bodisi Varuh človekovih pravic, bodisi Zagovornik načela enakosti ali kakšen drug subjekt in so med vabljenimi, poleg omenjenih, tudi policisti. Prav tako policija organizira sestanke s predstavniki Varuha človekovih pravic in Zagovornika načela enakosti in se jih tudi le ti tvorno udeležujejo. </w:t>
            </w:r>
          </w:p>
          <w:p w14:paraId="4AB52513" w14:textId="77777777" w:rsidR="00E2389F" w:rsidRPr="002672DF" w:rsidRDefault="00E2389F" w:rsidP="009D5EBD">
            <w:pPr>
              <w:widowControl w:val="0"/>
              <w:rPr>
                <w:rFonts w:cs="Arial"/>
                <w:sz w:val="18"/>
                <w:szCs w:val="18"/>
              </w:rPr>
            </w:pPr>
            <w:r w:rsidRPr="002672DF">
              <w:rPr>
                <w:rFonts w:cs="Arial"/>
                <w:sz w:val="18"/>
                <w:szCs w:val="18"/>
              </w:rPr>
              <w:t xml:space="preserve">Policija posamezne vsebine predstavlja v procesu izobraževanja, in sicer v programih Višje policijske šole pri predmetih </w:t>
            </w:r>
            <w:r w:rsidRPr="002418F0">
              <w:rPr>
                <w:rFonts w:cs="Arial"/>
                <w:i/>
                <w:iCs/>
                <w:sz w:val="18"/>
                <w:szCs w:val="18"/>
              </w:rPr>
              <w:t>Etika in človekove pravice</w:t>
            </w:r>
            <w:r w:rsidRPr="002672DF">
              <w:rPr>
                <w:rFonts w:cs="Arial"/>
                <w:sz w:val="18"/>
                <w:szCs w:val="18"/>
              </w:rPr>
              <w:t xml:space="preserve"> in </w:t>
            </w:r>
            <w:r w:rsidRPr="002418F0">
              <w:rPr>
                <w:rFonts w:cs="Arial"/>
                <w:i/>
                <w:iCs/>
                <w:sz w:val="18"/>
                <w:szCs w:val="18"/>
              </w:rPr>
              <w:t>Policija v družbi</w:t>
            </w:r>
            <w:r w:rsidRPr="002672DF">
              <w:rPr>
                <w:rFonts w:cs="Arial"/>
                <w:sz w:val="18"/>
                <w:szCs w:val="18"/>
              </w:rPr>
              <w:t xml:space="preserve"> predava študentom o določenih ključnih vsebinah s področja enakosti obravnavanja in posebnosti v multikulturni skupnosti ter preprečevanja diskriminacije. Prav tako se pri omenjenem predmetu izvedejo predavanja na temo enakosti spolov. V danem primeru gre za predmet, ki se izvaja v 1. letniku višje policijske šole, katerega udeleženec je vsak kandidat za policista.</w:t>
            </w:r>
            <w:r>
              <w:rPr>
                <w:rFonts w:cs="Arial"/>
                <w:sz w:val="18"/>
                <w:szCs w:val="18"/>
              </w:rPr>
              <w:t xml:space="preserve"> </w:t>
            </w:r>
          </w:p>
          <w:p w14:paraId="225C2684" w14:textId="77777777" w:rsidR="00E2389F" w:rsidRPr="002672DF" w:rsidRDefault="00E2389F" w:rsidP="009D5EBD">
            <w:pPr>
              <w:widowControl w:val="0"/>
              <w:rPr>
                <w:rFonts w:cs="Arial"/>
                <w:sz w:val="18"/>
                <w:szCs w:val="18"/>
              </w:rPr>
            </w:pPr>
            <w:r w:rsidRPr="002672DF">
              <w:rPr>
                <w:rFonts w:cs="Arial"/>
                <w:sz w:val="18"/>
                <w:szCs w:val="18"/>
              </w:rPr>
              <w:t>Vsebina, ki se nanaša na področje temeljnih pravic in svoboščin, etičnih načel, kodeksa policijske etike, mednarodne zaščite oseb, je vključena v višješolskem programu za poklic policist. Vsebina se sproti posodablja in usklajuje, glede na dopolnitve in spremembe nacionalne in EU zakonodaje.</w:t>
            </w:r>
          </w:p>
          <w:p w14:paraId="443E5CE9" w14:textId="77777777" w:rsidR="00E2389F" w:rsidRPr="002672DF" w:rsidRDefault="00E2389F" w:rsidP="009D5EBD">
            <w:pPr>
              <w:widowControl w:val="0"/>
              <w:rPr>
                <w:rFonts w:cs="Arial"/>
                <w:sz w:val="18"/>
                <w:szCs w:val="18"/>
              </w:rPr>
            </w:pPr>
            <w:r w:rsidRPr="002672DF">
              <w:rPr>
                <w:rFonts w:cs="Arial"/>
                <w:sz w:val="18"/>
                <w:szCs w:val="18"/>
              </w:rPr>
              <w:t>Za področje boja zoper tihotapstvo in trgovino z ljudmi je poseben program usposabljanja, ki ga izvaja Uprava kriminalistična policije in vključuje področje temeljnih pravic in svoboščin, varovanje pravic žrtev, metode in načine za prepoznavanje žrtve trgovine z ljudmi, kako ravnati z žrtvami trgovine z ljudmi ter postopke in načine sodelovanja z drugimi organizacijami, za zagotavljanje oskrbe žrtev trgovine z ljudmi.</w:t>
            </w:r>
          </w:p>
          <w:p w14:paraId="277F3103" w14:textId="77777777" w:rsidR="00E2389F" w:rsidRPr="002672DF" w:rsidRDefault="00E2389F" w:rsidP="009D5EBD">
            <w:pPr>
              <w:widowControl w:val="0"/>
              <w:rPr>
                <w:rFonts w:cs="Arial"/>
                <w:sz w:val="18"/>
                <w:szCs w:val="18"/>
              </w:rPr>
            </w:pPr>
            <w:r w:rsidRPr="002672DF">
              <w:rPr>
                <w:rFonts w:cs="Arial"/>
                <w:sz w:val="18"/>
                <w:szCs w:val="18"/>
              </w:rPr>
              <w:t xml:space="preserve">Policija že vrsto let v skladu z verificiranim programom </w:t>
            </w:r>
            <w:r w:rsidRPr="002418F0">
              <w:rPr>
                <w:rFonts w:cs="Arial"/>
                <w:i/>
                <w:iCs/>
                <w:sz w:val="18"/>
                <w:szCs w:val="18"/>
              </w:rPr>
              <w:t>Zavedanje stereotipov, obvladovanje predsodkov in preprečevanje diskriminacije v multikulturni skupnosti</w:t>
            </w:r>
            <w:r w:rsidRPr="002672DF">
              <w:rPr>
                <w:rFonts w:cs="Arial"/>
                <w:sz w:val="18"/>
                <w:szCs w:val="18"/>
              </w:rPr>
              <w:t xml:space="preserve"> izvajala usposabljanja za policiste in druge delavce policije, ki so namenjena pridobitvi ustreznega znanja za prepoznavanje in razumevanje različnih oblik diskriminacije in spoznavanja vseh specifik, ki so značilne za posamezne multikulturne skupnosti. Usposabljanja so namenjena tudi spoznavanju modelov dobrih praks in uspešnemu reševanju problemskih situacij. Gre za ukrep, skozi katerega se delavci policije še dodatno usposobijo za ustrezno odzivanje v stikih z »drugačnimi«, odrinjenimi na rob družbe, socialno izključenimi zaradi njihovega porekla, vrednot, načina življenja, usmerjenosti (spolne, verske, politične itd.), in osebnostnih lastnosti. Gre za usposabljanja, ki jih v okviru Delovne skupine za delo Policije v večkulturni družbi in s subkulturnimi skupinami dodatno izvajajo v policiji in se organizirajo vsaj dvakrat letno na območjih policijskih uprav. Gre za obnovitev že predhodno dobljenega znanja in poglobitev le tega z določenimi specifikami v romskih in drugih skupnostih, ki prebivajo na območju </w:t>
            </w:r>
            <w:r>
              <w:rPr>
                <w:rFonts w:cs="Arial"/>
                <w:sz w:val="18"/>
                <w:szCs w:val="18"/>
              </w:rPr>
              <w:t>RS</w:t>
            </w:r>
            <w:r w:rsidRPr="002672DF">
              <w:rPr>
                <w:rFonts w:cs="Arial"/>
                <w:sz w:val="18"/>
                <w:szCs w:val="18"/>
              </w:rPr>
              <w:t xml:space="preserve">. MNZ in Policija sta zavezana k izvedbi tovrstnih vsebin tudi v Nacionalnem programu ukrepov za Rome 2021-2030. </w:t>
            </w:r>
          </w:p>
          <w:p w14:paraId="5587F5D0" w14:textId="77777777" w:rsidR="00E2389F" w:rsidRPr="002672DF" w:rsidRDefault="00E2389F" w:rsidP="009D5EBD">
            <w:pPr>
              <w:widowControl w:val="0"/>
              <w:rPr>
                <w:rFonts w:cs="Arial"/>
                <w:sz w:val="18"/>
                <w:szCs w:val="18"/>
              </w:rPr>
            </w:pPr>
            <w:r w:rsidRPr="002672DF">
              <w:rPr>
                <w:rFonts w:cs="Arial"/>
                <w:sz w:val="18"/>
                <w:szCs w:val="18"/>
              </w:rPr>
              <w:t xml:space="preserve">Za vodstvene delavce policija izvaja usposabljanja </w:t>
            </w:r>
            <w:r w:rsidRPr="002418F0">
              <w:rPr>
                <w:rFonts w:cs="Arial"/>
                <w:i/>
                <w:iCs/>
                <w:sz w:val="18"/>
                <w:szCs w:val="18"/>
              </w:rPr>
              <w:t>Vodenje v policiji</w:t>
            </w:r>
            <w:r w:rsidRPr="002672DF">
              <w:rPr>
                <w:rFonts w:cs="Arial"/>
                <w:sz w:val="18"/>
                <w:szCs w:val="18"/>
              </w:rPr>
              <w:t xml:space="preserve">, kjer se udeleženci usposabljanja v 1. modulu pri predavanju na temo </w:t>
            </w:r>
            <w:r>
              <w:rPr>
                <w:rFonts w:cs="Arial"/>
                <w:sz w:val="18"/>
                <w:szCs w:val="18"/>
              </w:rPr>
              <w:t>v</w:t>
            </w:r>
            <w:r w:rsidRPr="002672DF">
              <w:rPr>
                <w:rFonts w:cs="Arial"/>
                <w:sz w:val="18"/>
                <w:szCs w:val="18"/>
              </w:rPr>
              <w:t>log</w:t>
            </w:r>
            <w:r>
              <w:rPr>
                <w:rFonts w:cs="Arial"/>
                <w:sz w:val="18"/>
                <w:szCs w:val="18"/>
              </w:rPr>
              <w:t>e</w:t>
            </w:r>
            <w:r w:rsidRPr="002672DF">
              <w:rPr>
                <w:rFonts w:cs="Arial"/>
                <w:sz w:val="18"/>
                <w:szCs w:val="18"/>
              </w:rPr>
              <w:t xml:space="preserve"> vodstvenih delavcev pri delu policije v multikulturnih skupnostih seznanijo tudi z vsebinami in specifikami dela policije v multikulturni skupnosti, kjer je ponovno dan poudarek na spoštovanju človekovih pravic, še posebej zagotavljanje </w:t>
            </w:r>
            <w:r w:rsidRPr="002672DF">
              <w:rPr>
                <w:rFonts w:cs="Arial"/>
                <w:sz w:val="18"/>
                <w:szCs w:val="18"/>
              </w:rPr>
              <w:lastRenderedPageBreak/>
              <w:t xml:space="preserve">le teh ranljivim skupinam in posameznikom v družbi. V danem primeru gre za obnovitev že predhodno osvojenih znanj s predstavitvijo posameznih posebnosti. Izvaja se ob izvedbah usposabljanja </w:t>
            </w:r>
            <w:r>
              <w:rPr>
                <w:rFonts w:cs="Arial"/>
                <w:sz w:val="18"/>
                <w:szCs w:val="18"/>
              </w:rPr>
              <w:t>v</w:t>
            </w:r>
            <w:r w:rsidRPr="002672DF">
              <w:rPr>
                <w:rFonts w:cs="Arial"/>
                <w:sz w:val="18"/>
                <w:szCs w:val="18"/>
              </w:rPr>
              <w:t>odenja v policiji, ki se ga udeležujejo vodstveni delavci oz. tisti, ki bodo zasedli vodstvena delovna mesta v Policiji.</w:t>
            </w:r>
            <w:r>
              <w:rPr>
                <w:rFonts w:cs="Arial"/>
                <w:sz w:val="18"/>
                <w:szCs w:val="18"/>
              </w:rPr>
              <w:t xml:space="preserve"> </w:t>
            </w:r>
          </w:p>
          <w:p w14:paraId="5BEE0F77" w14:textId="77777777" w:rsidR="00E2389F" w:rsidRPr="002672DF" w:rsidRDefault="00E2389F" w:rsidP="009D5EBD">
            <w:pPr>
              <w:widowControl w:val="0"/>
              <w:rPr>
                <w:rFonts w:cs="Arial"/>
                <w:sz w:val="18"/>
                <w:szCs w:val="18"/>
              </w:rPr>
            </w:pPr>
            <w:r w:rsidRPr="002672DF">
              <w:rPr>
                <w:rFonts w:cs="Arial"/>
                <w:sz w:val="18"/>
                <w:szCs w:val="18"/>
              </w:rPr>
              <w:t>Seznanjanje z varstvom človekovih pravic se v policiji odraža tudi skozi usposabljanja drugih javnih uslužbencev, ki se v okviru svojih pristojnosti srečujejo s pripadniki romske</w:t>
            </w:r>
            <w:r>
              <w:rPr>
                <w:rFonts w:cs="Arial"/>
                <w:sz w:val="18"/>
                <w:szCs w:val="18"/>
              </w:rPr>
              <w:t xml:space="preserve"> </w:t>
            </w:r>
            <w:r w:rsidRPr="002672DF">
              <w:rPr>
                <w:rFonts w:cs="Arial"/>
                <w:sz w:val="18"/>
                <w:szCs w:val="18"/>
              </w:rPr>
              <w:t xml:space="preserve">ali druge narodnostne skupnosti, ki prebiva na območju </w:t>
            </w:r>
            <w:r>
              <w:rPr>
                <w:rFonts w:cs="Arial"/>
                <w:sz w:val="18"/>
                <w:szCs w:val="18"/>
              </w:rPr>
              <w:t>RS</w:t>
            </w:r>
            <w:r w:rsidRPr="002672DF">
              <w:rPr>
                <w:rFonts w:cs="Arial"/>
                <w:sz w:val="18"/>
                <w:szCs w:val="18"/>
              </w:rPr>
              <w:t>.</w:t>
            </w:r>
          </w:p>
          <w:p w14:paraId="56D43F71" w14:textId="77777777" w:rsidR="00E2389F" w:rsidRPr="002672DF" w:rsidRDefault="00E2389F" w:rsidP="009D5EBD">
            <w:pPr>
              <w:widowControl w:val="0"/>
              <w:rPr>
                <w:rFonts w:cs="Arial"/>
                <w:sz w:val="18"/>
                <w:szCs w:val="18"/>
              </w:rPr>
            </w:pPr>
            <w:r w:rsidRPr="002672DF">
              <w:rPr>
                <w:rFonts w:cs="Arial"/>
                <w:sz w:val="18"/>
                <w:szCs w:val="18"/>
              </w:rPr>
              <w:t>Policija bo nadaljevala s tovrstnimi usposabljanji in sodelovanji z nevladnimi organizacijami in strokovnjaki na področju zaščite ranljivih skupin.</w:t>
            </w:r>
          </w:p>
        </w:tc>
      </w:tr>
      <w:tr w:rsidR="00E2389F" w:rsidRPr="00C5618A" w14:paraId="055938B4" w14:textId="77777777" w:rsidTr="00E2389F">
        <w:trPr>
          <w:trHeight w:val="20"/>
        </w:trPr>
        <w:tc>
          <w:tcPr>
            <w:tcW w:w="1274" w:type="dxa"/>
            <w:vMerge w:val="restart"/>
          </w:tcPr>
          <w:p w14:paraId="40CABC26"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73 (2024)</w:t>
            </w:r>
          </w:p>
        </w:tc>
        <w:tc>
          <w:tcPr>
            <w:tcW w:w="5384" w:type="dxa"/>
            <w:vMerge w:val="restart"/>
            <w:shd w:val="clear" w:color="auto" w:fill="FFFCE7"/>
          </w:tcPr>
          <w:p w14:paraId="3CA0C570" w14:textId="77777777" w:rsidR="00E2389F" w:rsidRPr="0058404B" w:rsidRDefault="00E2389F" w:rsidP="009D5EBD">
            <w:pPr>
              <w:widowControl w:val="0"/>
              <w:rPr>
                <w:rFonts w:cs="Arial"/>
                <w:sz w:val="18"/>
                <w:szCs w:val="18"/>
              </w:rPr>
            </w:pPr>
            <w:r w:rsidRPr="0058404B">
              <w:rPr>
                <w:rFonts w:cs="Arial"/>
                <w:sz w:val="18"/>
                <w:szCs w:val="18"/>
              </w:rPr>
              <w:t>Varuh priporoča, naj policisti dosledno in brez odlašanja, to je v roku, ki ga določi državni tožilec, zberejo potrebna obvestila in storijo druge ukrepe, ki so potrebni za sprejem državnotožilske odločitve.</w:t>
            </w:r>
          </w:p>
        </w:tc>
        <w:tc>
          <w:tcPr>
            <w:tcW w:w="992" w:type="dxa"/>
            <w:vMerge w:val="restart"/>
          </w:tcPr>
          <w:p w14:paraId="7EC32609" w14:textId="77777777" w:rsidR="00E2389F" w:rsidRPr="0058404B" w:rsidRDefault="00E2389F" w:rsidP="009D5EBD">
            <w:pPr>
              <w:widowControl w:val="0"/>
              <w:jc w:val="left"/>
              <w:rPr>
                <w:rFonts w:cs="Arial"/>
                <w:sz w:val="18"/>
                <w:szCs w:val="18"/>
              </w:rPr>
            </w:pPr>
            <w:r w:rsidRPr="0058404B">
              <w:rPr>
                <w:rFonts w:cs="Arial"/>
                <w:sz w:val="18"/>
                <w:szCs w:val="18"/>
              </w:rPr>
              <w:t>MNZ</w:t>
            </w:r>
          </w:p>
        </w:tc>
        <w:tc>
          <w:tcPr>
            <w:tcW w:w="7654" w:type="dxa"/>
            <w:shd w:val="clear" w:color="auto" w:fill="FFFCE7"/>
          </w:tcPr>
          <w:p w14:paraId="1F972AFF" w14:textId="77777777" w:rsidR="00E2389F" w:rsidRPr="002672DF" w:rsidRDefault="00E2389F" w:rsidP="009D5EBD">
            <w:pPr>
              <w:widowControl w:val="0"/>
              <w:jc w:val="left"/>
              <w:rPr>
                <w:rFonts w:cs="Arial"/>
                <w:sz w:val="18"/>
                <w:szCs w:val="18"/>
              </w:rPr>
            </w:pPr>
            <w:r>
              <w:rPr>
                <w:rFonts w:cs="Arial"/>
                <w:sz w:val="18"/>
                <w:szCs w:val="18"/>
              </w:rPr>
              <w:t>R</w:t>
            </w:r>
            <w:r w:rsidRPr="002672DF">
              <w:rPr>
                <w:rFonts w:cs="Arial"/>
                <w:sz w:val="18"/>
                <w:szCs w:val="18"/>
              </w:rPr>
              <w:t>ealizirano</w:t>
            </w:r>
          </w:p>
        </w:tc>
      </w:tr>
      <w:tr w:rsidR="00E2389F" w:rsidRPr="00C5618A" w14:paraId="65229132" w14:textId="77777777" w:rsidTr="00E2389F">
        <w:trPr>
          <w:trHeight w:val="20"/>
        </w:trPr>
        <w:tc>
          <w:tcPr>
            <w:tcW w:w="1274" w:type="dxa"/>
            <w:vMerge/>
          </w:tcPr>
          <w:p w14:paraId="4AE1107B"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7421647" w14:textId="77777777" w:rsidR="00E2389F" w:rsidRPr="0058404B" w:rsidRDefault="00E2389F" w:rsidP="009D5EBD">
            <w:pPr>
              <w:widowControl w:val="0"/>
              <w:rPr>
                <w:rFonts w:cs="Arial"/>
                <w:sz w:val="18"/>
                <w:szCs w:val="18"/>
              </w:rPr>
            </w:pPr>
          </w:p>
        </w:tc>
        <w:tc>
          <w:tcPr>
            <w:tcW w:w="992" w:type="dxa"/>
            <w:vMerge/>
          </w:tcPr>
          <w:p w14:paraId="7D5D623A" w14:textId="77777777" w:rsidR="00E2389F" w:rsidRPr="0058404B" w:rsidRDefault="00E2389F" w:rsidP="009D5EBD">
            <w:pPr>
              <w:widowControl w:val="0"/>
              <w:jc w:val="left"/>
              <w:rPr>
                <w:rFonts w:cs="Arial"/>
                <w:sz w:val="18"/>
                <w:szCs w:val="18"/>
              </w:rPr>
            </w:pPr>
          </w:p>
        </w:tc>
        <w:tc>
          <w:tcPr>
            <w:tcW w:w="7654" w:type="dxa"/>
          </w:tcPr>
          <w:p w14:paraId="028E535E" w14:textId="77777777" w:rsidR="00E2389F" w:rsidRPr="002672DF" w:rsidRDefault="00E2389F" w:rsidP="009D5EBD">
            <w:pPr>
              <w:widowControl w:val="0"/>
              <w:rPr>
                <w:rFonts w:cs="Arial"/>
                <w:sz w:val="18"/>
                <w:szCs w:val="18"/>
              </w:rPr>
            </w:pPr>
            <w:r w:rsidRPr="002672DF">
              <w:rPr>
                <w:rFonts w:cs="Arial"/>
                <w:b/>
                <w:bCs/>
                <w:sz w:val="18"/>
                <w:szCs w:val="18"/>
              </w:rPr>
              <w:t>MNZ (2024):</w:t>
            </w:r>
            <w:r w:rsidRPr="002672DF">
              <w:rPr>
                <w:rFonts w:cs="Arial"/>
                <w:sz w:val="18"/>
                <w:szCs w:val="18"/>
              </w:rPr>
              <w:t xml:space="preserve"> Vse enote Policije so dolžne zagotoviti dosledno spoštovanje določil Zakona o kazenskem postopku (ZKP) in Uredbe o sodelovanju državnega tožilstva, policije in drugih pristojnih državnih organov in institucij pri odkrivanju in pregonu storilcev kaznivih dejanj ter delovanju specializiranih in skupnih preiskovalnih skupin (Uredba), ki se nanašajo na poslovanje Policije s prejetimi ovadbami, njihovo pošiljanje pristojnemu državnemu tožilstvu in postavljene roke. </w:t>
            </w:r>
          </w:p>
          <w:p w14:paraId="29210036" w14:textId="77777777" w:rsidR="00E2389F" w:rsidRPr="002672DF" w:rsidRDefault="00E2389F" w:rsidP="009D5EBD">
            <w:pPr>
              <w:widowControl w:val="0"/>
              <w:rPr>
                <w:rFonts w:cs="Arial"/>
                <w:sz w:val="18"/>
                <w:szCs w:val="18"/>
              </w:rPr>
            </w:pPr>
            <w:r w:rsidRPr="002672DF">
              <w:rPr>
                <w:rFonts w:cs="Arial"/>
                <w:sz w:val="18"/>
                <w:szCs w:val="18"/>
              </w:rPr>
              <w:t>Uredba</w:t>
            </w:r>
            <w:r>
              <w:rPr>
                <w:rFonts w:cs="Arial"/>
                <w:sz w:val="18"/>
                <w:szCs w:val="18"/>
              </w:rPr>
              <w:t xml:space="preserve"> med drugim</w:t>
            </w:r>
            <w:r w:rsidRPr="002672DF">
              <w:rPr>
                <w:rFonts w:cs="Arial"/>
                <w:sz w:val="18"/>
                <w:szCs w:val="18"/>
              </w:rPr>
              <w:t xml:space="preserve"> določa, da če državni tožilec usmerja predkazenski postopek, ga mora policist, ki obravnava konkretno zadevo, obveščati o izvedenih aktivnostih in rezultatih (prvi odstavek 10. člena Uredbe). Če državni tožilec ne prevzame usmerjanja, ravnajo policisti samostojno v okviru zakonskih pooblastil, ki jih imajo za odkrivanje storilcev in kaznivih dejanj, in lahko v tem okviru uporabijo vse zakonske ukrepe (drugi odstavek 10. člena Uredbe).</w:t>
            </w:r>
          </w:p>
          <w:p w14:paraId="7211E0E6" w14:textId="77777777" w:rsidR="00E2389F" w:rsidRPr="002672DF" w:rsidRDefault="00E2389F" w:rsidP="009D5EBD">
            <w:pPr>
              <w:widowControl w:val="0"/>
              <w:rPr>
                <w:rFonts w:cs="Arial"/>
                <w:sz w:val="18"/>
                <w:szCs w:val="18"/>
              </w:rPr>
            </w:pPr>
            <w:r w:rsidRPr="002672DF">
              <w:rPr>
                <w:rFonts w:cs="Arial"/>
                <w:sz w:val="18"/>
                <w:szCs w:val="18"/>
              </w:rPr>
              <w:t xml:space="preserve">Navodila in predloge za zbiranje obvestil in dokazov v predkazenskem postopku državni tožilec podaja zaradi ugotavljanja dejstev, ki so pomembna za odločitev glede kazenskega pregona. Navodila so za policista obvezujoča, pri njihovem izvrševanju pa je strokovno avtonomen v okviru pravil kriminalistične taktike, tehnike in metodike. Navodila in predlogi lahko vsebujejo podrobnejšo opredelitev ukrepov, s katerimi naj se zberejo obvestila in dokazi ter rok, v katerem mora policija državnega tožilca obvestiti o delu, opravljenem na podlagi njegovih navodil in predlogov. Če policist zaradi objektivnih razlogov ne more ravnati po navodilih in predlogih državnega tožilca iz prejšnjega člena, ga mora o razlogih takoj ustno obvestiti, na njegovo zahtevo pa podati tudi pisno obrazložitev. Za spremljanje izvajanja Uredbe, je </w:t>
            </w:r>
            <w:r>
              <w:rPr>
                <w:rFonts w:cs="Arial"/>
                <w:sz w:val="18"/>
                <w:szCs w:val="18"/>
              </w:rPr>
              <w:t>Vlada</w:t>
            </w:r>
            <w:r w:rsidRPr="002672DF">
              <w:rPr>
                <w:rFonts w:cs="Arial"/>
                <w:sz w:val="18"/>
                <w:szCs w:val="18"/>
              </w:rPr>
              <w:t>, s sklepom št. 02402-3/2012/13, 5. 7. 2012, sprejela odločitev o ustanovitvi delovne skupine. Predstavnike in njihove namestnike v delovni skupini imenujejo ministri oz. predstojniki organov v sestavi. Predsednik delovne skupine je predstavnik državnega tožilstva.</w:t>
            </w:r>
          </w:p>
          <w:p w14:paraId="32EDBAC3" w14:textId="77777777" w:rsidR="00E2389F" w:rsidRPr="002672DF" w:rsidRDefault="00E2389F" w:rsidP="009D5EBD">
            <w:pPr>
              <w:widowControl w:val="0"/>
              <w:rPr>
                <w:rFonts w:cs="Arial"/>
                <w:sz w:val="18"/>
                <w:szCs w:val="18"/>
              </w:rPr>
            </w:pPr>
            <w:r w:rsidRPr="002672DF">
              <w:rPr>
                <w:rFonts w:cs="Arial"/>
                <w:sz w:val="18"/>
                <w:szCs w:val="18"/>
              </w:rPr>
              <w:t xml:space="preserve">Nad poslovanjem Policije s sprejetimi ovadbami, evidentiranjem kaznivih dejanj in spoštovanjem rokov se prav tako redno izvajajo nadzori, tako s strani </w:t>
            </w:r>
            <w:r>
              <w:rPr>
                <w:rFonts w:cs="Arial"/>
                <w:sz w:val="18"/>
                <w:szCs w:val="18"/>
              </w:rPr>
              <w:t>MNZ</w:t>
            </w:r>
            <w:r w:rsidRPr="002672DF">
              <w:rPr>
                <w:rFonts w:cs="Arial"/>
                <w:sz w:val="18"/>
                <w:szCs w:val="18"/>
              </w:rPr>
              <w:t>, kot nadzori s strani strokovnih služb v Policiji. Slednji vključujejo tudi element zagotavljanja kontinuitete preiskovanja, obveščanja državnega tožilstva in spoštovanja rokov.</w:t>
            </w:r>
          </w:p>
        </w:tc>
      </w:tr>
      <w:tr w:rsidR="00E2389F" w:rsidRPr="00C5618A" w14:paraId="6A6AEE5A" w14:textId="77777777" w:rsidTr="00E2389F">
        <w:trPr>
          <w:trHeight w:val="20"/>
        </w:trPr>
        <w:tc>
          <w:tcPr>
            <w:tcW w:w="1274" w:type="dxa"/>
            <w:shd w:val="clear" w:color="auto" w:fill="FFC000" w:themeFill="accent4"/>
          </w:tcPr>
          <w:p w14:paraId="7A291A81" w14:textId="77777777" w:rsidR="00E2389F" w:rsidRPr="0058404B" w:rsidRDefault="00E2389F" w:rsidP="009D5EBD">
            <w:pPr>
              <w:widowControl w:val="0"/>
              <w:spacing w:after="0"/>
              <w:jc w:val="left"/>
              <w:rPr>
                <w:rFonts w:cs="Arial"/>
                <w:sz w:val="18"/>
                <w:szCs w:val="18"/>
              </w:rPr>
            </w:pPr>
            <w:r w:rsidRPr="0058404B">
              <w:rPr>
                <w:rFonts w:cs="Arial"/>
                <w:sz w:val="18"/>
                <w:szCs w:val="18"/>
              </w:rPr>
              <w:t>2.21</w:t>
            </w:r>
          </w:p>
        </w:tc>
        <w:tc>
          <w:tcPr>
            <w:tcW w:w="14030" w:type="dxa"/>
            <w:gridSpan w:val="3"/>
            <w:shd w:val="clear" w:color="auto" w:fill="FFC000" w:themeFill="accent4"/>
          </w:tcPr>
          <w:p w14:paraId="15EAC3EC"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Okolje in prostor</w:t>
            </w:r>
          </w:p>
        </w:tc>
      </w:tr>
      <w:tr w:rsidR="00E2389F" w:rsidRPr="00C5618A" w14:paraId="5437CBD7" w14:textId="77777777" w:rsidTr="00E2389F">
        <w:trPr>
          <w:trHeight w:val="20"/>
        </w:trPr>
        <w:tc>
          <w:tcPr>
            <w:tcW w:w="1274" w:type="dxa"/>
            <w:vMerge w:val="restart"/>
          </w:tcPr>
          <w:p w14:paraId="2346E6B0" w14:textId="77777777" w:rsidR="00E2389F" w:rsidRPr="0058404B" w:rsidRDefault="00E2389F" w:rsidP="009D5EBD">
            <w:pPr>
              <w:widowControl w:val="0"/>
              <w:spacing w:after="0"/>
              <w:jc w:val="left"/>
              <w:rPr>
                <w:rFonts w:cs="Arial"/>
                <w:sz w:val="18"/>
                <w:szCs w:val="18"/>
              </w:rPr>
            </w:pPr>
            <w:r w:rsidRPr="0058404B">
              <w:rPr>
                <w:rFonts w:cs="Arial"/>
                <w:sz w:val="18"/>
                <w:szCs w:val="18"/>
              </w:rPr>
              <w:t>74 (2024)</w:t>
            </w:r>
          </w:p>
          <w:p w14:paraId="720CA84E" w14:textId="77777777" w:rsidR="00E2389F" w:rsidRPr="0058404B" w:rsidRDefault="00E2389F" w:rsidP="009D5EBD">
            <w:pPr>
              <w:widowControl w:val="0"/>
              <w:spacing w:after="0"/>
              <w:jc w:val="left"/>
              <w:rPr>
                <w:rFonts w:cs="Arial"/>
                <w:sz w:val="18"/>
                <w:szCs w:val="18"/>
              </w:rPr>
            </w:pPr>
          </w:p>
          <w:p w14:paraId="6AA1A548" w14:textId="77777777" w:rsidR="00E2389F" w:rsidRPr="0058404B" w:rsidRDefault="00E2389F" w:rsidP="009D5EBD">
            <w:pPr>
              <w:widowControl w:val="0"/>
              <w:spacing w:after="0"/>
              <w:jc w:val="left"/>
              <w:rPr>
                <w:rFonts w:cs="Arial"/>
                <w:sz w:val="18"/>
                <w:szCs w:val="18"/>
              </w:rPr>
            </w:pPr>
            <w:r w:rsidRPr="0058404B">
              <w:rPr>
                <w:rFonts w:cs="Arial"/>
                <w:sz w:val="18"/>
                <w:szCs w:val="18"/>
              </w:rPr>
              <w:t>enako/</w:t>
            </w:r>
          </w:p>
          <w:p w14:paraId="564E9931" w14:textId="77777777" w:rsidR="00E2389F" w:rsidRPr="0058404B" w:rsidRDefault="00E2389F" w:rsidP="009D5EBD">
            <w:pPr>
              <w:widowControl w:val="0"/>
              <w:spacing w:after="0"/>
              <w:jc w:val="left"/>
              <w:rPr>
                <w:rFonts w:cs="Arial"/>
                <w:sz w:val="18"/>
                <w:szCs w:val="18"/>
              </w:rPr>
            </w:pPr>
            <w:r w:rsidRPr="0058404B">
              <w:rPr>
                <w:rFonts w:cs="Arial"/>
                <w:sz w:val="18"/>
                <w:szCs w:val="18"/>
              </w:rPr>
              <w:t>Podobno:</w:t>
            </w:r>
          </w:p>
          <w:p w14:paraId="2057C512" w14:textId="77777777" w:rsidR="00E2389F" w:rsidRPr="0058404B" w:rsidRDefault="00E2389F" w:rsidP="009D5EBD">
            <w:pPr>
              <w:widowControl w:val="0"/>
              <w:spacing w:after="0"/>
              <w:jc w:val="left"/>
              <w:rPr>
                <w:rFonts w:cs="Arial"/>
                <w:sz w:val="18"/>
                <w:szCs w:val="18"/>
              </w:rPr>
            </w:pPr>
            <w:r w:rsidRPr="0058404B">
              <w:rPr>
                <w:rFonts w:cs="Arial"/>
                <w:sz w:val="18"/>
                <w:szCs w:val="18"/>
              </w:rPr>
              <w:t>146 (2019)</w:t>
            </w:r>
          </w:p>
        </w:tc>
        <w:tc>
          <w:tcPr>
            <w:tcW w:w="5384" w:type="dxa"/>
            <w:vMerge w:val="restart"/>
            <w:shd w:val="clear" w:color="auto" w:fill="FFFCE7"/>
          </w:tcPr>
          <w:p w14:paraId="622FF5F7" w14:textId="77777777" w:rsidR="00E2389F" w:rsidRPr="0058404B" w:rsidRDefault="00E2389F" w:rsidP="009D5EBD">
            <w:pPr>
              <w:widowControl w:val="0"/>
              <w:rPr>
                <w:rFonts w:cs="Arial"/>
                <w:sz w:val="18"/>
                <w:szCs w:val="18"/>
              </w:rPr>
            </w:pPr>
            <w:r w:rsidRPr="0058404B">
              <w:rPr>
                <w:rFonts w:cs="Arial"/>
                <w:sz w:val="18"/>
                <w:szCs w:val="18"/>
              </w:rPr>
              <w:lastRenderedPageBreak/>
              <w:t xml:space="preserve">Varuh priporoča Ministrstvu za naravne vire in prostor, naj sprejme </w:t>
            </w:r>
            <w:r w:rsidRPr="0058404B">
              <w:rPr>
                <w:rFonts w:cs="Arial"/>
                <w:sz w:val="18"/>
                <w:szCs w:val="18"/>
              </w:rPr>
              <w:lastRenderedPageBreak/>
              <w:t>in realizira ukrepe, ki bodo zagotovili učinkovitost dela Gradbene in geodetske inšpekcije in odpravo zaostankov.</w:t>
            </w:r>
          </w:p>
        </w:tc>
        <w:tc>
          <w:tcPr>
            <w:tcW w:w="992" w:type="dxa"/>
            <w:vMerge w:val="restart"/>
          </w:tcPr>
          <w:p w14:paraId="64FBE7EF" w14:textId="77777777" w:rsidR="00E2389F" w:rsidRPr="0058404B" w:rsidRDefault="00E2389F" w:rsidP="009D5EBD">
            <w:pPr>
              <w:widowControl w:val="0"/>
              <w:jc w:val="left"/>
              <w:rPr>
                <w:rFonts w:cs="Arial"/>
                <w:sz w:val="18"/>
                <w:szCs w:val="18"/>
              </w:rPr>
            </w:pPr>
            <w:r w:rsidRPr="0058404B">
              <w:rPr>
                <w:rFonts w:cs="Arial"/>
                <w:sz w:val="18"/>
                <w:szCs w:val="18"/>
              </w:rPr>
              <w:lastRenderedPageBreak/>
              <w:t>MNVP</w:t>
            </w:r>
          </w:p>
        </w:tc>
        <w:tc>
          <w:tcPr>
            <w:tcW w:w="7654" w:type="dxa"/>
            <w:shd w:val="clear" w:color="auto" w:fill="FFFCE7"/>
          </w:tcPr>
          <w:p w14:paraId="2EFDA88C" w14:textId="77777777" w:rsidR="00E2389F" w:rsidRPr="00EB5BF4" w:rsidRDefault="00E2389F" w:rsidP="009D5EBD">
            <w:pPr>
              <w:widowControl w:val="0"/>
              <w:jc w:val="left"/>
              <w:rPr>
                <w:rFonts w:cs="Arial"/>
                <w:color w:val="000000" w:themeColor="text1"/>
                <w:sz w:val="18"/>
                <w:szCs w:val="18"/>
              </w:rPr>
            </w:pPr>
            <w:r w:rsidRPr="00EB5BF4">
              <w:rPr>
                <w:rFonts w:cs="Arial"/>
                <w:color w:val="000000" w:themeColor="text1"/>
                <w:sz w:val="18"/>
                <w:szCs w:val="18"/>
              </w:rPr>
              <w:t>Delno realizirano</w:t>
            </w:r>
          </w:p>
        </w:tc>
      </w:tr>
      <w:tr w:rsidR="00E2389F" w:rsidRPr="00C5618A" w14:paraId="1997EC05" w14:textId="77777777" w:rsidTr="00E2389F">
        <w:trPr>
          <w:trHeight w:val="20"/>
        </w:trPr>
        <w:tc>
          <w:tcPr>
            <w:tcW w:w="1274" w:type="dxa"/>
            <w:vMerge/>
          </w:tcPr>
          <w:p w14:paraId="7B93CDCB"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704AEB04" w14:textId="77777777" w:rsidR="00E2389F" w:rsidRPr="0058404B" w:rsidRDefault="00E2389F" w:rsidP="009D5EBD">
            <w:pPr>
              <w:widowControl w:val="0"/>
              <w:rPr>
                <w:rFonts w:cs="Arial"/>
                <w:sz w:val="18"/>
                <w:szCs w:val="18"/>
              </w:rPr>
            </w:pPr>
          </w:p>
        </w:tc>
        <w:tc>
          <w:tcPr>
            <w:tcW w:w="992" w:type="dxa"/>
            <w:vMerge/>
          </w:tcPr>
          <w:p w14:paraId="0526E57A" w14:textId="77777777" w:rsidR="00E2389F" w:rsidRPr="0058404B" w:rsidRDefault="00E2389F" w:rsidP="009D5EBD">
            <w:pPr>
              <w:widowControl w:val="0"/>
              <w:jc w:val="left"/>
              <w:rPr>
                <w:rFonts w:cs="Arial"/>
                <w:sz w:val="18"/>
                <w:szCs w:val="18"/>
              </w:rPr>
            </w:pPr>
          </w:p>
        </w:tc>
        <w:tc>
          <w:tcPr>
            <w:tcW w:w="7654" w:type="dxa"/>
          </w:tcPr>
          <w:p w14:paraId="403E37E3" w14:textId="77777777" w:rsidR="00E2389F" w:rsidRPr="00EB5BF4" w:rsidRDefault="00E2389F" w:rsidP="009D5EBD">
            <w:pPr>
              <w:widowControl w:val="0"/>
              <w:rPr>
                <w:rFonts w:cs="Arial"/>
                <w:color w:val="000000" w:themeColor="text1"/>
                <w:sz w:val="18"/>
                <w:szCs w:val="18"/>
              </w:rPr>
            </w:pPr>
            <w:r w:rsidRPr="00EB5BF4">
              <w:rPr>
                <w:rFonts w:cs="Arial"/>
                <w:b/>
                <w:bCs/>
                <w:color w:val="000000" w:themeColor="text1"/>
                <w:sz w:val="18"/>
                <w:szCs w:val="18"/>
              </w:rPr>
              <w:t>MNVP (2024):</w:t>
            </w:r>
            <w:r>
              <w:rPr>
                <w:rFonts w:cs="Arial"/>
                <w:color w:val="000000" w:themeColor="text1"/>
                <w:sz w:val="18"/>
                <w:szCs w:val="18"/>
              </w:rPr>
              <w:t xml:space="preserve"> </w:t>
            </w:r>
            <w:r w:rsidRPr="00EB5BF4">
              <w:rPr>
                <w:rFonts w:cs="Arial"/>
                <w:color w:val="000000" w:themeColor="text1"/>
                <w:sz w:val="18"/>
                <w:szCs w:val="18"/>
              </w:rPr>
              <w:t xml:space="preserve">Gradbenim inšpektorjem so različni predpisi v obdobju zadnjih desetih let pospešeno širili obseg obveznosti in pristojnosti, njihovo število pa se ni sorazmerno povečalo. Kljub ponavljajočim razpisom za zaposlitev novih gradbenih inšpektorjev, inšpektorat ne uspe zapolniti kvot gradbene inšpekcije. V letu 2024 se je število gradbenih inšpektorjev znižalo za devet (za 15%). Na dan 31. 12. 2023 je delo s področja gradbene inšpekcije opravljalo 61 gradbenih inšpektorjev (od skupno 63 gradbenih inšpektorjev), na dan 31. 12. 2024 pa le še 52 (od skupno 54 gradbenih inšpektorjev). V letu 2023 je bilo na gradbenega inšpektorja evidentirano v povprečju 128 upravnih zadev, v letu 2024 pa so gradbeni inšpektorji v povprečju reševali 157 upravnih zadev. Ob tem je bilo v informacijskem sistemu na dan 31. 12. 2024 na gradbeni inšpekciji evidentiranih 8.737 neobdelanih – nerešenih prijav. </w:t>
            </w:r>
          </w:p>
          <w:p w14:paraId="2DF2CCA4" w14:textId="77777777" w:rsidR="00E2389F" w:rsidRPr="00EB5BF4" w:rsidRDefault="00E2389F" w:rsidP="009D5EBD">
            <w:pPr>
              <w:widowControl w:val="0"/>
              <w:rPr>
                <w:rFonts w:cs="Arial"/>
                <w:color w:val="000000" w:themeColor="text1"/>
                <w:sz w:val="18"/>
                <w:szCs w:val="18"/>
              </w:rPr>
            </w:pPr>
            <w:r w:rsidRPr="00EB5BF4">
              <w:rPr>
                <w:rFonts w:cs="Arial"/>
                <w:color w:val="000000" w:themeColor="text1"/>
                <w:sz w:val="18"/>
                <w:szCs w:val="18"/>
              </w:rPr>
              <w:t>Zaradi manjšega števila inšpektorjev, vse večjih pritiskov pobudnikov za inšpekcijske nadzore ter inšpicirani zavezancev, se je število nadzorov, ki so jih lahko izvedli gradbeni inšpektorji v letu 2024 zmanjšalo za petsto, število vseh neobdelanih prijav je že preseglo 10 000. Gradbena inšpekcija tekoče in redno nadziramo gradnjo oziroma objekte, pri katerih so ogroženi javni interes, zdravje in varnost ljudi ter podobno, številne druge oblike nadzora (teh je čedalje več) pa ne zmore več učinkovito izvajati. Inšpektorji so izpostavljeni grožnjam ter je zoper njih vloženo vse večje število kazenskih ovadb. Poleg tega je bil predlog, ki je bil podan na MJU, da bi zaposleni na inšpekcijah prejemali stalni dodatek zaradi posebnih pooblastil, zavrnjen, zato je zanimanje za zaposlitev na tem področju vse nižje.</w:t>
            </w:r>
          </w:p>
          <w:p w14:paraId="56A18CDD" w14:textId="77777777" w:rsidR="00E2389F" w:rsidRPr="00EB5BF4" w:rsidRDefault="00E2389F" w:rsidP="009D5EBD">
            <w:pPr>
              <w:widowControl w:val="0"/>
              <w:rPr>
                <w:rFonts w:cs="Arial"/>
                <w:color w:val="000000" w:themeColor="text1"/>
                <w:sz w:val="18"/>
                <w:szCs w:val="18"/>
              </w:rPr>
            </w:pPr>
            <w:r w:rsidRPr="00EB5BF4">
              <w:rPr>
                <w:rFonts w:cs="Arial"/>
                <w:color w:val="000000" w:themeColor="text1"/>
                <w:sz w:val="18"/>
                <w:szCs w:val="18"/>
              </w:rPr>
              <w:t>V primerjavi z letom 2015 Gradbena inšpekcija beleži skoraj 70% več neizvršenih zadev. Na dan 10. 1. 2025, ko je bil kreiran seznam za prisilno izvršitev objektov 2025, je bilo na seznam uvrščenih 3.346 zadev z uvedenim izvršilnim postopkom, to je postopkom, v okviru katerega je bil izdan sklep o dovolitvi izvršbe po drugi osebi (na dan 31. 12. 2015, pred 10 leti, je bilo tovrstnih zadev 1.967).</w:t>
            </w:r>
          </w:p>
          <w:p w14:paraId="0EA5D999" w14:textId="77777777" w:rsidR="00E2389F" w:rsidRPr="00EB5BF4" w:rsidRDefault="00E2389F" w:rsidP="009D5EBD">
            <w:pPr>
              <w:widowControl w:val="0"/>
              <w:rPr>
                <w:rFonts w:cs="Arial"/>
                <w:color w:val="000000" w:themeColor="text1"/>
                <w:sz w:val="18"/>
                <w:szCs w:val="18"/>
              </w:rPr>
            </w:pPr>
            <w:r w:rsidRPr="00EB5BF4">
              <w:rPr>
                <w:rFonts w:cs="Arial"/>
                <w:color w:val="000000" w:themeColor="text1"/>
                <w:sz w:val="18"/>
                <w:szCs w:val="18"/>
              </w:rPr>
              <w:t xml:space="preserve">Zaradi rasti števila neobravnavanih in nerešenih zadev, tako pri obravnavi prijav in vodenju inšpekcijskih postopkov, kot tudi pri izvedbi izvršb po drugi osebi je Inšpektorat v preteklih letih izvedel številne organizacijske spremembe in spremembe notranjih procesov, s katerimi so uspeli bolje organizirati delo inšpektorjev. Zato, da najprej zagotovimo obravnavo najnujnejših zadev oziroma kršitev, so izdelali in uveljavili pregleden in poenoten sistem razvrščanja in določanja prioritet pri obravnavi prijavnih zadev in pri izvršbah, ki nam omogoča, da najprej obravnavamo tiste zadeve iz katerih je razbrati, da gre za večje kršitve oziroma tiste kršitve, ki ogrožajo človekovo življenje, okolje in javni interes. Prioritetno obravnavajo nevarne gradnje - torej objekte, ki ne izpolnjujejo bistvenih zahtev, s čimer preprečujejo neposredno ogrožanje zdravja in življenja ljudi, premoženja večje vrednosti, prometa in sosednjih objektov. Dodatne zaposlitve postajajo nujnost, da bi vsaj približno ustvarili takšne pogoje za delo, da bi lahko učinkovito opravljali inšpekcijski nadzor, da bi se inšpekcijski postopki izvajali v doglednem času, bili učinkoviti ter da bi z ustrezno odzivnostjo preprečevalo zlorabo pravic v inšpekcijskih postopkih oz. varovali širši javni interes. </w:t>
            </w:r>
          </w:p>
          <w:p w14:paraId="0B9977DC" w14:textId="77777777" w:rsidR="00E2389F" w:rsidRPr="00EB5BF4" w:rsidRDefault="00E2389F" w:rsidP="009D5EBD">
            <w:pPr>
              <w:widowControl w:val="0"/>
              <w:rPr>
                <w:rFonts w:cs="Arial"/>
                <w:color w:val="000000" w:themeColor="text1"/>
                <w:sz w:val="18"/>
                <w:szCs w:val="18"/>
              </w:rPr>
            </w:pPr>
            <w:r w:rsidRPr="00EB5BF4">
              <w:rPr>
                <w:rFonts w:cs="Arial"/>
                <w:color w:val="000000" w:themeColor="text1"/>
                <w:sz w:val="18"/>
                <w:szCs w:val="18"/>
              </w:rPr>
              <w:t xml:space="preserve">Z aktivnostmi in sprejetimi ukrepi za povečanje učinkovitosti dela inšpektorata bomo še nadaljevali. Za zagotovitev učinkovitega inšpekcijskega nadzora v smislu pričakovanega javnega interesa bi morali uspešno nadomestiti odhajajoče in bistveno povečati število inšpektorjev. Za reševanje kadrovske problematike se bo potrebno poslužiti tudi rešitev, ki bodo povečale zanimanje za poklic inšpektorja, kar presega pristojnosti ministrstva in IRSNVP. </w:t>
            </w:r>
          </w:p>
        </w:tc>
      </w:tr>
      <w:tr w:rsidR="00E2389F" w:rsidRPr="00C5618A" w14:paraId="47A60D69" w14:textId="77777777" w:rsidTr="00E2389F">
        <w:trPr>
          <w:trHeight w:val="20"/>
        </w:trPr>
        <w:tc>
          <w:tcPr>
            <w:tcW w:w="1274" w:type="dxa"/>
            <w:vMerge w:val="restart"/>
          </w:tcPr>
          <w:p w14:paraId="74463F06"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75 (2024)</w:t>
            </w:r>
          </w:p>
          <w:p w14:paraId="45ECC6C2" w14:textId="77777777" w:rsidR="00E2389F" w:rsidRPr="0058404B" w:rsidRDefault="00E2389F" w:rsidP="009D5EBD">
            <w:pPr>
              <w:widowControl w:val="0"/>
              <w:spacing w:after="0"/>
              <w:jc w:val="left"/>
              <w:rPr>
                <w:rFonts w:cs="Arial"/>
                <w:sz w:val="18"/>
                <w:szCs w:val="18"/>
              </w:rPr>
            </w:pPr>
          </w:p>
          <w:p w14:paraId="2791EACD" w14:textId="77777777" w:rsidR="00E2389F" w:rsidRPr="0058404B" w:rsidRDefault="00E2389F" w:rsidP="009D5EBD">
            <w:pPr>
              <w:widowControl w:val="0"/>
              <w:spacing w:after="0"/>
              <w:jc w:val="left"/>
              <w:rPr>
                <w:rFonts w:cs="Arial"/>
                <w:sz w:val="18"/>
                <w:szCs w:val="18"/>
              </w:rPr>
            </w:pPr>
            <w:r>
              <w:rPr>
                <w:rFonts w:cs="Arial"/>
                <w:sz w:val="18"/>
                <w:szCs w:val="18"/>
              </w:rPr>
              <w:t>e</w:t>
            </w:r>
            <w:r w:rsidRPr="0058404B">
              <w:rPr>
                <w:rFonts w:cs="Arial"/>
                <w:sz w:val="18"/>
                <w:szCs w:val="18"/>
              </w:rPr>
              <w:t>nako/</w:t>
            </w:r>
          </w:p>
          <w:p w14:paraId="23E98AA6" w14:textId="77777777" w:rsidR="00E2389F" w:rsidRPr="0058404B" w:rsidRDefault="00E2389F" w:rsidP="009D5EBD">
            <w:pPr>
              <w:widowControl w:val="0"/>
              <w:spacing w:after="0"/>
              <w:jc w:val="left"/>
              <w:rPr>
                <w:rFonts w:cs="Arial"/>
                <w:sz w:val="18"/>
                <w:szCs w:val="18"/>
              </w:rPr>
            </w:pPr>
            <w:r>
              <w:rPr>
                <w:rFonts w:cs="Arial"/>
                <w:sz w:val="18"/>
                <w:szCs w:val="18"/>
              </w:rPr>
              <w:t>p</w:t>
            </w:r>
            <w:r w:rsidRPr="0058404B">
              <w:rPr>
                <w:rFonts w:cs="Arial"/>
                <w:sz w:val="18"/>
                <w:szCs w:val="18"/>
              </w:rPr>
              <w:t>odobno:</w:t>
            </w:r>
            <w:r w:rsidRPr="0058404B">
              <w:rPr>
                <w:rFonts w:cs="Arial"/>
                <w:sz w:val="18"/>
                <w:szCs w:val="18"/>
              </w:rPr>
              <w:br/>
              <w:t>79 (2020)</w:t>
            </w:r>
          </w:p>
        </w:tc>
        <w:tc>
          <w:tcPr>
            <w:tcW w:w="5384" w:type="dxa"/>
            <w:vMerge w:val="restart"/>
            <w:shd w:val="clear" w:color="auto" w:fill="FFFCE7"/>
          </w:tcPr>
          <w:p w14:paraId="5178C36B" w14:textId="77777777" w:rsidR="00E2389F" w:rsidRPr="0058404B" w:rsidRDefault="00E2389F" w:rsidP="009D5EBD">
            <w:pPr>
              <w:widowControl w:val="0"/>
              <w:rPr>
                <w:rFonts w:cs="Arial"/>
                <w:sz w:val="18"/>
                <w:szCs w:val="18"/>
              </w:rPr>
            </w:pPr>
            <w:r w:rsidRPr="0058404B">
              <w:rPr>
                <w:rFonts w:cs="Arial"/>
                <w:sz w:val="18"/>
                <w:szCs w:val="18"/>
              </w:rPr>
              <w:t>Varuh priporoča Ministrstvu za okolje, podnebje in energijo, naj z ustrezno novelacijo Zakona o dimnikarskih storitvah nemudoma naslovi problematiko vpliva in uporabe individualiziranih malih kurilnih naprav na kakovost zunanjega zraka in vzpostavitve učinkovitega nadzora.</w:t>
            </w:r>
          </w:p>
        </w:tc>
        <w:tc>
          <w:tcPr>
            <w:tcW w:w="992" w:type="dxa"/>
            <w:vMerge w:val="restart"/>
          </w:tcPr>
          <w:p w14:paraId="20EDB3CB" w14:textId="77777777" w:rsidR="00E2389F" w:rsidRPr="0058404B" w:rsidRDefault="00E2389F" w:rsidP="009D5EBD">
            <w:pPr>
              <w:widowControl w:val="0"/>
              <w:jc w:val="left"/>
              <w:rPr>
                <w:rFonts w:cs="Arial"/>
                <w:sz w:val="18"/>
                <w:szCs w:val="18"/>
              </w:rPr>
            </w:pPr>
            <w:r w:rsidRPr="0058404B">
              <w:rPr>
                <w:rFonts w:cs="Arial"/>
                <w:sz w:val="18"/>
                <w:szCs w:val="18"/>
              </w:rPr>
              <w:t>MOPE</w:t>
            </w:r>
          </w:p>
        </w:tc>
        <w:tc>
          <w:tcPr>
            <w:tcW w:w="7654" w:type="dxa"/>
            <w:shd w:val="clear" w:color="auto" w:fill="FFFCE7"/>
          </w:tcPr>
          <w:p w14:paraId="5A173701" w14:textId="77777777" w:rsidR="00E2389F" w:rsidRPr="00EB5BF4" w:rsidRDefault="00E2389F" w:rsidP="009D5EBD">
            <w:pPr>
              <w:widowControl w:val="0"/>
              <w:jc w:val="left"/>
              <w:rPr>
                <w:rFonts w:cs="Arial"/>
                <w:color w:val="000000" w:themeColor="text1"/>
                <w:sz w:val="18"/>
                <w:szCs w:val="18"/>
              </w:rPr>
            </w:pPr>
            <w:r>
              <w:rPr>
                <w:rFonts w:cs="Arial"/>
                <w:color w:val="000000" w:themeColor="text1"/>
                <w:sz w:val="18"/>
                <w:szCs w:val="18"/>
              </w:rPr>
              <w:t>Nerealizirano</w:t>
            </w:r>
          </w:p>
        </w:tc>
      </w:tr>
      <w:tr w:rsidR="00E2389F" w:rsidRPr="00C5618A" w14:paraId="4DD935DB" w14:textId="77777777" w:rsidTr="00E2389F">
        <w:trPr>
          <w:trHeight w:val="20"/>
        </w:trPr>
        <w:tc>
          <w:tcPr>
            <w:tcW w:w="1274" w:type="dxa"/>
            <w:vMerge/>
          </w:tcPr>
          <w:p w14:paraId="485D4C23"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E3EB022" w14:textId="77777777" w:rsidR="00E2389F" w:rsidRPr="0058404B" w:rsidRDefault="00E2389F" w:rsidP="009D5EBD">
            <w:pPr>
              <w:widowControl w:val="0"/>
              <w:rPr>
                <w:rFonts w:cs="Arial"/>
                <w:sz w:val="18"/>
                <w:szCs w:val="18"/>
              </w:rPr>
            </w:pPr>
          </w:p>
        </w:tc>
        <w:tc>
          <w:tcPr>
            <w:tcW w:w="992" w:type="dxa"/>
            <w:vMerge/>
          </w:tcPr>
          <w:p w14:paraId="05F7E4E4" w14:textId="77777777" w:rsidR="00E2389F" w:rsidRPr="0058404B" w:rsidRDefault="00E2389F" w:rsidP="009D5EBD">
            <w:pPr>
              <w:widowControl w:val="0"/>
              <w:jc w:val="left"/>
              <w:rPr>
                <w:rFonts w:cs="Arial"/>
                <w:sz w:val="18"/>
                <w:szCs w:val="18"/>
              </w:rPr>
            </w:pPr>
          </w:p>
        </w:tc>
        <w:tc>
          <w:tcPr>
            <w:tcW w:w="7654" w:type="dxa"/>
          </w:tcPr>
          <w:p w14:paraId="1214BED2" w14:textId="77777777" w:rsidR="00E2389F" w:rsidRPr="002A038B" w:rsidRDefault="00E2389F" w:rsidP="009D5EBD">
            <w:pPr>
              <w:widowControl w:val="0"/>
              <w:rPr>
                <w:rFonts w:cs="Arial"/>
                <w:color w:val="000000" w:themeColor="text1"/>
                <w:sz w:val="18"/>
                <w:szCs w:val="18"/>
              </w:rPr>
            </w:pPr>
            <w:r>
              <w:rPr>
                <w:rFonts w:cs="Arial"/>
                <w:b/>
                <w:bCs/>
                <w:color w:val="000000" w:themeColor="text1"/>
                <w:sz w:val="18"/>
                <w:szCs w:val="18"/>
              </w:rPr>
              <w:t xml:space="preserve">MOPE (2024): </w:t>
            </w:r>
            <w:r w:rsidRPr="002A038B">
              <w:rPr>
                <w:rFonts w:cs="Arial"/>
                <w:color w:val="000000" w:themeColor="text1"/>
                <w:sz w:val="18"/>
                <w:szCs w:val="18"/>
              </w:rPr>
              <w:t xml:space="preserve">MOPE je v sodelovanju z ustanovljeno delovno skupino pripravilo predlog novelacije ZDimS. V prvi polovici leta 2025 so bila izvedena dopolnilna usposabljanja za dimnikarje, katerih se je udeležilo 269 dimnikarjev. Z uposabljanji bomo nadaljevali v jesenskih mesecih. </w:t>
            </w:r>
          </w:p>
          <w:p w14:paraId="40E93669" w14:textId="77777777" w:rsidR="00E2389F" w:rsidRPr="00EB5BF4" w:rsidRDefault="00E2389F" w:rsidP="009D5EBD">
            <w:pPr>
              <w:widowControl w:val="0"/>
              <w:rPr>
                <w:rFonts w:cs="Arial"/>
                <w:color w:val="000000" w:themeColor="text1"/>
                <w:sz w:val="18"/>
                <w:szCs w:val="18"/>
              </w:rPr>
            </w:pPr>
            <w:r w:rsidRPr="002A038B">
              <w:rPr>
                <w:rFonts w:cs="Arial"/>
                <w:color w:val="000000" w:themeColor="text1"/>
                <w:sz w:val="18"/>
                <w:szCs w:val="18"/>
              </w:rPr>
              <w:t>Podpisana je tudi pogodba za vzdrževanje in nadgradnjo evidence o MKN Evidim.</w:t>
            </w:r>
          </w:p>
        </w:tc>
      </w:tr>
      <w:tr w:rsidR="00E2389F" w:rsidRPr="00C5618A" w14:paraId="17389FB8" w14:textId="77777777" w:rsidTr="00E2389F">
        <w:trPr>
          <w:trHeight w:val="20"/>
        </w:trPr>
        <w:tc>
          <w:tcPr>
            <w:tcW w:w="1274" w:type="dxa"/>
            <w:vMerge w:val="restart"/>
          </w:tcPr>
          <w:p w14:paraId="20F3F8FD" w14:textId="77777777" w:rsidR="00E2389F" w:rsidRPr="0058404B" w:rsidRDefault="00E2389F" w:rsidP="009D5EBD">
            <w:pPr>
              <w:widowControl w:val="0"/>
              <w:spacing w:after="0"/>
              <w:jc w:val="left"/>
              <w:rPr>
                <w:rFonts w:cs="Arial"/>
                <w:sz w:val="18"/>
                <w:szCs w:val="18"/>
              </w:rPr>
            </w:pPr>
            <w:r w:rsidRPr="0058404B">
              <w:rPr>
                <w:rFonts w:cs="Arial"/>
                <w:sz w:val="18"/>
                <w:szCs w:val="18"/>
              </w:rPr>
              <w:t>76 (2024)</w:t>
            </w:r>
          </w:p>
        </w:tc>
        <w:tc>
          <w:tcPr>
            <w:tcW w:w="5384" w:type="dxa"/>
            <w:vMerge w:val="restart"/>
            <w:shd w:val="clear" w:color="auto" w:fill="FFFCE7"/>
          </w:tcPr>
          <w:p w14:paraId="4AA3C100" w14:textId="77777777" w:rsidR="00E2389F" w:rsidRPr="0058404B" w:rsidRDefault="00E2389F" w:rsidP="009D5EBD">
            <w:pPr>
              <w:widowControl w:val="0"/>
              <w:rPr>
                <w:rFonts w:cs="Arial"/>
                <w:sz w:val="18"/>
                <w:szCs w:val="18"/>
              </w:rPr>
            </w:pPr>
            <w:r w:rsidRPr="0058404B">
              <w:rPr>
                <w:rFonts w:cs="Arial"/>
                <w:sz w:val="18"/>
                <w:szCs w:val="18"/>
              </w:rPr>
              <w:t>Varuh Ministrstvu za okolje, podnebje in energijo in Ministrstvu za naravne vire in prostor priporoča, naj v medsebojnem sodelovanju odpravita neskladnost ureditve in prakse upravnih organov pri odločanju o stranski udeležbi posameznikov v upravnih postopkih z namenom, da se vzpostavi učinkovitejši sistem pravnega varstva.</w:t>
            </w:r>
          </w:p>
        </w:tc>
        <w:tc>
          <w:tcPr>
            <w:tcW w:w="992" w:type="dxa"/>
            <w:vMerge w:val="restart"/>
          </w:tcPr>
          <w:p w14:paraId="072FF498" w14:textId="77777777" w:rsidR="00E2389F" w:rsidRDefault="00E2389F" w:rsidP="009D5EBD">
            <w:pPr>
              <w:widowControl w:val="0"/>
              <w:jc w:val="left"/>
              <w:rPr>
                <w:rFonts w:cs="Arial"/>
                <w:sz w:val="18"/>
                <w:szCs w:val="18"/>
              </w:rPr>
            </w:pPr>
            <w:r w:rsidRPr="0058404B">
              <w:rPr>
                <w:rFonts w:cs="Arial"/>
                <w:sz w:val="18"/>
                <w:szCs w:val="18"/>
              </w:rPr>
              <w:t>MOPE,</w:t>
            </w:r>
          </w:p>
          <w:p w14:paraId="55C72BA8" w14:textId="77777777" w:rsidR="00E2389F" w:rsidRPr="0058404B" w:rsidRDefault="00E2389F" w:rsidP="009D5EBD">
            <w:pPr>
              <w:widowControl w:val="0"/>
              <w:jc w:val="left"/>
              <w:rPr>
                <w:rFonts w:cs="Arial"/>
                <w:sz w:val="18"/>
                <w:szCs w:val="18"/>
              </w:rPr>
            </w:pPr>
            <w:r w:rsidRPr="0058404B">
              <w:rPr>
                <w:rFonts w:cs="Arial"/>
                <w:sz w:val="18"/>
                <w:szCs w:val="18"/>
              </w:rPr>
              <w:t xml:space="preserve">MNVP </w:t>
            </w:r>
          </w:p>
        </w:tc>
        <w:tc>
          <w:tcPr>
            <w:tcW w:w="7654" w:type="dxa"/>
            <w:shd w:val="clear" w:color="auto" w:fill="FFFCE7"/>
          </w:tcPr>
          <w:p w14:paraId="54E2ADF6" w14:textId="77777777" w:rsidR="00E2389F" w:rsidRPr="00EB5BF4" w:rsidRDefault="00E2389F" w:rsidP="009D5EBD">
            <w:pPr>
              <w:widowControl w:val="0"/>
              <w:jc w:val="left"/>
              <w:rPr>
                <w:rFonts w:cs="Arial"/>
                <w:color w:val="000000" w:themeColor="text1"/>
                <w:sz w:val="18"/>
                <w:szCs w:val="18"/>
              </w:rPr>
            </w:pPr>
            <w:r>
              <w:rPr>
                <w:rFonts w:cs="Arial"/>
                <w:color w:val="000000" w:themeColor="text1"/>
                <w:sz w:val="18"/>
                <w:szCs w:val="18"/>
              </w:rPr>
              <w:t>Nerealizirano</w:t>
            </w:r>
          </w:p>
        </w:tc>
      </w:tr>
      <w:tr w:rsidR="00E2389F" w:rsidRPr="00C5618A" w14:paraId="12DA4D23" w14:textId="77777777" w:rsidTr="00E2389F">
        <w:trPr>
          <w:trHeight w:val="20"/>
        </w:trPr>
        <w:tc>
          <w:tcPr>
            <w:tcW w:w="1274" w:type="dxa"/>
            <w:vMerge/>
          </w:tcPr>
          <w:p w14:paraId="7254182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1F2F86DB" w14:textId="77777777" w:rsidR="00E2389F" w:rsidRPr="0058404B" w:rsidRDefault="00E2389F" w:rsidP="009D5EBD">
            <w:pPr>
              <w:widowControl w:val="0"/>
              <w:rPr>
                <w:rFonts w:cs="Arial"/>
                <w:sz w:val="18"/>
                <w:szCs w:val="18"/>
              </w:rPr>
            </w:pPr>
          </w:p>
        </w:tc>
        <w:tc>
          <w:tcPr>
            <w:tcW w:w="992" w:type="dxa"/>
            <w:vMerge/>
          </w:tcPr>
          <w:p w14:paraId="7D554E9B" w14:textId="77777777" w:rsidR="00E2389F" w:rsidRPr="0058404B" w:rsidRDefault="00E2389F" w:rsidP="009D5EBD">
            <w:pPr>
              <w:widowControl w:val="0"/>
              <w:jc w:val="left"/>
              <w:rPr>
                <w:rFonts w:cs="Arial"/>
                <w:sz w:val="18"/>
                <w:szCs w:val="18"/>
              </w:rPr>
            </w:pPr>
          </w:p>
        </w:tc>
        <w:tc>
          <w:tcPr>
            <w:tcW w:w="7654" w:type="dxa"/>
          </w:tcPr>
          <w:p w14:paraId="4CB58259" w14:textId="77777777" w:rsidR="00E2389F" w:rsidRPr="00E91025" w:rsidRDefault="00E2389F" w:rsidP="009D5EBD">
            <w:pPr>
              <w:widowControl w:val="0"/>
              <w:rPr>
                <w:rFonts w:cs="Arial"/>
                <w:color w:val="000000" w:themeColor="text1"/>
                <w:sz w:val="18"/>
                <w:szCs w:val="18"/>
              </w:rPr>
            </w:pPr>
            <w:r>
              <w:rPr>
                <w:rFonts w:cs="Arial"/>
                <w:b/>
                <w:bCs/>
                <w:color w:val="000000" w:themeColor="text1"/>
                <w:sz w:val="18"/>
                <w:szCs w:val="18"/>
              </w:rPr>
              <w:t xml:space="preserve">MOPE (2024): </w:t>
            </w:r>
            <w:r w:rsidRPr="00E91025">
              <w:rPr>
                <w:rFonts w:cs="Arial"/>
                <w:color w:val="000000" w:themeColor="text1"/>
                <w:sz w:val="18"/>
                <w:szCs w:val="18"/>
              </w:rPr>
              <w:t>MOPE bo pripravil analizo upravne in sodne prakse priznavanja statusa stranske udeležbe v upravnih postopkih izdaje okoljevarstvenih soglasij in okoljevarstvenih dovoljenj.</w:t>
            </w:r>
          </w:p>
          <w:p w14:paraId="6A567BDA" w14:textId="77777777" w:rsidR="00E2389F" w:rsidRPr="00EB5BF4" w:rsidRDefault="00E2389F" w:rsidP="009D5EBD">
            <w:pPr>
              <w:widowControl w:val="0"/>
              <w:rPr>
                <w:rFonts w:cs="Arial"/>
                <w:color w:val="000000" w:themeColor="text1"/>
                <w:sz w:val="18"/>
                <w:szCs w:val="18"/>
              </w:rPr>
            </w:pPr>
            <w:r w:rsidRPr="00EB5BF4">
              <w:rPr>
                <w:rFonts w:cs="Arial"/>
                <w:b/>
                <w:bCs/>
                <w:color w:val="000000" w:themeColor="text1"/>
                <w:sz w:val="18"/>
                <w:szCs w:val="18"/>
              </w:rPr>
              <w:t>MNVP (2024):</w:t>
            </w:r>
            <w:r>
              <w:rPr>
                <w:rFonts w:cs="Arial"/>
                <w:color w:val="000000" w:themeColor="text1"/>
                <w:sz w:val="18"/>
                <w:szCs w:val="18"/>
              </w:rPr>
              <w:t xml:space="preserve"> </w:t>
            </w:r>
            <w:r w:rsidRPr="00EB5BF4">
              <w:rPr>
                <w:rFonts w:cs="Arial"/>
                <w:color w:val="000000" w:themeColor="text1"/>
                <w:sz w:val="18"/>
                <w:szCs w:val="18"/>
              </w:rPr>
              <w:t xml:space="preserve">Stranske udeležence v postopkih izdaje upravnih aktov določa Gradbeni zakon (GZ-1) v drugem odstavku 48. člena, dodatno pa za integralne postopke še 67. člen (zainteresirana javnost, ki jo okoljsko odločanje lahko prizadene ter zainteresirana javnost, ki ima interes pri okoljskem odločanju). Enak obseg oz. dikcijo (zainteresirana javnost, ki jo okoljsko odločanje lahko prizadene ter zainteresirana javnost, ki ima interes pri okoljskem odločanju) ima tudi Zakon o varstvu okolja (ZVO-2). </w:t>
            </w:r>
          </w:p>
        </w:tc>
      </w:tr>
      <w:tr w:rsidR="00E2389F" w:rsidRPr="00C5618A" w14:paraId="74844AFE" w14:textId="77777777" w:rsidTr="00E2389F">
        <w:trPr>
          <w:trHeight w:val="20"/>
        </w:trPr>
        <w:tc>
          <w:tcPr>
            <w:tcW w:w="1274" w:type="dxa"/>
            <w:vMerge w:val="restart"/>
          </w:tcPr>
          <w:p w14:paraId="5BCE039E" w14:textId="77777777" w:rsidR="00E2389F" w:rsidRPr="0058404B" w:rsidRDefault="00E2389F" w:rsidP="009D5EBD">
            <w:pPr>
              <w:widowControl w:val="0"/>
              <w:spacing w:after="0"/>
              <w:jc w:val="left"/>
              <w:rPr>
                <w:rFonts w:cs="Arial"/>
                <w:sz w:val="18"/>
                <w:szCs w:val="18"/>
              </w:rPr>
            </w:pPr>
            <w:r w:rsidRPr="0058404B">
              <w:rPr>
                <w:rFonts w:cs="Arial"/>
                <w:sz w:val="18"/>
                <w:szCs w:val="18"/>
              </w:rPr>
              <w:t>77 (2024)</w:t>
            </w:r>
          </w:p>
        </w:tc>
        <w:tc>
          <w:tcPr>
            <w:tcW w:w="5384" w:type="dxa"/>
            <w:vMerge w:val="restart"/>
            <w:shd w:val="clear" w:color="auto" w:fill="FFFCE7"/>
          </w:tcPr>
          <w:p w14:paraId="096D9E51" w14:textId="77777777" w:rsidR="00E2389F" w:rsidRPr="0058404B" w:rsidRDefault="00E2389F" w:rsidP="009D5EBD">
            <w:pPr>
              <w:widowControl w:val="0"/>
              <w:rPr>
                <w:rFonts w:cs="Arial"/>
                <w:sz w:val="18"/>
                <w:szCs w:val="18"/>
              </w:rPr>
            </w:pPr>
            <w:r w:rsidRPr="0058404B">
              <w:rPr>
                <w:rFonts w:cs="Arial"/>
                <w:sz w:val="18"/>
                <w:szCs w:val="18"/>
              </w:rPr>
              <w:t>Varuh Ministrstvu za naravne vire in prostor priporoča, naj vzpostavi učinkovit sistem pravnega varstva zoper prostorske akte.</w:t>
            </w:r>
          </w:p>
        </w:tc>
        <w:tc>
          <w:tcPr>
            <w:tcW w:w="992" w:type="dxa"/>
            <w:vMerge w:val="restart"/>
          </w:tcPr>
          <w:p w14:paraId="4D5F3BB4" w14:textId="77777777" w:rsidR="00E2389F" w:rsidRPr="0058404B" w:rsidRDefault="00E2389F" w:rsidP="009D5EBD">
            <w:pPr>
              <w:widowControl w:val="0"/>
              <w:jc w:val="left"/>
              <w:rPr>
                <w:rFonts w:cs="Arial"/>
                <w:sz w:val="18"/>
                <w:szCs w:val="18"/>
              </w:rPr>
            </w:pPr>
            <w:r w:rsidRPr="0058404B">
              <w:rPr>
                <w:rFonts w:cs="Arial"/>
                <w:sz w:val="18"/>
                <w:szCs w:val="18"/>
              </w:rPr>
              <w:t>MNVP</w:t>
            </w:r>
          </w:p>
        </w:tc>
        <w:tc>
          <w:tcPr>
            <w:tcW w:w="7654" w:type="dxa"/>
            <w:shd w:val="clear" w:color="auto" w:fill="FFFCE7"/>
          </w:tcPr>
          <w:p w14:paraId="59823DA8" w14:textId="77777777" w:rsidR="00E2389F" w:rsidRPr="00EB5BF4" w:rsidRDefault="00E2389F" w:rsidP="009D5EBD">
            <w:pPr>
              <w:widowControl w:val="0"/>
              <w:jc w:val="left"/>
              <w:rPr>
                <w:rFonts w:cs="Arial"/>
                <w:color w:val="000000" w:themeColor="text1"/>
                <w:sz w:val="18"/>
                <w:szCs w:val="18"/>
              </w:rPr>
            </w:pPr>
            <w:r>
              <w:rPr>
                <w:rFonts w:cs="Arial"/>
                <w:color w:val="000000" w:themeColor="text1"/>
                <w:sz w:val="18"/>
                <w:szCs w:val="18"/>
              </w:rPr>
              <w:t>Nerealizirano</w:t>
            </w:r>
          </w:p>
        </w:tc>
      </w:tr>
      <w:tr w:rsidR="00E2389F" w:rsidRPr="00C5618A" w14:paraId="6702F97F" w14:textId="77777777" w:rsidTr="00E2389F">
        <w:trPr>
          <w:trHeight w:val="20"/>
        </w:trPr>
        <w:tc>
          <w:tcPr>
            <w:tcW w:w="1274" w:type="dxa"/>
            <w:vMerge/>
          </w:tcPr>
          <w:p w14:paraId="123DE0DF"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6AE88262" w14:textId="77777777" w:rsidR="00E2389F" w:rsidRPr="0058404B" w:rsidRDefault="00E2389F" w:rsidP="009D5EBD">
            <w:pPr>
              <w:widowControl w:val="0"/>
              <w:rPr>
                <w:rFonts w:cs="Arial"/>
                <w:sz w:val="18"/>
                <w:szCs w:val="18"/>
              </w:rPr>
            </w:pPr>
          </w:p>
        </w:tc>
        <w:tc>
          <w:tcPr>
            <w:tcW w:w="992" w:type="dxa"/>
            <w:vMerge/>
          </w:tcPr>
          <w:p w14:paraId="74DECC5B" w14:textId="77777777" w:rsidR="00E2389F" w:rsidRPr="0058404B" w:rsidRDefault="00E2389F" w:rsidP="009D5EBD">
            <w:pPr>
              <w:widowControl w:val="0"/>
              <w:jc w:val="left"/>
              <w:rPr>
                <w:rFonts w:cs="Arial"/>
                <w:sz w:val="18"/>
                <w:szCs w:val="18"/>
              </w:rPr>
            </w:pPr>
          </w:p>
        </w:tc>
        <w:tc>
          <w:tcPr>
            <w:tcW w:w="7654" w:type="dxa"/>
          </w:tcPr>
          <w:p w14:paraId="2252A87C" w14:textId="77777777" w:rsidR="00E2389F" w:rsidRPr="00EB5BF4" w:rsidRDefault="00E2389F" w:rsidP="009D5EBD">
            <w:pPr>
              <w:widowControl w:val="0"/>
              <w:rPr>
                <w:rFonts w:cs="Arial"/>
                <w:color w:val="000000" w:themeColor="text1"/>
                <w:sz w:val="18"/>
                <w:szCs w:val="18"/>
              </w:rPr>
            </w:pPr>
            <w:r w:rsidRPr="00EB5BF4">
              <w:rPr>
                <w:rFonts w:cs="Arial"/>
                <w:b/>
                <w:bCs/>
                <w:color w:val="000000" w:themeColor="text1"/>
                <w:sz w:val="18"/>
                <w:szCs w:val="18"/>
              </w:rPr>
              <w:t>MNVP (2024):</w:t>
            </w:r>
            <w:r>
              <w:rPr>
                <w:rFonts w:cs="Arial"/>
                <w:color w:val="000000" w:themeColor="text1"/>
                <w:sz w:val="18"/>
                <w:szCs w:val="18"/>
              </w:rPr>
              <w:t xml:space="preserve"> </w:t>
            </w:r>
            <w:r w:rsidRPr="00EB5BF4">
              <w:rPr>
                <w:rFonts w:cs="Arial"/>
                <w:color w:val="000000" w:themeColor="text1"/>
                <w:sz w:val="18"/>
                <w:szCs w:val="18"/>
              </w:rPr>
              <w:t>Ustavno sodišče je v l. 2021 ob presoji ustreznosti pravnega varstva zoper prostorske izvedbene akte v 58. členu ZUreP-2 (U</w:t>
            </w:r>
            <w:r>
              <w:rPr>
                <w:rFonts w:cs="Arial"/>
                <w:color w:val="000000" w:themeColor="text1"/>
                <w:sz w:val="18"/>
                <w:szCs w:val="18"/>
              </w:rPr>
              <w:t>r. l.</w:t>
            </w:r>
            <w:r w:rsidRPr="00EB5BF4">
              <w:rPr>
                <w:rFonts w:cs="Arial"/>
                <w:color w:val="000000" w:themeColor="text1"/>
                <w:sz w:val="18"/>
                <w:szCs w:val="18"/>
              </w:rPr>
              <w:t xml:space="preserve"> RS, št. 61/17) presodilo, da je bil člen v neskladju z Ustavo, ker lahko ustreznost (ustavnost in zakonitost) splošnih pravnih aktov (kar so prostorski izvedbeni akti: OPN, OPPN in DPN) v skladu z Ustavo presoja le Ustavno sodišče. V času odločitve Ustavnega sodišča ZUreP-2 ni več veljal, ker ga je nadomestil ZUreP-3 (</w:t>
            </w:r>
            <w:r>
              <w:rPr>
                <w:rFonts w:cs="Arial"/>
                <w:color w:val="000000" w:themeColor="text1"/>
                <w:sz w:val="18"/>
                <w:szCs w:val="18"/>
              </w:rPr>
              <w:t>Ur. l.</w:t>
            </w:r>
            <w:r w:rsidRPr="00EB5BF4">
              <w:rPr>
                <w:rFonts w:cs="Arial"/>
                <w:color w:val="000000" w:themeColor="text1"/>
                <w:sz w:val="18"/>
                <w:szCs w:val="18"/>
              </w:rPr>
              <w:t xml:space="preserve"> RS, št. 199/21, 18/23 – ZDU-1O, 78/23 – ZUNPEOVE, 95/23 – ZIUOPZP, 23/24, 109/24 in 25/25 – odl. US), ki vsebuje vsebinsko podoben 61. člen.</w:t>
            </w:r>
          </w:p>
          <w:p w14:paraId="58166667" w14:textId="77777777" w:rsidR="00E2389F" w:rsidRPr="00EB5BF4" w:rsidRDefault="00E2389F" w:rsidP="009D5EBD">
            <w:pPr>
              <w:widowControl w:val="0"/>
              <w:rPr>
                <w:rFonts w:cs="Arial"/>
                <w:color w:val="000000" w:themeColor="text1"/>
                <w:sz w:val="18"/>
                <w:szCs w:val="18"/>
              </w:rPr>
            </w:pPr>
            <w:r w:rsidRPr="00EB5BF4">
              <w:rPr>
                <w:rFonts w:cs="Arial"/>
                <w:color w:val="000000" w:themeColor="text1"/>
                <w:sz w:val="18"/>
                <w:szCs w:val="18"/>
              </w:rPr>
              <w:t>Ob presoji vsebinsko 61. člena ZUreP-3</w:t>
            </w:r>
            <w:r>
              <w:rPr>
                <w:rFonts w:cs="Arial"/>
                <w:color w:val="000000" w:themeColor="text1"/>
                <w:sz w:val="18"/>
                <w:szCs w:val="18"/>
              </w:rPr>
              <w:t xml:space="preserve"> </w:t>
            </w:r>
            <w:r w:rsidRPr="00EB5BF4">
              <w:rPr>
                <w:rFonts w:cs="Arial"/>
                <w:color w:val="000000" w:themeColor="text1"/>
                <w:sz w:val="18"/>
                <w:szCs w:val="18"/>
              </w:rPr>
              <w:t xml:space="preserve">je Ustavno sodišče marca 2025 presodilo, da je ureditev v prvem, drugem in tretjem odstavku 61. člena neustavna. </w:t>
            </w:r>
            <w:r>
              <w:rPr>
                <w:rFonts w:cs="Arial"/>
                <w:color w:val="000000" w:themeColor="text1"/>
                <w:sz w:val="18"/>
                <w:szCs w:val="18"/>
              </w:rPr>
              <w:t>DZ</w:t>
            </w:r>
            <w:r w:rsidRPr="00EB5BF4">
              <w:rPr>
                <w:rFonts w:cs="Arial"/>
                <w:color w:val="000000" w:themeColor="text1"/>
                <w:sz w:val="18"/>
                <w:szCs w:val="18"/>
              </w:rPr>
              <w:t xml:space="preserve"> je naložilo, da mora ugotovljeno protiustavnost odpraviti v enem leto od objave te odločbe v </w:t>
            </w:r>
            <w:r>
              <w:rPr>
                <w:rFonts w:cs="Arial"/>
                <w:color w:val="000000" w:themeColor="text1"/>
                <w:sz w:val="18"/>
                <w:szCs w:val="18"/>
              </w:rPr>
              <w:t>uradnem listu</w:t>
            </w:r>
            <w:r w:rsidRPr="00EB5BF4">
              <w:rPr>
                <w:rFonts w:cs="Arial"/>
                <w:color w:val="000000" w:themeColor="text1"/>
                <w:sz w:val="18"/>
                <w:szCs w:val="18"/>
              </w:rPr>
              <w:t xml:space="preserve">. Do odprave tega neskladja pa je zoper prostorske izvedbene akte mogoč upravni spor pred Upravnim sodiščem </w:t>
            </w:r>
            <w:r>
              <w:rPr>
                <w:rFonts w:cs="Arial"/>
                <w:color w:val="000000" w:themeColor="text1"/>
                <w:sz w:val="18"/>
                <w:szCs w:val="18"/>
              </w:rPr>
              <w:t>RS</w:t>
            </w:r>
            <w:r w:rsidRPr="00EB5BF4">
              <w:rPr>
                <w:rFonts w:cs="Arial"/>
                <w:color w:val="000000" w:themeColor="text1"/>
                <w:sz w:val="18"/>
                <w:szCs w:val="18"/>
              </w:rPr>
              <w:t>, pod pogoji in po postopku, ki ga je Ustavno sodišče določilo v obrazložitvi te odločbe.</w:t>
            </w:r>
          </w:p>
          <w:p w14:paraId="6E635096" w14:textId="77777777" w:rsidR="00E2389F" w:rsidRPr="00EB5BF4" w:rsidRDefault="00E2389F" w:rsidP="009D5EBD">
            <w:pPr>
              <w:widowControl w:val="0"/>
              <w:rPr>
                <w:rFonts w:cs="Arial"/>
                <w:color w:val="000000" w:themeColor="text1"/>
                <w:sz w:val="18"/>
                <w:szCs w:val="18"/>
              </w:rPr>
            </w:pPr>
            <w:r w:rsidRPr="00EB5BF4">
              <w:rPr>
                <w:rFonts w:cs="Arial"/>
                <w:color w:val="000000" w:themeColor="text1"/>
                <w:sz w:val="18"/>
                <w:szCs w:val="18"/>
              </w:rPr>
              <w:t xml:space="preserve">Ker gre za zelo težko pravno vprašanje (o zelo podobnem vprašanju je ustavno sodišče v dveh sodbah v razmaku 4 let odločilo različno, morebiti potrebna sprememba ustave), rešitve ni bilo mogoče oblikovati tako, da bi bila lahko vključena v novelo ZUreP-3C, ki je že v obravnavi in sprejemu v DZ. </w:t>
            </w:r>
          </w:p>
          <w:p w14:paraId="73177C28" w14:textId="77777777" w:rsidR="00E2389F" w:rsidRPr="007220BB" w:rsidRDefault="00E2389F" w:rsidP="009D5EBD">
            <w:pPr>
              <w:widowControl w:val="0"/>
              <w:rPr>
                <w:rFonts w:cs="Arial"/>
                <w:b/>
                <w:bCs/>
                <w:color w:val="000000" w:themeColor="text1"/>
                <w:sz w:val="18"/>
                <w:szCs w:val="18"/>
              </w:rPr>
            </w:pPr>
            <w:r w:rsidRPr="00EB5BF4">
              <w:rPr>
                <w:rFonts w:cs="Arial"/>
                <w:color w:val="000000" w:themeColor="text1"/>
                <w:sz w:val="18"/>
                <w:szCs w:val="18"/>
              </w:rPr>
              <w:t xml:space="preserve">Pri odpravi ugotovljene protiustavnosti gre za širše področje kot le pristojnost MNVP. Povezano je najmanj še s področjem dela </w:t>
            </w:r>
            <w:r>
              <w:rPr>
                <w:rFonts w:cs="Arial"/>
                <w:color w:val="000000" w:themeColor="text1"/>
                <w:sz w:val="18"/>
                <w:szCs w:val="18"/>
              </w:rPr>
              <w:t>MP</w:t>
            </w:r>
            <w:r w:rsidRPr="00EB5BF4">
              <w:rPr>
                <w:rFonts w:cs="Arial"/>
                <w:color w:val="000000" w:themeColor="text1"/>
                <w:sz w:val="18"/>
                <w:szCs w:val="18"/>
              </w:rPr>
              <w:t xml:space="preserve"> (ustava) in </w:t>
            </w:r>
            <w:r>
              <w:rPr>
                <w:rFonts w:cs="Arial"/>
                <w:color w:val="000000" w:themeColor="text1"/>
                <w:sz w:val="18"/>
                <w:szCs w:val="18"/>
              </w:rPr>
              <w:t xml:space="preserve">MOPE </w:t>
            </w:r>
            <w:r w:rsidRPr="00EB5BF4">
              <w:rPr>
                <w:rFonts w:cs="Arial"/>
                <w:color w:val="000000" w:themeColor="text1"/>
                <w:sz w:val="18"/>
                <w:szCs w:val="18"/>
              </w:rPr>
              <w:t>- pravno varstvo zoper okoljske odločitve).</w:t>
            </w:r>
          </w:p>
        </w:tc>
      </w:tr>
      <w:tr w:rsidR="00E2389F" w:rsidRPr="00C5618A" w14:paraId="7997AFF0" w14:textId="77777777" w:rsidTr="00E2389F">
        <w:trPr>
          <w:trHeight w:val="20"/>
        </w:trPr>
        <w:tc>
          <w:tcPr>
            <w:tcW w:w="1274" w:type="dxa"/>
            <w:vMerge w:val="restart"/>
          </w:tcPr>
          <w:p w14:paraId="782A7DC9"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78 (2024)</w:t>
            </w:r>
          </w:p>
        </w:tc>
        <w:tc>
          <w:tcPr>
            <w:tcW w:w="5384" w:type="dxa"/>
            <w:vMerge w:val="restart"/>
            <w:shd w:val="clear" w:color="auto" w:fill="FFFCE7"/>
          </w:tcPr>
          <w:p w14:paraId="11288381" w14:textId="77777777" w:rsidR="00E2389F" w:rsidRPr="0058404B" w:rsidRDefault="00E2389F" w:rsidP="009D5EBD">
            <w:pPr>
              <w:widowControl w:val="0"/>
              <w:rPr>
                <w:rFonts w:cs="Arial"/>
                <w:sz w:val="18"/>
                <w:szCs w:val="18"/>
              </w:rPr>
            </w:pPr>
            <w:r w:rsidRPr="0058404B">
              <w:rPr>
                <w:rFonts w:cs="Arial"/>
                <w:sz w:val="18"/>
                <w:szCs w:val="18"/>
              </w:rPr>
              <w:t>Varuh Ministrstvu za okolje, podnebje in energijo in Ministrstvu za naravne vire in prostor priporoča, naj uredita problematiko obstoja in obratovanja industrijskih objektov daljšega obstoja na neprimernih lokacijah, katerih umestitev v prostor ni združljiva s sodobnimi standardi prostorskega umeščanja in ki s svojim delovanjem lahko negativno vplivajo na zdravo življenjsko okolje bližnjih prebivalcev.</w:t>
            </w:r>
          </w:p>
        </w:tc>
        <w:tc>
          <w:tcPr>
            <w:tcW w:w="992" w:type="dxa"/>
            <w:vMerge w:val="restart"/>
          </w:tcPr>
          <w:p w14:paraId="5A49AC86" w14:textId="77777777" w:rsidR="00E2389F" w:rsidRPr="0058404B" w:rsidRDefault="00E2389F" w:rsidP="009D5EBD">
            <w:pPr>
              <w:widowControl w:val="0"/>
              <w:jc w:val="left"/>
              <w:rPr>
                <w:rFonts w:cs="Arial"/>
                <w:sz w:val="18"/>
                <w:szCs w:val="18"/>
              </w:rPr>
            </w:pPr>
            <w:r w:rsidRPr="0058404B">
              <w:rPr>
                <w:rFonts w:cs="Arial"/>
                <w:sz w:val="18"/>
                <w:szCs w:val="18"/>
              </w:rPr>
              <w:t>MNVP</w:t>
            </w:r>
          </w:p>
        </w:tc>
        <w:tc>
          <w:tcPr>
            <w:tcW w:w="7654" w:type="dxa"/>
            <w:shd w:val="clear" w:color="auto" w:fill="FFFCE7"/>
          </w:tcPr>
          <w:p w14:paraId="576C8784" w14:textId="77777777" w:rsidR="00E2389F" w:rsidRPr="00EB5BF4" w:rsidRDefault="00E2389F" w:rsidP="009D5EBD">
            <w:pPr>
              <w:widowControl w:val="0"/>
              <w:jc w:val="left"/>
              <w:rPr>
                <w:rFonts w:cs="Arial"/>
                <w:color w:val="000000" w:themeColor="text1"/>
                <w:sz w:val="18"/>
                <w:szCs w:val="18"/>
              </w:rPr>
            </w:pPr>
            <w:r>
              <w:rPr>
                <w:rFonts w:cs="Arial"/>
                <w:color w:val="000000" w:themeColor="text1"/>
                <w:sz w:val="18"/>
                <w:szCs w:val="18"/>
              </w:rPr>
              <w:t>Delno realizirano</w:t>
            </w:r>
          </w:p>
        </w:tc>
      </w:tr>
      <w:tr w:rsidR="00E2389F" w:rsidRPr="00C5618A" w14:paraId="070A6B9B" w14:textId="77777777" w:rsidTr="00E2389F">
        <w:trPr>
          <w:trHeight w:val="20"/>
        </w:trPr>
        <w:tc>
          <w:tcPr>
            <w:tcW w:w="1274" w:type="dxa"/>
            <w:vMerge/>
          </w:tcPr>
          <w:p w14:paraId="4B4573FC"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27F76AB" w14:textId="77777777" w:rsidR="00E2389F" w:rsidRPr="0058404B" w:rsidRDefault="00E2389F" w:rsidP="009D5EBD">
            <w:pPr>
              <w:widowControl w:val="0"/>
              <w:rPr>
                <w:rFonts w:cs="Arial"/>
                <w:sz w:val="18"/>
                <w:szCs w:val="18"/>
              </w:rPr>
            </w:pPr>
          </w:p>
        </w:tc>
        <w:tc>
          <w:tcPr>
            <w:tcW w:w="992" w:type="dxa"/>
            <w:vMerge/>
          </w:tcPr>
          <w:p w14:paraId="2EF85C15" w14:textId="77777777" w:rsidR="00E2389F" w:rsidRPr="0058404B" w:rsidRDefault="00E2389F" w:rsidP="009D5EBD">
            <w:pPr>
              <w:widowControl w:val="0"/>
              <w:jc w:val="left"/>
              <w:rPr>
                <w:rFonts w:cs="Arial"/>
                <w:sz w:val="18"/>
                <w:szCs w:val="18"/>
              </w:rPr>
            </w:pPr>
          </w:p>
        </w:tc>
        <w:tc>
          <w:tcPr>
            <w:tcW w:w="7654" w:type="dxa"/>
          </w:tcPr>
          <w:p w14:paraId="08F162EE" w14:textId="77777777" w:rsidR="00E2389F" w:rsidRPr="00EB5BF4" w:rsidRDefault="00E2389F" w:rsidP="009D5EBD">
            <w:pPr>
              <w:widowControl w:val="0"/>
              <w:rPr>
                <w:rFonts w:cs="Arial"/>
                <w:color w:val="000000" w:themeColor="text1"/>
                <w:sz w:val="18"/>
                <w:szCs w:val="18"/>
              </w:rPr>
            </w:pPr>
            <w:r w:rsidRPr="00EB5BF4">
              <w:rPr>
                <w:rFonts w:cs="Arial"/>
                <w:b/>
                <w:bCs/>
                <w:color w:val="000000" w:themeColor="text1"/>
                <w:sz w:val="18"/>
                <w:szCs w:val="18"/>
              </w:rPr>
              <w:t>MNVP (2024):</w:t>
            </w:r>
            <w:r>
              <w:rPr>
                <w:rFonts w:cs="Arial"/>
                <w:color w:val="000000" w:themeColor="text1"/>
                <w:sz w:val="18"/>
                <w:szCs w:val="18"/>
              </w:rPr>
              <w:t xml:space="preserve"> </w:t>
            </w:r>
            <w:r w:rsidRPr="00EB5BF4">
              <w:rPr>
                <w:rFonts w:cs="Arial"/>
                <w:color w:val="000000" w:themeColor="text1"/>
                <w:sz w:val="18"/>
                <w:szCs w:val="18"/>
              </w:rPr>
              <w:t xml:space="preserve">Urejanje prostora je v </w:t>
            </w:r>
            <w:r>
              <w:rPr>
                <w:rFonts w:cs="Arial"/>
                <w:color w:val="000000" w:themeColor="text1"/>
                <w:sz w:val="18"/>
                <w:szCs w:val="18"/>
              </w:rPr>
              <w:t>RS</w:t>
            </w:r>
            <w:r w:rsidRPr="00EB5BF4">
              <w:rPr>
                <w:rFonts w:cs="Arial"/>
                <w:color w:val="000000" w:themeColor="text1"/>
                <w:sz w:val="18"/>
                <w:szCs w:val="18"/>
              </w:rPr>
              <w:t xml:space="preserve"> v skladu z Zakonom o lokalni samoupravi izvirna pristojnost občina. Občine so tiste, ki na izvedbeni ravni, s prostorskimi izvedbenimi akti (OPN, OPPN) načrtujejo izvedbeno regulacijo prostora – z določanjem namenske rabe prostor in prostorskih izvedbenih pogojev. Integralni del prostorskega načrtovanja je tudi ocena in presoja vplivov načrtovanih novih dejavnosti na okolje (seveda vključno z bivalnim okoljem) in vice versa – primernost prostora, glede na že obstoječe dejavnosti, za določanje nove rabe.</w:t>
            </w:r>
          </w:p>
          <w:p w14:paraId="2F6CFB03" w14:textId="77777777" w:rsidR="00E2389F" w:rsidRPr="00EB5BF4" w:rsidRDefault="00E2389F" w:rsidP="009D5EBD">
            <w:pPr>
              <w:widowControl w:val="0"/>
              <w:rPr>
                <w:rFonts w:cs="Arial"/>
                <w:color w:val="000000" w:themeColor="text1"/>
                <w:sz w:val="18"/>
                <w:szCs w:val="18"/>
              </w:rPr>
            </w:pPr>
            <w:r w:rsidRPr="00EB5BF4">
              <w:rPr>
                <w:rFonts w:cs="Arial"/>
                <w:color w:val="000000" w:themeColor="text1"/>
                <w:sz w:val="18"/>
                <w:szCs w:val="18"/>
              </w:rPr>
              <w:t xml:space="preserve">Pri načrtovanju prostorskih ureditev državnega pomena, ki se načrtujejo z DPN, postopke priprave pa vodi MNVP kot pripravljavec, se z vso skrbnostjo preučijo različne mogoče variante ter skrbno presodijo vsi vplivi na okolje. </w:t>
            </w:r>
          </w:p>
          <w:p w14:paraId="02E65E90" w14:textId="77777777" w:rsidR="00E2389F" w:rsidRPr="00EB5BF4" w:rsidRDefault="00E2389F" w:rsidP="009D5EBD">
            <w:pPr>
              <w:widowControl w:val="0"/>
              <w:rPr>
                <w:rFonts w:cs="Arial"/>
                <w:color w:val="000000" w:themeColor="text1"/>
                <w:sz w:val="18"/>
                <w:szCs w:val="18"/>
              </w:rPr>
            </w:pPr>
            <w:r w:rsidRPr="00EB5BF4">
              <w:rPr>
                <w:rFonts w:cs="Arial"/>
                <w:color w:val="000000" w:themeColor="text1"/>
                <w:sz w:val="18"/>
                <w:szCs w:val="18"/>
              </w:rPr>
              <w:t xml:space="preserve">Z razveljavitvijo 146. člena Gradbenega zakona v nadaljnjem besedilu: GZ-1) se odpravlja možnost pridobitve dovoljenja za objekt daljšega obstoja in s tem potencialna možnost izdaje dovoljenja za objekte na neprimernih lokacijah. Ostale določbe GZ-1 že vključujejo potrebne varovalke za izdajo dovoljenj skladno z prostorskimi in okoljskimi predpisi ter varovanjem pravic stranskih udeležencev. </w:t>
            </w:r>
          </w:p>
          <w:p w14:paraId="5AC65DD4" w14:textId="77777777" w:rsidR="00E2389F" w:rsidRPr="00EB5BF4" w:rsidRDefault="00E2389F" w:rsidP="009D5EBD">
            <w:pPr>
              <w:widowControl w:val="0"/>
              <w:rPr>
                <w:rFonts w:cs="Arial"/>
                <w:color w:val="000000" w:themeColor="text1"/>
                <w:sz w:val="18"/>
                <w:szCs w:val="18"/>
              </w:rPr>
            </w:pPr>
            <w:r w:rsidRPr="00EB5BF4">
              <w:rPr>
                <w:rFonts w:cs="Arial"/>
                <w:color w:val="000000" w:themeColor="text1"/>
                <w:sz w:val="18"/>
                <w:szCs w:val="18"/>
              </w:rPr>
              <w:t>V letu 2025 je bila tudi sprejeta Uredba o podrobnejših pogojih za ugotavljanje izjem pri doseganju okoljskih ciljev zaradi novih fizičnih sprememb ali novih dejavnosti trajnostnega razvoja, ki podrobneje določa pogoje za določanje oziroma ugotavljanje izjem pri doseganju ciljev s področja stanja voda pri posegih v vode.</w:t>
            </w:r>
            <w:r w:rsidRPr="00EB5BF4">
              <w:rPr>
                <w:color w:val="000000" w:themeColor="text1"/>
              </w:rPr>
              <w:t xml:space="preserve"> </w:t>
            </w:r>
            <w:r w:rsidRPr="00EB5BF4">
              <w:rPr>
                <w:rFonts w:cs="Arial"/>
                <w:color w:val="000000" w:themeColor="text1"/>
                <w:sz w:val="18"/>
                <w:szCs w:val="18"/>
              </w:rPr>
              <w:t>Merila za oceno vplivov posega v vode v celotnem življenjskem ciklu iz prejšnjega stavka med drugim obsegajo tudi vpliv na podnebne spremembe, kot so vplivi rabe in sprememb rabe prostora ipd.</w:t>
            </w:r>
          </w:p>
        </w:tc>
      </w:tr>
      <w:tr w:rsidR="00E2389F" w:rsidRPr="00C5618A" w14:paraId="5B5E0173" w14:textId="77777777" w:rsidTr="00E2389F">
        <w:trPr>
          <w:trHeight w:val="20"/>
        </w:trPr>
        <w:tc>
          <w:tcPr>
            <w:tcW w:w="1274" w:type="dxa"/>
            <w:shd w:val="clear" w:color="auto" w:fill="FFC000" w:themeFill="accent4"/>
          </w:tcPr>
          <w:p w14:paraId="35CEDEC5" w14:textId="77777777" w:rsidR="00E2389F" w:rsidRPr="0058404B" w:rsidRDefault="00E2389F" w:rsidP="009D5EBD">
            <w:pPr>
              <w:widowControl w:val="0"/>
              <w:spacing w:after="0"/>
              <w:jc w:val="left"/>
              <w:rPr>
                <w:rFonts w:cs="Arial"/>
                <w:sz w:val="18"/>
                <w:szCs w:val="18"/>
              </w:rPr>
            </w:pPr>
            <w:r w:rsidRPr="0058404B">
              <w:rPr>
                <w:rFonts w:cs="Arial"/>
                <w:sz w:val="18"/>
                <w:szCs w:val="18"/>
              </w:rPr>
              <w:t>2.22</w:t>
            </w:r>
          </w:p>
        </w:tc>
        <w:tc>
          <w:tcPr>
            <w:tcW w:w="14030" w:type="dxa"/>
            <w:gridSpan w:val="3"/>
            <w:shd w:val="clear" w:color="auto" w:fill="FFC000" w:themeFill="accent4"/>
          </w:tcPr>
          <w:p w14:paraId="5C44EDA7"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Regulirane dejavnosti</w:t>
            </w:r>
          </w:p>
        </w:tc>
      </w:tr>
      <w:tr w:rsidR="00E2389F" w:rsidRPr="00C5618A" w14:paraId="094B1E71" w14:textId="77777777" w:rsidTr="00E2389F">
        <w:trPr>
          <w:trHeight w:val="20"/>
        </w:trPr>
        <w:tc>
          <w:tcPr>
            <w:tcW w:w="1274" w:type="dxa"/>
            <w:vMerge w:val="restart"/>
          </w:tcPr>
          <w:p w14:paraId="406A7431" w14:textId="77777777" w:rsidR="00E2389F" w:rsidRPr="0058404B" w:rsidRDefault="00E2389F" w:rsidP="009D5EBD">
            <w:pPr>
              <w:widowControl w:val="0"/>
              <w:spacing w:after="0"/>
              <w:jc w:val="left"/>
              <w:rPr>
                <w:rFonts w:cs="Arial"/>
                <w:sz w:val="18"/>
                <w:szCs w:val="18"/>
              </w:rPr>
            </w:pPr>
            <w:r w:rsidRPr="0058404B">
              <w:rPr>
                <w:rFonts w:cs="Arial"/>
                <w:sz w:val="18"/>
                <w:szCs w:val="18"/>
              </w:rPr>
              <w:t>79 (2024)</w:t>
            </w:r>
          </w:p>
        </w:tc>
        <w:tc>
          <w:tcPr>
            <w:tcW w:w="5384" w:type="dxa"/>
            <w:vMerge w:val="restart"/>
            <w:shd w:val="clear" w:color="auto" w:fill="FFFCE7"/>
          </w:tcPr>
          <w:p w14:paraId="4EF8465B" w14:textId="77777777" w:rsidR="00E2389F" w:rsidRPr="0058404B" w:rsidRDefault="00E2389F" w:rsidP="009D5EBD">
            <w:pPr>
              <w:widowControl w:val="0"/>
              <w:rPr>
                <w:rFonts w:cs="Arial"/>
                <w:sz w:val="18"/>
                <w:szCs w:val="18"/>
              </w:rPr>
            </w:pPr>
            <w:r w:rsidRPr="0058404B">
              <w:rPr>
                <w:rFonts w:cs="Arial"/>
                <w:sz w:val="18"/>
                <w:szCs w:val="18"/>
              </w:rPr>
              <w:t>Varuh priporoča Agenciji za komunikacijska omrežja in storitve Republike Slovenije, naj sprejme ustrezne ukrepe, ki bodo zagotovili pravočasno odločanje tako o rednih kot izrednih pravnih sredstvih.</w:t>
            </w:r>
          </w:p>
        </w:tc>
        <w:tc>
          <w:tcPr>
            <w:tcW w:w="992" w:type="dxa"/>
            <w:vMerge w:val="restart"/>
          </w:tcPr>
          <w:p w14:paraId="25AFE0A2" w14:textId="77777777" w:rsidR="00E2389F" w:rsidRPr="0058404B" w:rsidRDefault="00E2389F" w:rsidP="009D5EBD">
            <w:pPr>
              <w:widowControl w:val="0"/>
              <w:jc w:val="left"/>
              <w:rPr>
                <w:rFonts w:cs="Arial"/>
                <w:sz w:val="18"/>
                <w:szCs w:val="18"/>
              </w:rPr>
            </w:pPr>
            <w:r w:rsidRPr="0058404B">
              <w:rPr>
                <w:rFonts w:cs="Arial"/>
                <w:sz w:val="18"/>
                <w:szCs w:val="18"/>
              </w:rPr>
              <w:t>MDP</w:t>
            </w:r>
          </w:p>
        </w:tc>
        <w:tc>
          <w:tcPr>
            <w:tcW w:w="7654" w:type="dxa"/>
            <w:shd w:val="clear" w:color="auto" w:fill="FFFCE7"/>
          </w:tcPr>
          <w:p w14:paraId="67497CF1"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0C467BF1" w14:textId="77777777" w:rsidTr="00E2389F">
        <w:trPr>
          <w:trHeight w:val="20"/>
        </w:trPr>
        <w:tc>
          <w:tcPr>
            <w:tcW w:w="1274" w:type="dxa"/>
            <w:vMerge/>
          </w:tcPr>
          <w:p w14:paraId="21DB9651"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00225CEC" w14:textId="77777777" w:rsidR="00E2389F" w:rsidRPr="0058404B" w:rsidRDefault="00E2389F" w:rsidP="009D5EBD">
            <w:pPr>
              <w:widowControl w:val="0"/>
              <w:rPr>
                <w:rFonts w:cs="Arial"/>
                <w:sz w:val="18"/>
                <w:szCs w:val="18"/>
              </w:rPr>
            </w:pPr>
          </w:p>
        </w:tc>
        <w:tc>
          <w:tcPr>
            <w:tcW w:w="992" w:type="dxa"/>
            <w:vMerge/>
          </w:tcPr>
          <w:p w14:paraId="415385C1" w14:textId="77777777" w:rsidR="00E2389F" w:rsidRPr="0058404B" w:rsidRDefault="00E2389F" w:rsidP="009D5EBD">
            <w:pPr>
              <w:widowControl w:val="0"/>
              <w:jc w:val="left"/>
              <w:rPr>
                <w:rFonts w:cs="Arial"/>
                <w:sz w:val="18"/>
                <w:szCs w:val="18"/>
              </w:rPr>
            </w:pPr>
          </w:p>
        </w:tc>
        <w:tc>
          <w:tcPr>
            <w:tcW w:w="7654" w:type="dxa"/>
          </w:tcPr>
          <w:p w14:paraId="3C3F038C" w14:textId="77777777" w:rsidR="00E2389F" w:rsidRPr="00511810" w:rsidRDefault="00E2389F" w:rsidP="009D5EBD">
            <w:pPr>
              <w:widowControl w:val="0"/>
              <w:rPr>
                <w:rFonts w:cs="Arial"/>
                <w:b/>
                <w:sz w:val="18"/>
                <w:szCs w:val="18"/>
              </w:rPr>
            </w:pPr>
            <w:r w:rsidRPr="00511810">
              <w:rPr>
                <w:rFonts w:cs="Arial"/>
                <w:b/>
                <w:bCs/>
                <w:sz w:val="18"/>
                <w:szCs w:val="18"/>
              </w:rPr>
              <w:t>MDP (2024):</w:t>
            </w:r>
            <w:r>
              <w:rPr>
                <w:rFonts w:cs="Arial"/>
                <w:sz w:val="18"/>
                <w:szCs w:val="18"/>
              </w:rPr>
              <w:t xml:space="preserve"> </w:t>
            </w:r>
            <w:r w:rsidRPr="00511810">
              <w:rPr>
                <w:rFonts w:cs="Arial"/>
                <w:sz w:val="18"/>
                <w:szCs w:val="18"/>
              </w:rPr>
              <w:t xml:space="preserve">V skladu s tretjim odstavkom 255. člena ZEKom-2 so odločbe in drugi posamični akti agencije, izdani v upravnem postopku, dokončni, če ZEKom-2 ali drugi zakon s področja delovanja agencije ne določa drugače. To pomeni, da se ne morejo izpodbijati s pritožbo oziroma da redna pravna sredstva zoper odločbe in druge posamične akte agencije niso možni. Pravno varstvo se v teh primerih zagotavlja v upravnem sporu pred Upravnim sodiščem </w:t>
            </w:r>
            <w:r>
              <w:rPr>
                <w:rFonts w:cs="Arial"/>
                <w:sz w:val="18"/>
                <w:szCs w:val="18"/>
              </w:rPr>
              <w:t>RS</w:t>
            </w:r>
            <w:r w:rsidRPr="00511810">
              <w:rPr>
                <w:rFonts w:cs="Arial"/>
                <w:b/>
                <w:sz w:val="18"/>
                <w:szCs w:val="18"/>
              </w:rPr>
              <w:t xml:space="preserve">, </w:t>
            </w:r>
            <w:r w:rsidRPr="00511810">
              <w:rPr>
                <w:rFonts w:cs="Arial"/>
                <w:bCs/>
                <w:sz w:val="18"/>
                <w:szCs w:val="18"/>
              </w:rPr>
              <w:t>agencija pa v postopku vedno v roku odgovori na tožbo oziroma pripravljalne vloge nasprotnih strank ter se tudi redno odzove na vabilo na glavno obravnavo.</w:t>
            </w:r>
            <w:r w:rsidRPr="00511810">
              <w:rPr>
                <w:rFonts w:cs="Arial"/>
                <w:b/>
                <w:sz w:val="18"/>
                <w:szCs w:val="18"/>
              </w:rPr>
              <w:t xml:space="preserve"> </w:t>
            </w:r>
          </w:p>
          <w:p w14:paraId="5877F031" w14:textId="77777777" w:rsidR="00E2389F" w:rsidRPr="0092479C" w:rsidRDefault="00E2389F" w:rsidP="009D5EBD">
            <w:pPr>
              <w:widowControl w:val="0"/>
              <w:rPr>
                <w:rFonts w:cs="Arial"/>
                <w:sz w:val="18"/>
                <w:szCs w:val="18"/>
              </w:rPr>
            </w:pPr>
            <w:r w:rsidRPr="00511810">
              <w:rPr>
                <w:rFonts w:cs="Arial"/>
                <w:sz w:val="18"/>
                <w:szCs w:val="18"/>
              </w:rPr>
              <w:t xml:space="preserve">Izrednih pravnih sredstev v sporih končnih uporabnikov s področja elektronskih komunikacij (na katerega se je nanašalo priporočilo Varuha) pa sicer agencija prejme malo, in sicer je v zadnjih štirih letih prejela zgolj 2 tovrstni </w:t>
            </w:r>
            <w:r>
              <w:rPr>
                <w:rFonts w:cs="Arial"/>
                <w:sz w:val="18"/>
                <w:szCs w:val="18"/>
              </w:rPr>
              <w:t xml:space="preserve">izredni pravni sredstvi </w:t>
            </w:r>
            <w:r w:rsidRPr="00511810">
              <w:rPr>
                <w:rFonts w:cs="Arial"/>
                <w:sz w:val="18"/>
                <w:szCs w:val="18"/>
              </w:rPr>
              <w:t xml:space="preserve">(leto 2021: 0, v leto 2022: 1, leto 2023: 1, leto 2024:0). Pripad tovrstnih IPS je nesignifikanten glede na pripad sporov s področja elektronskih komunikacij (2021: 567, 2022: 551, 2023: 750 tovrstnih sporov). Posledično agencija pojasnjuje, da pri reševanju </w:t>
            </w:r>
            <w:r>
              <w:rPr>
                <w:rFonts w:cs="Arial"/>
                <w:sz w:val="18"/>
                <w:szCs w:val="18"/>
              </w:rPr>
              <w:t xml:space="preserve">izrednih pravnih sredstev </w:t>
            </w:r>
            <w:r w:rsidRPr="00511810">
              <w:rPr>
                <w:rFonts w:cs="Arial"/>
                <w:sz w:val="18"/>
                <w:szCs w:val="18"/>
              </w:rPr>
              <w:t xml:space="preserve">ne gre za sistemsko vprašanje, temveč za osamljene primere, njihovo reševanje pa je odvisno od okoliščin vsake posamezne zadeve (npr. od obsežnosti procesnega gradiva, obširnosti in kompleksnosti vloženega </w:t>
            </w:r>
            <w:r>
              <w:rPr>
                <w:rFonts w:cs="Arial"/>
                <w:sz w:val="18"/>
                <w:szCs w:val="18"/>
              </w:rPr>
              <w:t>izrednega pravnega sredstva</w:t>
            </w:r>
            <w:r w:rsidRPr="00511810">
              <w:rPr>
                <w:rFonts w:cs="Arial"/>
                <w:sz w:val="18"/>
                <w:szCs w:val="18"/>
              </w:rPr>
              <w:t>, ipd</w:t>
            </w:r>
            <w:r>
              <w:rPr>
                <w:rFonts w:cs="Arial"/>
                <w:sz w:val="18"/>
                <w:szCs w:val="18"/>
              </w:rPr>
              <w:t>.</w:t>
            </w:r>
            <w:r w:rsidRPr="00511810">
              <w:rPr>
                <w:rFonts w:cs="Arial"/>
                <w:sz w:val="18"/>
                <w:szCs w:val="18"/>
              </w:rPr>
              <w:t xml:space="preserve">). </w:t>
            </w:r>
            <w:r w:rsidRPr="00511810">
              <w:rPr>
                <w:rFonts w:cs="Arial"/>
                <w:bCs/>
                <w:sz w:val="18"/>
                <w:szCs w:val="18"/>
              </w:rPr>
              <w:t xml:space="preserve">Agencija si bo prizadevala izkoristiti vse razpoložljivo znanje in vire, da bi </w:t>
            </w:r>
            <w:r w:rsidRPr="00511810">
              <w:rPr>
                <w:rFonts w:cs="Arial"/>
                <w:bCs/>
                <w:sz w:val="18"/>
                <w:szCs w:val="18"/>
              </w:rPr>
              <w:lastRenderedPageBreak/>
              <w:t xml:space="preserve">dosegla najboljši možni rezultat: pravilno in zakonito ter tudi čim hitrejšo rešitev vsakega prejetega </w:t>
            </w:r>
            <w:r>
              <w:rPr>
                <w:rFonts w:cs="Arial"/>
                <w:bCs/>
                <w:sz w:val="18"/>
                <w:szCs w:val="18"/>
              </w:rPr>
              <w:t>izrednega pravnega sredstva</w:t>
            </w:r>
            <w:r w:rsidRPr="00511810">
              <w:rPr>
                <w:rFonts w:cs="Arial"/>
                <w:bCs/>
                <w:sz w:val="18"/>
                <w:szCs w:val="18"/>
              </w:rPr>
              <w:t>.</w:t>
            </w:r>
          </w:p>
        </w:tc>
      </w:tr>
      <w:tr w:rsidR="00E2389F" w:rsidRPr="00C5618A" w14:paraId="2FE685FF" w14:textId="77777777" w:rsidTr="00E2389F">
        <w:trPr>
          <w:trHeight w:val="20"/>
        </w:trPr>
        <w:tc>
          <w:tcPr>
            <w:tcW w:w="1274" w:type="dxa"/>
            <w:vMerge w:val="restart"/>
          </w:tcPr>
          <w:p w14:paraId="070D94DC"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80 (2024)</w:t>
            </w:r>
          </w:p>
        </w:tc>
        <w:tc>
          <w:tcPr>
            <w:tcW w:w="5384" w:type="dxa"/>
            <w:vMerge w:val="restart"/>
            <w:shd w:val="clear" w:color="auto" w:fill="FFFCE7"/>
          </w:tcPr>
          <w:p w14:paraId="2F147A43" w14:textId="77777777" w:rsidR="00E2389F" w:rsidRPr="0058404B" w:rsidRDefault="00E2389F" w:rsidP="009D5EBD">
            <w:pPr>
              <w:widowControl w:val="0"/>
              <w:rPr>
                <w:rFonts w:cs="Arial"/>
                <w:sz w:val="18"/>
                <w:szCs w:val="18"/>
              </w:rPr>
            </w:pPr>
            <w:r w:rsidRPr="0058404B">
              <w:rPr>
                <w:rFonts w:cs="Arial"/>
                <w:sz w:val="18"/>
                <w:szCs w:val="18"/>
              </w:rPr>
              <w:t>Varuh Ministrstvu za infrastrukturo priporoča, naj sprejme ustrezne ukrepe, ki bodo zagotovili ustrezno odzivnost na prejete dopise posameznikov.</w:t>
            </w:r>
          </w:p>
        </w:tc>
        <w:tc>
          <w:tcPr>
            <w:tcW w:w="992" w:type="dxa"/>
            <w:vMerge w:val="restart"/>
          </w:tcPr>
          <w:p w14:paraId="3FA33AFA" w14:textId="77777777" w:rsidR="00E2389F" w:rsidRPr="0058404B" w:rsidRDefault="00E2389F" w:rsidP="009D5EBD">
            <w:pPr>
              <w:widowControl w:val="0"/>
              <w:jc w:val="left"/>
              <w:rPr>
                <w:rFonts w:cs="Arial"/>
                <w:sz w:val="18"/>
                <w:szCs w:val="18"/>
              </w:rPr>
            </w:pPr>
            <w:r w:rsidRPr="0058404B">
              <w:rPr>
                <w:rFonts w:cs="Arial"/>
                <w:sz w:val="18"/>
                <w:szCs w:val="18"/>
              </w:rPr>
              <w:t>MZI</w:t>
            </w:r>
          </w:p>
        </w:tc>
        <w:tc>
          <w:tcPr>
            <w:tcW w:w="7654" w:type="dxa"/>
            <w:shd w:val="clear" w:color="auto" w:fill="FFFCE7"/>
          </w:tcPr>
          <w:p w14:paraId="741A4C1A"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2F97E3A1" w14:textId="77777777" w:rsidTr="00E2389F">
        <w:trPr>
          <w:trHeight w:val="20"/>
        </w:trPr>
        <w:tc>
          <w:tcPr>
            <w:tcW w:w="1274" w:type="dxa"/>
            <w:vMerge/>
          </w:tcPr>
          <w:p w14:paraId="39AF478D"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1458C3BE" w14:textId="77777777" w:rsidR="00E2389F" w:rsidRPr="0058404B" w:rsidRDefault="00E2389F" w:rsidP="009D5EBD">
            <w:pPr>
              <w:widowControl w:val="0"/>
              <w:rPr>
                <w:rFonts w:cs="Arial"/>
                <w:sz w:val="18"/>
                <w:szCs w:val="18"/>
              </w:rPr>
            </w:pPr>
          </w:p>
        </w:tc>
        <w:tc>
          <w:tcPr>
            <w:tcW w:w="992" w:type="dxa"/>
            <w:vMerge/>
          </w:tcPr>
          <w:p w14:paraId="2C5A097F" w14:textId="77777777" w:rsidR="00E2389F" w:rsidRPr="0058404B" w:rsidRDefault="00E2389F" w:rsidP="009D5EBD">
            <w:pPr>
              <w:widowControl w:val="0"/>
              <w:jc w:val="left"/>
              <w:rPr>
                <w:rFonts w:cs="Arial"/>
                <w:sz w:val="18"/>
                <w:szCs w:val="18"/>
              </w:rPr>
            </w:pPr>
          </w:p>
        </w:tc>
        <w:tc>
          <w:tcPr>
            <w:tcW w:w="7654" w:type="dxa"/>
          </w:tcPr>
          <w:p w14:paraId="152B0CD4" w14:textId="77777777" w:rsidR="00E2389F" w:rsidRPr="003C7B45" w:rsidRDefault="00E2389F" w:rsidP="009D5EBD">
            <w:pPr>
              <w:widowControl w:val="0"/>
              <w:rPr>
                <w:rFonts w:cs="Arial"/>
                <w:sz w:val="18"/>
                <w:szCs w:val="18"/>
              </w:rPr>
            </w:pPr>
            <w:r w:rsidRPr="003C7B45">
              <w:rPr>
                <w:rFonts w:cs="Arial"/>
                <w:b/>
                <w:bCs/>
                <w:sz w:val="18"/>
                <w:szCs w:val="18"/>
              </w:rPr>
              <w:t>MZI (2024):</w:t>
            </w:r>
            <w:r>
              <w:rPr>
                <w:rFonts w:cs="Arial"/>
                <w:sz w:val="18"/>
                <w:szCs w:val="18"/>
              </w:rPr>
              <w:t xml:space="preserve"> MZI</w:t>
            </w:r>
            <w:r w:rsidRPr="003C7B45">
              <w:rPr>
                <w:rFonts w:cs="Arial"/>
                <w:sz w:val="18"/>
                <w:szCs w:val="18"/>
              </w:rPr>
              <w:t xml:space="preserve"> je vse zaposlene pisno pozvalo k ustrezni odzivnosti na prejete dopise posameznikov in k doslednemu upoštevanju določil Uredbe o upravnem poslovanju in drugih relevantnih predpisov</w:t>
            </w:r>
            <w:r>
              <w:rPr>
                <w:rFonts w:cs="Arial"/>
                <w:sz w:val="18"/>
                <w:szCs w:val="18"/>
              </w:rPr>
              <w:t>.</w:t>
            </w:r>
          </w:p>
        </w:tc>
      </w:tr>
      <w:tr w:rsidR="00E2389F" w:rsidRPr="00C5618A" w14:paraId="67936AA5" w14:textId="77777777" w:rsidTr="00E2389F">
        <w:trPr>
          <w:trHeight w:val="20"/>
        </w:trPr>
        <w:tc>
          <w:tcPr>
            <w:tcW w:w="1274" w:type="dxa"/>
            <w:vMerge w:val="restart"/>
          </w:tcPr>
          <w:p w14:paraId="71045D52" w14:textId="77777777" w:rsidR="00E2389F" w:rsidRPr="0058404B" w:rsidRDefault="00E2389F" w:rsidP="009D5EBD">
            <w:pPr>
              <w:widowControl w:val="0"/>
              <w:spacing w:after="0"/>
              <w:jc w:val="left"/>
              <w:rPr>
                <w:rFonts w:cs="Arial"/>
                <w:sz w:val="18"/>
                <w:szCs w:val="18"/>
              </w:rPr>
            </w:pPr>
            <w:r w:rsidRPr="0058404B">
              <w:rPr>
                <w:rFonts w:cs="Arial"/>
                <w:sz w:val="18"/>
                <w:szCs w:val="18"/>
              </w:rPr>
              <w:t>81 (2024)</w:t>
            </w:r>
          </w:p>
        </w:tc>
        <w:tc>
          <w:tcPr>
            <w:tcW w:w="5384" w:type="dxa"/>
            <w:vMerge w:val="restart"/>
            <w:shd w:val="clear" w:color="auto" w:fill="FFFCE7"/>
          </w:tcPr>
          <w:p w14:paraId="4F7CF7B8" w14:textId="77777777" w:rsidR="00E2389F" w:rsidRPr="0058404B" w:rsidRDefault="00E2389F" w:rsidP="009D5EBD">
            <w:pPr>
              <w:widowControl w:val="0"/>
              <w:rPr>
                <w:rFonts w:cs="Arial"/>
                <w:sz w:val="18"/>
                <w:szCs w:val="18"/>
              </w:rPr>
            </w:pPr>
            <w:r w:rsidRPr="0058404B">
              <w:rPr>
                <w:rFonts w:cs="Arial"/>
                <w:sz w:val="18"/>
                <w:szCs w:val="18"/>
              </w:rPr>
              <w:t>Varuh Direkciji Republike Slovenije za infrastrukturo priporoča, naj sprejme ustrezne ukrepe, ki bodo zagotovili ustrezno odzivnost na prejete dopise posameznikov.</w:t>
            </w:r>
          </w:p>
        </w:tc>
        <w:tc>
          <w:tcPr>
            <w:tcW w:w="992" w:type="dxa"/>
            <w:vMerge w:val="restart"/>
          </w:tcPr>
          <w:p w14:paraId="08381B19" w14:textId="77777777" w:rsidR="00E2389F" w:rsidRPr="0058404B" w:rsidRDefault="00E2389F" w:rsidP="009D5EBD">
            <w:pPr>
              <w:widowControl w:val="0"/>
              <w:jc w:val="left"/>
              <w:rPr>
                <w:rFonts w:cs="Arial"/>
                <w:sz w:val="18"/>
                <w:szCs w:val="18"/>
              </w:rPr>
            </w:pPr>
            <w:r w:rsidRPr="0058404B">
              <w:rPr>
                <w:rFonts w:cs="Arial"/>
                <w:sz w:val="18"/>
                <w:szCs w:val="18"/>
              </w:rPr>
              <w:t>MZI</w:t>
            </w:r>
          </w:p>
        </w:tc>
        <w:tc>
          <w:tcPr>
            <w:tcW w:w="7654" w:type="dxa"/>
            <w:shd w:val="clear" w:color="auto" w:fill="FFFCE7"/>
          </w:tcPr>
          <w:p w14:paraId="6B744BF8"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7DA1CC0C" w14:textId="77777777" w:rsidTr="00E2389F">
        <w:trPr>
          <w:trHeight w:val="20"/>
        </w:trPr>
        <w:tc>
          <w:tcPr>
            <w:tcW w:w="1274" w:type="dxa"/>
            <w:vMerge/>
          </w:tcPr>
          <w:p w14:paraId="1D6F1808"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9F9A773" w14:textId="77777777" w:rsidR="00E2389F" w:rsidRPr="0058404B" w:rsidRDefault="00E2389F" w:rsidP="009D5EBD">
            <w:pPr>
              <w:widowControl w:val="0"/>
              <w:rPr>
                <w:rFonts w:cs="Arial"/>
                <w:sz w:val="18"/>
                <w:szCs w:val="18"/>
              </w:rPr>
            </w:pPr>
          </w:p>
        </w:tc>
        <w:tc>
          <w:tcPr>
            <w:tcW w:w="992" w:type="dxa"/>
            <w:vMerge/>
          </w:tcPr>
          <w:p w14:paraId="0999B7A1" w14:textId="77777777" w:rsidR="00E2389F" w:rsidRPr="0058404B" w:rsidRDefault="00E2389F" w:rsidP="009D5EBD">
            <w:pPr>
              <w:widowControl w:val="0"/>
              <w:jc w:val="left"/>
              <w:rPr>
                <w:rFonts w:cs="Arial"/>
                <w:sz w:val="18"/>
                <w:szCs w:val="18"/>
              </w:rPr>
            </w:pPr>
          </w:p>
        </w:tc>
        <w:tc>
          <w:tcPr>
            <w:tcW w:w="7654" w:type="dxa"/>
          </w:tcPr>
          <w:p w14:paraId="69264E96" w14:textId="77777777" w:rsidR="00E2389F" w:rsidRPr="003C7B45" w:rsidRDefault="00E2389F" w:rsidP="009D5EBD">
            <w:pPr>
              <w:widowControl w:val="0"/>
              <w:rPr>
                <w:rFonts w:cs="Arial"/>
                <w:sz w:val="18"/>
                <w:szCs w:val="18"/>
              </w:rPr>
            </w:pPr>
            <w:r w:rsidRPr="003C7B45">
              <w:rPr>
                <w:rFonts w:cs="Arial"/>
                <w:b/>
                <w:bCs/>
                <w:sz w:val="18"/>
                <w:szCs w:val="18"/>
              </w:rPr>
              <w:t>MZI (2024):</w:t>
            </w:r>
            <w:r>
              <w:rPr>
                <w:rFonts w:cs="Arial"/>
                <w:sz w:val="18"/>
                <w:szCs w:val="18"/>
              </w:rPr>
              <w:t xml:space="preserve"> </w:t>
            </w:r>
            <w:r w:rsidRPr="003C7B45">
              <w:rPr>
                <w:rFonts w:cs="Arial"/>
                <w:sz w:val="18"/>
                <w:szCs w:val="18"/>
              </w:rPr>
              <w:t xml:space="preserve">Direkcija </w:t>
            </w:r>
            <w:r>
              <w:rPr>
                <w:rFonts w:cs="Arial"/>
                <w:sz w:val="18"/>
                <w:szCs w:val="18"/>
              </w:rPr>
              <w:t>RS</w:t>
            </w:r>
            <w:r w:rsidRPr="003C7B45">
              <w:rPr>
                <w:rFonts w:cs="Arial"/>
                <w:sz w:val="18"/>
                <w:szCs w:val="18"/>
              </w:rPr>
              <w:t xml:space="preserve"> za infrastrukturo je vse zaposlene pisno pozvala k spoštovanju rokov, določenih v zakonih oziroma Uredbi o upravnem poslovanju.</w:t>
            </w:r>
          </w:p>
        </w:tc>
      </w:tr>
      <w:tr w:rsidR="00E2389F" w:rsidRPr="00C5618A" w14:paraId="03A4AD99" w14:textId="77777777" w:rsidTr="00E2389F">
        <w:trPr>
          <w:trHeight w:val="20"/>
        </w:trPr>
        <w:tc>
          <w:tcPr>
            <w:tcW w:w="1274" w:type="dxa"/>
            <w:vMerge w:val="restart"/>
          </w:tcPr>
          <w:p w14:paraId="431DD65B" w14:textId="77777777" w:rsidR="00E2389F" w:rsidRPr="0058404B" w:rsidRDefault="00E2389F" w:rsidP="009D5EBD">
            <w:pPr>
              <w:widowControl w:val="0"/>
              <w:spacing w:after="0"/>
              <w:jc w:val="left"/>
              <w:rPr>
                <w:rFonts w:cs="Arial"/>
                <w:sz w:val="18"/>
                <w:szCs w:val="18"/>
              </w:rPr>
            </w:pPr>
            <w:r w:rsidRPr="0058404B">
              <w:rPr>
                <w:rFonts w:cs="Arial"/>
                <w:sz w:val="18"/>
                <w:szCs w:val="18"/>
              </w:rPr>
              <w:t>82 (2024)</w:t>
            </w:r>
          </w:p>
        </w:tc>
        <w:tc>
          <w:tcPr>
            <w:tcW w:w="5384" w:type="dxa"/>
            <w:vMerge w:val="restart"/>
            <w:shd w:val="clear" w:color="auto" w:fill="FFFCE7"/>
          </w:tcPr>
          <w:p w14:paraId="6AB52D69" w14:textId="77777777" w:rsidR="00E2389F" w:rsidRPr="0058404B" w:rsidRDefault="00E2389F" w:rsidP="009D5EBD">
            <w:pPr>
              <w:widowControl w:val="0"/>
              <w:rPr>
                <w:rFonts w:cs="Arial"/>
                <w:sz w:val="18"/>
                <w:szCs w:val="18"/>
              </w:rPr>
            </w:pPr>
            <w:r w:rsidRPr="0058404B">
              <w:rPr>
                <w:rFonts w:cs="Arial"/>
                <w:sz w:val="18"/>
                <w:szCs w:val="18"/>
              </w:rPr>
              <w:t>Varuh priporoča Družbi za avtoceste v Republiki Sloveniji, d. d., da pri sankcioniranju posameznikov zaradi neveljavne elektronske vinjete skrbno izpolni svojo informacijsko dolžnost in svojo odločitev o (ne)veljavnosti elektronske vinjete ustrezno argumentira.</w:t>
            </w:r>
          </w:p>
        </w:tc>
        <w:tc>
          <w:tcPr>
            <w:tcW w:w="992" w:type="dxa"/>
            <w:vMerge w:val="restart"/>
          </w:tcPr>
          <w:p w14:paraId="439BF281" w14:textId="77777777" w:rsidR="00E2389F" w:rsidRPr="0058404B" w:rsidRDefault="00E2389F" w:rsidP="009D5EBD">
            <w:pPr>
              <w:widowControl w:val="0"/>
              <w:jc w:val="left"/>
              <w:rPr>
                <w:rFonts w:cs="Arial"/>
                <w:sz w:val="18"/>
                <w:szCs w:val="18"/>
              </w:rPr>
            </w:pPr>
            <w:r w:rsidRPr="0058404B">
              <w:rPr>
                <w:rFonts w:cs="Arial"/>
                <w:sz w:val="18"/>
                <w:szCs w:val="18"/>
              </w:rPr>
              <w:t>MZI</w:t>
            </w:r>
          </w:p>
        </w:tc>
        <w:tc>
          <w:tcPr>
            <w:tcW w:w="7654" w:type="dxa"/>
            <w:shd w:val="clear" w:color="auto" w:fill="FFFCE7"/>
          </w:tcPr>
          <w:p w14:paraId="50B32524"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5F7BBC08" w14:textId="77777777" w:rsidTr="00E2389F">
        <w:trPr>
          <w:trHeight w:val="20"/>
        </w:trPr>
        <w:tc>
          <w:tcPr>
            <w:tcW w:w="1274" w:type="dxa"/>
            <w:vMerge/>
          </w:tcPr>
          <w:p w14:paraId="5FA4800D"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4D158C6" w14:textId="77777777" w:rsidR="00E2389F" w:rsidRPr="0058404B" w:rsidRDefault="00E2389F" w:rsidP="009D5EBD">
            <w:pPr>
              <w:widowControl w:val="0"/>
              <w:rPr>
                <w:rFonts w:cs="Arial"/>
                <w:sz w:val="18"/>
                <w:szCs w:val="18"/>
              </w:rPr>
            </w:pPr>
          </w:p>
        </w:tc>
        <w:tc>
          <w:tcPr>
            <w:tcW w:w="992" w:type="dxa"/>
            <w:vMerge/>
          </w:tcPr>
          <w:p w14:paraId="2E478CE8" w14:textId="77777777" w:rsidR="00E2389F" w:rsidRPr="0058404B" w:rsidRDefault="00E2389F" w:rsidP="009D5EBD">
            <w:pPr>
              <w:widowControl w:val="0"/>
              <w:jc w:val="left"/>
              <w:rPr>
                <w:rFonts w:cs="Arial"/>
                <w:sz w:val="18"/>
                <w:szCs w:val="18"/>
              </w:rPr>
            </w:pPr>
          </w:p>
        </w:tc>
        <w:tc>
          <w:tcPr>
            <w:tcW w:w="7654" w:type="dxa"/>
          </w:tcPr>
          <w:p w14:paraId="09F5661E" w14:textId="77777777" w:rsidR="00E2389F" w:rsidRPr="003C7B45" w:rsidRDefault="00E2389F" w:rsidP="009D5EBD">
            <w:pPr>
              <w:widowControl w:val="0"/>
              <w:contextualSpacing/>
              <w:rPr>
                <w:rFonts w:cs="Arial"/>
                <w:sz w:val="18"/>
                <w:szCs w:val="18"/>
              </w:rPr>
            </w:pPr>
            <w:r w:rsidRPr="003C7B45">
              <w:rPr>
                <w:rFonts w:cs="Arial"/>
                <w:b/>
                <w:bCs/>
                <w:sz w:val="18"/>
                <w:szCs w:val="18"/>
              </w:rPr>
              <w:t>MZI (2024):</w:t>
            </w:r>
            <w:r>
              <w:rPr>
                <w:rFonts w:cs="Arial"/>
                <w:sz w:val="18"/>
                <w:szCs w:val="18"/>
              </w:rPr>
              <w:t xml:space="preserve"> </w:t>
            </w:r>
            <w:r w:rsidRPr="003C7B45">
              <w:rPr>
                <w:rFonts w:cs="Arial"/>
                <w:sz w:val="18"/>
                <w:szCs w:val="18"/>
              </w:rPr>
              <w:t>DARS lahko sankcionira cestninske zavezance, ki z vozili do 3,5 t NDM uporabljajo cestninsko cesto brez veljavne e-vinjete, pri čemer se ne preverja, ali cestninski zavezanec še nikoli ni kupil e-vinjete ali pa je le-ta potekla. V primeru izvajanja prekrškovnega postopka:</w:t>
            </w:r>
          </w:p>
          <w:p w14:paraId="265B4B77" w14:textId="77777777" w:rsidR="00E2389F" w:rsidRPr="003C7B45" w:rsidRDefault="00E2389F" w:rsidP="00E2389F">
            <w:pPr>
              <w:pStyle w:val="Navadenalineje"/>
              <w:ind w:right="57"/>
            </w:pPr>
            <w:r w:rsidRPr="003C7B45">
              <w:t>na terenu cestninski nadzorniki kršiteljem vedno razložijo, zakaj so dobili plačilni nalog, ravno tako le-tega cestninski zavezanci prejmejo v pisni obliki in imajo nanj pravico vložiti zahtevo za sodno varstvo,</w:t>
            </w:r>
            <w:r>
              <w:t xml:space="preserve"> </w:t>
            </w:r>
          </w:p>
          <w:p w14:paraId="176AE169" w14:textId="77777777" w:rsidR="00E2389F" w:rsidRPr="003C7B45" w:rsidRDefault="00E2389F" w:rsidP="00E2389F">
            <w:pPr>
              <w:pStyle w:val="Navadenalineje"/>
              <w:ind w:right="57"/>
            </w:pPr>
            <w:r w:rsidRPr="003C7B45">
              <w:t>če je plačilni nalog poslan po pošti, cestninski zavezanec dobi račun za e-vinjeto za čas, ko je cestninsko cesto uporabljal brez veljavne e-vinjete in plačilni nalog, kjer je kršitev pisno pojasnjena in v primeru, da se z njim ne strinja, lahko vloži zahtevo za sodno varstvo.</w:t>
            </w:r>
          </w:p>
          <w:p w14:paraId="7A563010" w14:textId="77777777" w:rsidR="00E2389F" w:rsidRPr="003C7B45" w:rsidRDefault="00E2389F" w:rsidP="009D5EBD">
            <w:pPr>
              <w:widowControl w:val="0"/>
              <w:contextualSpacing/>
              <w:rPr>
                <w:rFonts w:cs="Arial"/>
                <w:sz w:val="18"/>
                <w:szCs w:val="18"/>
              </w:rPr>
            </w:pPr>
            <w:r w:rsidRPr="003C7B45">
              <w:rPr>
                <w:rFonts w:cs="Arial"/>
                <w:sz w:val="18"/>
                <w:szCs w:val="18"/>
              </w:rPr>
              <w:t>V primeru, da cestninski zavezanci kupijo e-vinjeto na napačno registrsko oznako, pa to pri nadzoru:</w:t>
            </w:r>
          </w:p>
          <w:p w14:paraId="577EDB7C" w14:textId="77777777" w:rsidR="00E2389F" w:rsidRPr="003C7B45" w:rsidRDefault="00E2389F" w:rsidP="00E2389F">
            <w:pPr>
              <w:pStyle w:val="Navadenalineje"/>
              <w:ind w:right="57"/>
            </w:pPr>
            <w:r w:rsidRPr="003C7B45">
              <w:t>pri obravnavi na terenu lahko zavezanci dokažejo z računom in potrdilom o nakupu e-vinjete za napačno registrsko oznako, v tem primeru to ni prekršek in se prekrškovni postopek ne izvede,</w:t>
            </w:r>
          </w:p>
          <w:p w14:paraId="38B6FFAF" w14:textId="77777777" w:rsidR="00E2389F" w:rsidRPr="003C7B45" w:rsidRDefault="00E2389F" w:rsidP="00E2389F">
            <w:pPr>
              <w:pStyle w:val="Navadenalineje"/>
              <w:ind w:right="57"/>
            </w:pPr>
            <w:r w:rsidRPr="003C7B45">
              <w:t>če je obvestilo o napačno kupljeni vinjeti prejeto po pošti, pa ne obstajajo tehnične možnosti, da bi DARS vnaprej ugotovil morebitni nakup e-vinjete na napačno registrsko oznako, ampak ga lahko o tem cestninski zavezanec obvesti po prejemu računa in plačilnega naloga in DARS tudi pošlje dokazila (račun in potrdilo o nakupu e-vinjete). V tem primeru se plačilni nalog odpravi, cestninskega zavezanca pa se informira o napačno kupljeni vinjeti in postopku za vračilo neizkoriščenega dela vrednosti letne e-vinjete.</w:t>
            </w:r>
          </w:p>
        </w:tc>
      </w:tr>
      <w:tr w:rsidR="00E2389F" w:rsidRPr="00C5618A" w14:paraId="22D41AE1" w14:textId="77777777" w:rsidTr="00E2389F">
        <w:trPr>
          <w:trHeight w:val="20"/>
        </w:trPr>
        <w:tc>
          <w:tcPr>
            <w:tcW w:w="1274" w:type="dxa"/>
            <w:shd w:val="clear" w:color="auto" w:fill="FFC000" w:themeFill="accent4"/>
          </w:tcPr>
          <w:p w14:paraId="28E9687B" w14:textId="77777777" w:rsidR="00E2389F" w:rsidRPr="0058404B" w:rsidRDefault="00E2389F" w:rsidP="009D5EBD">
            <w:pPr>
              <w:widowControl w:val="0"/>
              <w:spacing w:after="0"/>
              <w:jc w:val="left"/>
              <w:rPr>
                <w:rFonts w:cs="Arial"/>
                <w:sz w:val="18"/>
                <w:szCs w:val="18"/>
              </w:rPr>
            </w:pPr>
            <w:r w:rsidRPr="0058404B">
              <w:rPr>
                <w:rFonts w:cs="Arial"/>
                <w:sz w:val="18"/>
                <w:szCs w:val="18"/>
              </w:rPr>
              <w:t>2.23</w:t>
            </w:r>
          </w:p>
        </w:tc>
        <w:tc>
          <w:tcPr>
            <w:tcW w:w="14030" w:type="dxa"/>
            <w:gridSpan w:val="3"/>
            <w:shd w:val="clear" w:color="auto" w:fill="FFC000" w:themeFill="accent4"/>
          </w:tcPr>
          <w:p w14:paraId="1D5A0DE7"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Družbene dejavnosti</w:t>
            </w:r>
          </w:p>
        </w:tc>
      </w:tr>
      <w:tr w:rsidR="00E2389F" w:rsidRPr="00C5618A" w14:paraId="40D33FED" w14:textId="77777777" w:rsidTr="00E2389F">
        <w:trPr>
          <w:trHeight w:val="20"/>
        </w:trPr>
        <w:tc>
          <w:tcPr>
            <w:tcW w:w="1274" w:type="dxa"/>
            <w:vMerge w:val="restart"/>
          </w:tcPr>
          <w:p w14:paraId="3E17F9E9" w14:textId="77777777" w:rsidR="00E2389F" w:rsidRPr="0058404B" w:rsidRDefault="00E2389F" w:rsidP="009D5EBD">
            <w:pPr>
              <w:widowControl w:val="0"/>
              <w:spacing w:after="0"/>
              <w:jc w:val="left"/>
              <w:rPr>
                <w:rFonts w:cs="Arial"/>
                <w:sz w:val="18"/>
                <w:szCs w:val="18"/>
              </w:rPr>
            </w:pPr>
            <w:r w:rsidRPr="0058404B">
              <w:rPr>
                <w:rFonts w:cs="Arial"/>
                <w:sz w:val="18"/>
                <w:szCs w:val="18"/>
              </w:rPr>
              <w:t>83 (2024)</w:t>
            </w:r>
          </w:p>
        </w:tc>
        <w:tc>
          <w:tcPr>
            <w:tcW w:w="5384" w:type="dxa"/>
            <w:vMerge w:val="restart"/>
            <w:shd w:val="clear" w:color="auto" w:fill="FFFCE7"/>
          </w:tcPr>
          <w:p w14:paraId="38DB471F" w14:textId="77777777" w:rsidR="00E2389F" w:rsidRPr="0058404B" w:rsidRDefault="00E2389F" w:rsidP="009D5EBD">
            <w:pPr>
              <w:widowControl w:val="0"/>
              <w:rPr>
                <w:rFonts w:cs="Arial"/>
                <w:sz w:val="18"/>
                <w:szCs w:val="18"/>
              </w:rPr>
            </w:pPr>
            <w:r w:rsidRPr="0058404B">
              <w:rPr>
                <w:rFonts w:cs="Arial"/>
                <w:sz w:val="18"/>
                <w:szCs w:val="18"/>
              </w:rPr>
              <w:t>Varuh priporoča Ministrstvu za vzgojo in izobraževanje, naj dodatno spodbudi osnovne šole, ki doslej izvajajo zgolj reden izobraževalni program bodisi k oblikovanju oddelkov prilagojenega izo</w:t>
            </w:r>
            <w:r w:rsidRPr="0058404B">
              <w:rPr>
                <w:rFonts w:cs="Arial"/>
                <w:sz w:val="18"/>
                <w:szCs w:val="18"/>
              </w:rPr>
              <w:lastRenderedPageBreak/>
              <w:t>braževalnega programa bodisi k dodatnemu sodelovanju z osnovnimi šolami s prilagojenim programom in/ali zavodi za vzgojo in izobraževanje otrok in mladostnikov s posebnimi potrebami.</w:t>
            </w:r>
          </w:p>
        </w:tc>
        <w:tc>
          <w:tcPr>
            <w:tcW w:w="992" w:type="dxa"/>
            <w:vMerge w:val="restart"/>
          </w:tcPr>
          <w:p w14:paraId="4F44442E" w14:textId="77777777" w:rsidR="00E2389F" w:rsidRPr="0058404B" w:rsidRDefault="00E2389F" w:rsidP="009D5EBD">
            <w:pPr>
              <w:widowControl w:val="0"/>
              <w:jc w:val="left"/>
              <w:rPr>
                <w:rFonts w:cs="Arial"/>
                <w:sz w:val="18"/>
                <w:szCs w:val="18"/>
              </w:rPr>
            </w:pPr>
            <w:r w:rsidRPr="0058404B">
              <w:rPr>
                <w:rFonts w:cs="Arial"/>
                <w:sz w:val="18"/>
                <w:szCs w:val="18"/>
              </w:rPr>
              <w:lastRenderedPageBreak/>
              <w:t>MVI</w:t>
            </w:r>
          </w:p>
        </w:tc>
        <w:tc>
          <w:tcPr>
            <w:tcW w:w="7654" w:type="dxa"/>
            <w:shd w:val="clear" w:color="auto" w:fill="FFFCE7"/>
          </w:tcPr>
          <w:p w14:paraId="08F88356" w14:textId="77777777" w:rsidR="00E2389F" w:rsidRPr="0092479C" w:rsidRDefault="00E2389F" w:rsidP="009D5EBD">
            <w:pPr>
              <w:widowControl w:val="0"/>
              <w:jc w:val="left"/>
              <w:rPr>
                <w:rFonts w:cs="Arial"/>
                <w:sz w:val="18"/>
                <w:szCs w:val="18"/>
              </w:rPr>
            </w:pPr>
            <w:r>
              <w:rPr>
                <w:rFonts w:cs="Arial"/>
                <w:sz w:val="18"/>
                <w:szCs w:val="18"/>
              </w:rPr>
              <w:t>Stalna naloga</w:t>
            </w:r>
          </w:p>
        </w:tc>
      </w:tr>
      <w:tr w:rsidR="00E2389F" w:rsidRPr="00C5618A" w14:paraId="7E0406EC" w14:textId="77777777" w:rsidTr="00E2389F">
        <w:trPr>
          <w:trHeight w:val="20"/>
        </w:trPr>
        <w:tc>
          <w:tcPr>
            <w:tcW w:w="1274" w:type="dxa"/>
            <w:vMerge/>
          </w:tcPr>
          <w:p w14:paraId="03483E18"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0582CDC7" w14:textId="77777777" w:rsidR="00E2389F" w:rsidRPr="0058404B" w:rsidRDefault="00E2389F" w:rsidP="009D5EBD">
            <w:pPr>
              <w:widowControl w:val="0"/>
              <w:rPr>
                <w:rFonts w:cs="Arial"/>
                <w:sz w:val="18"/>
                <w:szCs w:val="18"/>
              </w:rPr>
            </w:pPr>
          </w:p>
        </w:tc>
        <w:tc>
          <w:tcPr>
            <w:tcW w:w="992" w:type="dxa"/>
            <w:vMerge/>
          </w:tcPr>
          <w:p w14:paraId="061D0179" w14:textId="77777777" w:rsidR="00E2389F" w:rsidRPr="0058404B" w:rsidRDefault="00E2389F" w:rsidP="009D5EBD">
            <w:pPr>
              <w:widowControl w:val="0"/>
              <w:jc w:val="left"/>
              <w:rPr>
                <w:rFonts w:cs="Arial"/>
                <w:sz w:val="18"/>
                <w:szCs w:val="18"/>
              </w:rPr>
            </w:pPr>
          </w:p>
        </w:tc>
        <w:tc>
          <w:tcPr>
            <w:tcW w:w="7654" w:type="dxa"/>
          </w:tcPr>
          <w:p w14:paraId="21CE2F94" w14:textId="77777777" w:rsidR="00E2389F" w:rsidRPr="0092479C" w:rsidRDefault="00E2389F" w:rsidP="009D5EBD">
            <w:pPr>
              <w:widowControl w:val="0"/>
              <w:rPr>
                <w:rFonts w:cs="Arial"/>
                <w:sz w:val="18"/>
                <w:szCs w:val="18"/>
              </w:rPr>
            </w:pPr>
            <w:r w:rsidRPr="000A543D">
              <w:rPr>
                <w:rFonts w:cs="Arial"/>
                <w:b/>
                <w:bCs/>
                <w:sz w:val="18"/>
                <w:szCs w:val="18"/>
              </w:rPr>
              <w:t>MVI (2024):</w:t>
            </w:r>
            <w:r>
              <w:rPr>
                <w:rFonts w:cs="Arial"/>
                <w:b/>
                <w:bCs/>
                <w:sz w:val="18"/>
                <w:szCs w:val="18"/>
              </w:rPr>
              <w:t xml:space="preserve"> </w:t>
            </w:r>
            <w:r w:rsidRPr="000A543D">
              <w:rPr>
                <w:rFonts w:cs="Arial"/>
                <w:sz w:val="18"/>
                <w:szCs w:val="18"/>
              </w:rPr>
              <w:t xml:space="preserve">MVI uresničuje priporočila Varuha ter vzpostavlja in krepi mrežo osnovnih šol in zavodov, ki izvajajo prilagojene izobraževalne programe. S tem zagotavlja učinkovito podporo </w:t>
            </w:r>
            <w:r w:rsidRPr="000A543D">
              <w:rPr>
                <w:rFonts w:cs="Arial"/>
                <w:sz w:val="18"/>
                <w:szCs w:val="18"/>
              </w:rPr>
              <w:lastRenderedPageBreak/>
              <w:t>in sodelovanje, ki omogoča enake možnosti za vse učence kot del svoje stalne naloge.</w:t>
            </w:r>
          </w:p>
        </w:tc>
      </w:tr>
      <w:tr w:rsidR="00E2389F" w:rsidRPr="00C5618A" w14:paraId="6AD72C69" w14:textId="77777777" w:rsidTr="00E2389F">
        <w:trPr>
          <w:trHeight w:val="20"/>
        </w:trPr>
        <w:tc>
          <w:tcPr>
            <w:tcW w:w="1274" w:type="dxa"/>
            <w:vMerge w:val="restart"/>
          </w:tcPr>
          <w:p w14:paraId="7B8A93F3"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84 (2024)</w:t>
            </w:r>
          </w:p>
        </w:tc>
        <w:tc>
          <w:tcPr>
            <w:tcW w:w="5384" w:type="dxa"/>
            <w:vMerge w:val="restart"/>
            <w:shd w:val="clear" w:color="auto" w:fill="FFFCE7"/>
          </w:tcPr>
          <w:p w14:paraId="0E5ADA2D" w14:textId="77777777" w:rsidR="00E2389F" w:rsidRPr="0058404B" w:rsidRDefault="00E2389F" w:rsidP="009D5EBD">
            <w:pPr>
              <w:widowControl w:val="0"/>
              <w:rPr>
                <w:rFonts w:cs="Arial"/>
                <w:sz w:val="18"/>
                <w:szCs w:val="18"/>
              </w:rPr>
            </w:pPr>
            <w:r w:rsidRPr="0058404B">
              <w:rPr>
                <w:rFonts w:cs="Arial"/>
                <w:sz w:val="18"/>
                <w:szCs w:val="18"/>
              </w:rPr>
              <w:t>Varuh poziva Ministrstvo za vzgojo in izobraževanje, naj vzpostavi mehanizem merjenja učinkov ukrepov za spodbujanje zaposlovanja specialnih pedagogov in drugih specializiranih strokovnih delavcev ter po potrebi vpelje dodatne ukrepe.</w:t>
            </w:r>
          </w:p>
        </w:tc>
        <w:tc>
          <w:tcPr>
            <w:tcW w:w="992" w:type="dxa"/>
            <w:vMerge w:val="restart"/>
          </w:tcPr>
          <w:p w14:paraId="4E709E6E" w14:textId="77777777" w:rsidR="00E2389F" w:rsidRPr="0058404B" w:rsidRDefault="00E2389F" w:rsidP="009D5EBD">
            <w:pPr>
              <w:widowControl w:val="0"/>
              <w:jc w:val="left"/>
              <w:rPr>
                <w:rFonts w:cs="Arial"/>
                <w:sz w:val="18"/>
                <w:szCs w:val="18"/>
              </w:rPr>
            </w:pPr>
            <w:r w:rsidRPr="0058404B">
              <w:rPr>
                <w:rFonts w:cs="Arial"/>
                <w:sz w:val="18"/>
                <w:szCs w:val="18"/>
              </w:rPr>
              <w:t>MVI</w:t>
            </w:r>
          </w:p>
        </w:tc>
        <w:tc>
          <w:tcPr>
            <w:tcW w:w="7654" w:type="dxa"/>
            <w:shd w:val="clear" w:color="auto" w:fill="FFFCE7"/>
          </w:tcPr>
          <w:p w14:paraId="517AB0A3" w14:textId="77777777" w:rsidR="00E2389F" w:rsidRPr="0092479C" w:rsidRDefault="00E2389F" w:rsidP="009D5EBD">
            <w:pPr>
              <w:widowControl w:val="0"/>
              <w:jc w:val="left"/>
              <w:rPr>
                <w:rFonts w:cs="Arial"/>
                <w:sz w:val="18"/>
                <w:szCs w:val="18"/>
              </w:rPr>
            </w:pPr>
            <w:r>
              <w:rPr>
                <w:rFonts w:cs="Arial"/>
                <w:sz w:val="18"/>
                <w:szCs w:val="18"/>
              </w:rPr>
              <w:t>Delno realizirano</w:t>
            </w:r>
          </w:p>
        </w:tc>
      </w:tr>
      <w:tr w:rsidR="00E2389F" w:rsidRPr="00C5618A" w14:paraId="23D31841" w14:textId="77777777" w:rsidTr="00E2389F">
        <w:trPr>
          <w:trHeight w:val="20"/>
        </w:trPr>
        <w:tc>
          <w:tcPr>
            <w:tcW w:w="1274" w:type="dxa"/>
            <w:vMerge/>
          </w:tcPr>
          <w:p w14:paraId="5BCFB81F"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AD76064" w14:textId="77777777" w:rsidR="00E2389F" w:rsidRPr="0058404B" w:rsidRDefault="00E2389F" w:rsidP="009D5EBD">
            <w:pPr>
              <w:widowControl w:val="0"/>
              <w:rPr>
                <w:rFonts w:cs="Arial"/>
                <w:sz w:val="18"/>
                <w:szCs w:val="18"/>
              </w:rPr>
            </w:pPr>
          </w:p>
        </w:tc>
        <w:tc>
          <w:tcPr>
            <w:tcW w:w="992" w:type="dxa"/>
            <w:vMerge/>
          </w:tcPr>
          <w:p w14:paraId="4399C215" w14:textId="77777777" w:rsidR="00E2389F" w:rsidRPr="0058404B" w:rsidRDefault="00E2389F" w:rsidP="009D5EBD">
            <w:pPr>
              <w:widowControl w:val="0"/>
              <w:jc w:val="left"/>
              <w:rPr>
                <w:rFonts w:cs="Arial"/>
                <w:sz w:val="18"/>
                <w:szCs w:val="18"/>
              </w:rPr>
            </w:pPr>
          </w:p>
        </w:tc>
        <w:tc>
          <w:tcPr>
            <w:tcW w:w="7654" w:type="dxa"/>
          </w:tcPr>
          <w:p w14:paraId="7CB76CBA" w14:textId="77777777" w:rsidR="00E2389F" w:rsidRPr="0092479C" w:rsidRDefault="00E2389F" w:rsidP="009D5EBD">
            <w:pPr>
              <w:widowControl w:val="0"/>
              <w:rPr>
                <w:rFonts w:cs="Arial"/>
                <w:sz w:val="18"/>
                <w:szCs w:val="18"/>
              </w:rPr>
            </w:pPr>
            <w:r w:rsidRPr="000A543D">
              <w:rPr>
                <w:rFonts w:cs="Arial"/>
                <w:b/>
                <w:bCs/>
                <w:sz w:val="18"/>
                <w:szCs w:val="18"/>
              </w:rPr>
              <w:t>MVI (2024):</w:t>
            </w:r>
            <w:r>
              <w:rPr>
                <w:rFonts w:cs="Arial"/>
                <w:b/>
                <w:bCs/>
                <w:sz w:val="18"/>
                <w:szCs w:val="18"/>
              </w:rPr>
              <w:t xml:space="preserve"> </w:t>
            </w:r>
            <w:r w:rsidRPr="000A543D">
              <w:rPr>
                <w:rFonts w:cs="Arial"/>
                <w:sz w:val="18"/>
                <w:szCs w:val="18"/>
              </w:rPr>
              <w:t>Opravljena je bila analiza stanja, ki se je ukvarjala s pomanjkanjem strokovnih delavcev v vzgoji in izobraževanju. Učinki ukrepov za spodbujanje zaposlovanja strokovnih delavcev so dolgoročne narave (povečan obseg pripravniških mest, štipendiranje študentov pedagoških študijskih programov, študijske pomoči za nadaljnje izobraževanje zaposlenih na področju vzgoje in izobraževanja) in bodo vidni šele po nekaj letih. Izvedbeno učinke ukrepov že spremljamo, in sicer letno pred pripravo novih razpisov za posamezne ukrepe.</w:t>
            </w:r>
          </w:p>
        </w:tc>
      </w:tr>
      <w:tr w:rsidR="00E2389F" w:rsidRPr="00C5618A" w14:paraId="488C9E7D" w14:textId="77777777" w:rsidTr="00E2389F">
        <w:trPr>
          <w:trHeight w:val="20"/>
        </w:trPr>
        <w:tc>
          <w:tcPr>
            <w:tcW w:w="1274" w:type="dxa"/>
            <w:vMerge w:val="restart"/>
          </w:tcPr>
          <w:p w14:paraId="745632AD" w14:textId="77777777" w:rsidR="00E2389F" w:rsidRPr="0058404B" w:rsidRDefault="00E2389F" w:rsidP="009D5EBD">
            <w:pPr>
              <w:widowControl w:val="0"/>
              <w:spacing w:after="0"/>
              <w:jc w:val="left"/>
              <w:rPr>
                <w:rFonts w:cs="Arial"/>
                <w:sz w:val="18"/>
                <w:szCs w:val="18"/>
              </w:rPr>
            </w:pPr>
            <w:r w:rsidRPr="0058404B">
              <w:rPr>
                <w:rFonts w:cs="Arial"/>
                <w:sz w:val="18"/>
                <w:szCs w:val="18"/>
              </w:rPr>
              <w:t>85 (2024)</w:t>
            </w:r>
          </w:p>
        </w:tc>
        <w:tc>
          <w:tcPr>
            <w:tcW w:w="5384" w:type="dxa"/>
            <w:vMerge w:val="restart"/>
            <w:shd w:val="clear" w:color="auto" w:fill="FFFCE7"/>
          </w:tcPr>
          <w:p w14:paraId="29E3187A" w14:textId="77777777" w:rsidR="00E2389F" w:rsidRPr="0058404B" w:rsidRDefault="00E2389F" w:rsidP="009D5EBD">
            <w:pPr>
              <w:widowControl w:val="0"/>
              <w:rPr>
                <w:rFonts w:cs="Arial"/>
                <w:sz w:val="18"/>
                <w:szCs w:val="18"/>
              </w:rPr>
            </w:pPr>
            <w:r w:rsidRPr="0058404B">
              <w:rPr>
                <w:rFonts w:cs="Arial"/>
                <w:sz w:val="18"/>
                <w:szCs w:val="18"/>
              </w:rPr>
              <w:t>Varuh priporoča Ministrstvu za kulturo, naj pripravi spremembe 119. člena Zakona o uresničevanju javnega interesa za kulturo na način, da ministrstvo pred izdajo odločb in najpozneje v dveh mesecih od zaključka odpiranja vlog na javnem razpisu pisno obvesti stranko o dejstvih in okoliščinah, pomembnih za izdajo odločbe, in o predlogu strokovne komisije, stranka pa se bo o navedbah v obvestilu lahko izrekla pisno.</w:t>
            </w:r>
          </w:p>
        </w:tc>
        <w:tc>
          <w:tcPr>
            <w:tcW w:w="992" w:type="dxa"/>
            <w:vMerge w:val="restart"/>
          </w:tcPr>
          <w:p w14:paraId="082EBD17" w14:textId="77777777" w:rsidR="00E2389F" w:rsidRPr="0058404B" w:rsidRDefault="00E2389F" w:rsidP="009D5EBD">
            <w:pPr>
              <w:widowControl w:val="0"/>
              <w:jc w:val="left"/>
              <w:rPr>
                <w:rFonts w:cs="Arial"/>
                <w:sz w:val="18"/>
                <w:szCs w:val="18"/>
              </w:rPr>
            </w:pPr>
            <w:r w:rsidRPr="0058404B">
              <w:rPr>
                <w:rFonts w:cs="Arial"/>
                <w:sz w:val="18"/>
                <w:szCs w:val="18"/>
              </w:rPr>
              <w:t>MK</w:t>
            </w:r>
          </w:p>
        </w:tc>
        <w:tc>
          <w:tcPr>
            <w:tcW w:w="7654" w:type="dxa"/>
            <w:shd w:val="clear" w:color="auto" w:fill="FFFCE7"/>
          </w:tcPr>
          <w:p w14:paraId="0418DAC0" w14:textId="77777777" w:rsidR="00E2389F" w:rsidRPr="0092479C" w:rsidRDefault="00E2389F" w:rsidP="009D5EBD">
            <w:pPr>
              <w:widowControl w:val="0"/>
              <w:jc w:val="left"/>
              <w:rPr>
                <w:rFonts w:cs="Arial"/>
                <w:sz w:val="18"/>
                <w:szCs w:val="18"/>
              </w:rPr>
            </w:pPr>
            <w:r>
              <w:rPr>
                <w:rFonts w:cs="Arial"/>
                <w:sz w:val="18"/>
                <w:szCs w:val="18"/>
              </w:rPr>
              <w:t>Realizirano</w:t>
            </w:r>
          </w:p>
        </w:tc>
      </w:tr>
      <w:tr w:rsidR="00E2389F" w:rsidRPr="00C5618A" w14:paraId="7E0946A6" w14:textId="77777777" w:rsidTr="00E2389F">
        <w:trPr>
          <w:trHeight w:val="20"/>
        </w:trPr>
        <w:tc>
          <w:tcPr>
            <w:tcW w:w="1274" w:type="dxa"/>
            <w:vMerge/>
          </w:tcPr>
          <w:p w14:paraId="55A8F7BA"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E347E00" w14:textId="77777777" w:rsidR="00E2389F" w:rsidRPr="0058404B" w:rsidRDefault="00E2389F" w:rsidP="009D5EBD">
            <w:pPr>
              <w:widowControl w:val="0"/>
              <w:rPr>
                <w:rFonts w:cs="Arial"/>
                <w:sz w:val="18"/>
                <w:szCs w:val="18"/>
              </w:rPr>
            </w:pPr>
          </w:p>
        </w:tc>
        <w:tc>
          <w:tcPr>
            <w:tcW w:w="992" w:type="dxa"/>
            <w:vMerge/>
          </w:tcPr>
          <w:p w14:paraId="4ED2A143" w14:textId="77777777" w:rsidR="00E2389F" w:rsidRPr="0058404B" w:rsidRDefault="00E2389F" w:rsidP="009D5EBD">
            <w:pPr>
              <w:widowControl w:val="0"/>
              <w:jc w:val="left"/>
              <w:rPr>
                <w:rFonts w:cs="Arial"/>
                <w:sz w:val="18"/>
                <w:szCs w:val="18"/>
              </w:rPr>
            </w:pPr>
          </w:p>
        </w:tc>
        <w:tc>
          <w:tcPr>
            <w:tcW w:w="7654" w:type="dxa"/>
          </w:tcPr>
          <w:p w14:paraId="01816A53" w14:textId="77777777" w:rsidR="00E2389F" w:rsidRPr="00034063" w:rsidRDefault="00E2389F" w:rsidP="009D5EBD">
            <w:pPr>
              <w:widowControl w:val="0"/>
              <w:rPr>
                <w:rFonts w:cs="Arial"/>
                <w:sz w:val="18"/>
                <w:szCs w:val="18"/>
              </w:rPr>
            </w:pPr>
            <w:r w:rsidRPr="00034063">
              <w:rPr>
                <w:rFonts w:cs="Arial"/>
                <w:b/>
                <w:bCs/>
                <w:sz w:val="18"/>
                <w:szCs w:val="18"/>
              </w:rPr>
              <w:t>MK (2024):</w:t>
            </w:r>
            <w:r>
              <w:rPr>
                <w:rFonts w:cs="Arial"/>
                <w:sz w:val="18"/>
                <w:szCs w:val="18"/>
              </w:rPr>
              <w:t xml:space="preserve"> </w:t>
            </w:r>
            <w:r w:rsidRPr="00034063">
              <w:rPr>
                <w:rFonts w:cs="Arial"/>
                <w:sz w:val="18"/>
                <w:szCs w:val="18"/>
              </w:rPr>
              <w:t xml:space="preserve">Vlada je dne 19. 6. 2025 sprejela predlog Zakona o spremembah in dopolnitvah Zakona o uresničevanju javnega interesa za kulturo (ZUJIK-I), ki ga je pripravilo </w:t>
            </w:r>
            <w:r>
              <w:rPr>
                <w:rFonts w:cs="Arial"/>
                <w:sz w:val="18"/>
                <w:szCs w:val="18"/>
              </w:rPr>
              <w:t>MK</w:t>
            </w:r>
            <w:r w:rsidRPr="00034063">
              <w:rPr>
                <w:rFonts w:cs="Arial"/>
                <w:sz w:val="18"/>
                <w:szCs w:val="18"/>
              </w:rPr>
              <w:t>.</w:t>
            </w:r>
          </w:p>
          <w:p w14:paraId="5CD8A39B" w14:textId="77777777" w:rsidR="00E2389F" w:rsidRPr="0092479C" w:rsidRDefault="00E2389F" w:rsidP="009D5EBD">
            <w:pPr>
              <w:widowControl w:val="0"/>
              <w:rPr>
                <w:rFonts w:cs="Arial"/>
                <w:sz w:val="18"/>
                <w:szCs w:val="18"/>
              </w:rPr>
            </w:pPr>
            <w:r w:rsidRPr="00034063">
              <w:rPr>
                <w:rFonts w:cs="Arial"/>
                <w:sz w:val="18"/>
                <w:szCs w:val="18"/>
              </w:rPr>
              <w:t>Devetinpetdeseti člen tega zakona spreminja 119. člen ZUJIK, ki opredeljuje ocenjevanje in vrednotenje vlog na javnih razpisih. Nov, peti odstavek 119. člena ZUJIK, določa, da ministrstvo, pristojno za kulturo, pred izdajo odločbe in najpozneje v dveh mesecih od zaključka odpiranja vlog na javnem razpisu, pisno obvesti stranko o dejstvih in okoliščinah, pomembnih za izdajo odločbe ter predlogu strokovne komisije. Stranka se lahko pisno izjasni o navedbah v obvestilu. S spremembo se veča pravno varstvo prijaviteljev in v celoti sledi priporočilu Varuha človekovih pravic.</w:t>
            </w:r>
          </w:p>
        </w:tc>
      </w:tr>
      <w:tr w:rsidR="00E2389F" w:rsidRPr="00C5618A" w14:paraId="6998C051" w14:textId="77777777" w:rsidTr="00E2389F">
        <w:trPr>
          <w:trHeight w:val="20"/>
        </w:trPr>
        <w:tc>
          <w:tcPr>
            <w:tcW w:w="1274" w:type="dxa"/>
            <w:shd w:val="clear" w:color="auto" w:fill="FFC000" w:themeFill="accent4"/>
          </w:tcPr>
          <w:p w14:paraId="44E855B3" w14:textId="77777777" w:rsidR="00E2389F" w:rsidRPr="0058404B" w:rsidRDefault="00E2389F" w:rsidP="009D5EBD">
            <w:pPr>
              <w:widowControl w:val="0"/>
              <w:spacing w:after="0"/>
              <w:jc w:val="left"/>
              <w:rPr>
                <w:rFonts w:cs="Arial"/>
                <w:sz w:val="18"/>
                <w:szCs w:val="18"/>
              </w:rPr>
            </w:pPr>
            <w:r w:rsidRPr="0058404B">
              <w:rPr>
                <w:rFonts w:cs="Arial"/>
                <w:sz w:val="18"/>
                <w:szCs w:val="18"/>
              </w:rPr>
              <w:t>2.24</w:t>
            </w:r>
          </w:p>
        </w:tc>
        <w:tc>
          <w:tcPr>
            <w:tcW w:w="14030" w:type="dxa"/>
            <w:gridSpan w:val="3"/>
            <w:shd w:val="clear" w:color="auto" w:fill="FFC000" w:themeFill="accent4"/>
          </w:tcPr>
          <w:p w14:paraId="202C968F" w14:textId="77777777" w:rsidR="00E2389F" w:rsidRPr="0092479C" w:rsidRDefault="00E2389F" w:rsidP="009D5EBD">
            <w:pPr>
              <w:widowControl w:val="0"/>
              <w:rPr>
                <w:rFonts w:cs="Arial"/>
                <w:sz w:val="18"/>
                <w:szCs w:val="18"/>
              </w:rPr>
            </w:pPr>
            <w:r w:rsidRPr="00B62A05">
              <w:rPr>
                <w:rFonts w:cs="Arial"/>
                <w:sz w:val="18"/>
                <w:szCs w:val="18"/>
                <w14:ligatures w14:val="standardContextual"/>
              </w:rPr>
              <w:t>Stanovanjske zadeve</w:t>
            </w:r>
          </w:p>
        </w:tc>
      </w:tr>
      <w:tr w:rsidR="00E2389F" w:rsidRPr="00C5618A" w14:paraId="652E54D7" w14:textId="77777777" w:rsidTr="00E2389F">
        <w:trPr>
          <w:trHeight w:val="20"/>
        </w:trPr>
        <w:tc>
          <w:tcPr>
            <w:tcW w:w="1274" w:type="dxa"/>
            <w:vMerge w:val="restart"/>
          </w:tcPr>
          <w:p w14:paraId="2416D17F" w14:textId="77777777" w:rsidR="00E2389F" w:rsidRPr="0058404B" w:rsidRDefault="00E2389F" w:rsidP="009D5EBD">
            <w:pPr>
              <w:widowControl w:val="0"/>
              <w:spacing w:after="0"/>
              <w:jc w:val="left"/>
              <w:rPr>
                <w:rFonts w:cs="Arial"/>
                <w:sz w:val="18"/>
                <w:szCs w:val="18"/>
              </w:rPr>
            </w:pPr>
            <w:r w:rsidRPr="0058404B">
              <w:rPr>
                <w:rFonts w:cs="Arial"/>
                <w:sz w:val="18"/>
                <w:szCs w:val="18"/>
              </w:rPr>
              <w:t>86 (2024)</w:t>
            </w:r>
          </w:p>
        </w:tc>
        <w:tc>
          <w:tcPr>
            <w:tcW w:w="5384" w:type="dxa"/>
            <w:vMerge w:val="restart"/>
            <w:shd w:val="clear" w:color="auto" w:fill="FFFCE7"/>
          </w:tcPr>
          <w:p w14:paraId="1A6FC876" w14:textId="77777777" w:rsidR="00E2389F" w:rsidRPr="0058404B" w:rsidRDefault="00E2389F" w:rsidP="009D5EBD">
            <w:pPr>
              <w:widowControl w:val="0"/>
              <w:rPr>
                <w:rFonts w:cs="Arial"/>
                <w:sz w:val="18"/>
                <w:szCs w:val="18"/>
              </w:rPr>
            </w:pPr>
            <w:r w:rsidRPr="0058404B">
              <w:rPr>
                <w:rFonts w:cs="Arial"/>
                <w:sz w:val="18"/>
                <w:szCs w:val="18"/>
              </w:rPr>
              <w:t>Varuh Ministrstvu za solidarno prihodnost in Vladi Republike Slovenije priporoča, naj Inšpektoratu Republike Slovenije za stanovanja zagotovi ustrezne kadrovske, finančne in materialne pogoje, ki bodo glede na obseg njegovih zadolžitev zagotovili učinkovitejše delovanje.</w:t>
            </w:r>
          </w:p>
        </w:tc>
        <w:tc>
          <w:tcPr>
            <w:tcW w:w="992" w:type="dxa"/>
            <w:vMerge w:val="restart"/>
          </w:tcPr>
          <w:p w14:paraId="4D6A09BE" w14:textId="77777777" w:rsidR="00E2389F" w:rsidRPr="0058404B" w:rsidRDefault="00E2389F" w:rsidP="009D5EBD">
            <w:pPr>
              <w:widowControl w:val="0"/>
              <w:jc w:val="left"/>
              <w:rPr>
                <w:rFonts w:cs="Arial"/>
                <w:sz w:val="18"/>
                <w:szCs w:val="18"/>
              </w:rPr>
            </w:pPr>
            <w:r w:rsidRPr="0058404B">
              <w:rPr>
                <w:rFonts w:cs="Arial"/>
                <w:sz w:val="18"/>
                <w:szCs w:val="18"/>
              </w:rPr>
              <w:t>MSP</w:t>
            </w:r>
          </w:p>
        </w:tc>
        <w:tc>
          <w:tcPr>
            <w:tcW w:w="7654" w:type="dxa"/>
            <w:shd w:val="clear" w:color="auto" w:fill="FFFCE7"/>
          </w:tcPr>
          <w:p w14:paraId="7804A4AC" w14:textId="77777777" w:rsidR="00E2389F" w:rsidRPr="0092479C" w:rsidRDefault="00E2389F" w:rsidP="009D5EBD">
            <w:pPr>
              <w:widowControl w:val="0"/>
              <w:jc w:val="left"/>
              <w:rPr>
                <w:rFonts w:cs="Arial"/>
                <w:sz w:val="18"/>
                <w:szCs w:val="18"/>
              </w:rPr>
            </w:pPr>
            <w:r w:rsidRPr="00A11C8E">
              <w:rPr>
                <w:rFonts w:cs="Arial"/>
                <w:sz w:val="18"/>
                <w:szCs w:val="18"/>
              </w:rPr>
              <w:t>Delno realizirano</w:t>
            </w:r>
          </w:p>
        </w:tc>
      </w:tr>
      <w:tr w:rsidR="00E2389F" w:rsidRPr="00C5618A" w14:paraId="5EF7AC65" w14:textId="77777777" w:rsidTr="00E2389F">
        <w:trPr>
          <w:trHeight w:val="20"/>
        </w:trPr>
        <w:tc>
          <w:tcPr>
            <w:tcW w:w="1274" w:type="dxa"/>
            <w:vMerge/>
          </w:tcPr>
          <w:p w14:paraId="3D79ADC6"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000C4D77" w14:textId="77777777" w:rsidR="00E2389F" w:rsidRPr="0058404B" w:rsidRDefault="00E2389F" w:rsidP="009D5EBD">
            <w:pPr>
              <w:widowControl w:val="0"/>
              <w:rPr>
                <w:rFonts w:cs="Arial"/>
                <w:sz w:val="18"/>
                <w:szCs w:val="18"/>
              </w:rPr>
            </w:pPr>
          </w:p>
        </w:tc>
        <w:tc>
          <w:tcPr>
            <w:tcW w:w="992" w:type="dxa"/>
            <w:vMerge/>
          </w:tcPr>
          <w:p w14:paraId="73047B1C" w14:textId="77777777" w:rsidR="00E2389F" w:rsidRPr="0058404B" w:rsidRDefault="00E2389F" w:rsidP="009D5EBD">
            <w:pPr>
              <w:widowControl w:val="0"/>
              <w:jc w:val="left"/>
              <w:rPr>
                <w:rFonts w:cs="Arial"/>
                <w:sz w:val="18"/>
                <w:szCs w:val="18"/>
              </w:rPr>
            </w:pPr>
          </w:p>
        </w:tc>
        <w:tc>
          <w:tcPr>
            <w:tcW w:w="7654" w:type="dxa"/>
          </w:tcPr>
          <w:p w14:paraId="0DF3D9D0" w14:textId="77777777" w:rsidR="00E2389F" w:rsidRPr="0092479C" w:rsidRDefault="00E2389F" w:rsidP="009D5EBD">
            <w:pPr>
              <w:widowControl w:val="0"/>
              <w:rPr>
                <w:rFonts w:cs="Arial"/>
                <w:sz w:val="18"/>
                <w:szCs w:val="18"/>
              </w:rPr>
            </w:pPr>
            <w:r>
              <w:rPr>
                <w:rFonts w:cs="Arial"/>
                <w:b/>
                <w:bCs/>
                <w:sz w:val="18"/>
                <w:szCs w:val="18"/>
              </w:rPr>
              <w:t>MSP</w:t>
            </w:r>
            <w:r w:rsidRPr="00FB58DE">
              <w:rPr>
                <w:rFonts w:cs="Arial"/>
                <w:b/>
                <w:bCs/>
                <w:sz w:val="18"/>
                <w:szCs w:val="18"/>
              </w:rPr>
              <w:t xml:space="preserve"> (2024):</w:t>
            </w:r>
            <w:r>
              <w:rPr>
                <w:rFonts w:cs="Arial"/>
                <w:sz w:val="18"/>
                <w:szCs w:val="18"/>
              </w:rPr>
              <w:t xml:space="preserve"> </w:t>
            </w:r>
            <w:r w:rsidRPr="006D6F21">
              <w:rPr>
                <w:rFonts w:cs="Arial"/>
                <w:sz w:val="18"/>
                <w:szCs w:val="18"/>
              </w:rPr>
              <w:t>IRSS ima v letu 2025 zagotovljene nove kvote za zaposlitve. V septembru 2025 sta načrtovana dva javna razpisa za nove stanovanjske inšpektorje. Obenem je IRSS v fazi preoblikovanja, saj skladno z zakonodajo organ prevzema tudi naloge in pooblastila nadzora s področja dolgotrajne oskrbe. Vladno gradivo za spremembo Uredbe o organih v sestavi vlade s katero bosta organu zagotovljena en inšpektor s premestitvijo in ena dodatna kvota za zaposlitev je trenutno v medresorskem usklajevanju. V letu 2024 se je na IRSS zaposlilo strokovno sodelavko za opravljanje nalog splošne službe, prav tako je zagotovljeno tudi študentsko delo na področju nalog splošnih služb, kjer se je v praksi že izkazalo za učinkovito.</w:t>
            </w:r>
          </w:p>
        </w:tc>
      </w:tr>
      <w:tr w:rsidR="00E2389F" w:rsidRPr="00C5618A" w14:paraId="40F251CE" w14:textId="77777777" w:rsidTr="00E2389F">
        <w:trPr>
          <w:trHeight w:val="20"/>
        </w:trPr>
        <w:tc>
          <w:tcPr>
            <w:tcW w:w="1274" w:type="dxa"/>
            <w:vMerge w:val="restart"/>
          </w:tcPr>
          <w:p w14:paraId="5E9D827F" w14:textId="77777777" w:rsidR="00E2389F" w:rsidRPr="0058404B" w:rsidRDefault="00E2389F" w:rsidP="009D5EBD">
            <w:pPr>
              <w:widowControl w:val="0"/>
              <w:spacing w:after="0"/>
              <w:jc w:val="left"/>
              <w:rPr>
                <w:rFonts w:cs="Arial"/>
                <w:sz w:val="18"/>
                <w:szCs w:val="18"/>
              </w:rPr>
            </w:pPr>
            <w:r w:rsidRPr="0058404B">
              <w:rPr>
                <w:rFonts w:cs="Arial"/>
                <w:sz w:val="18"/>
                <w:szCs w:val="18"/>
              </w:rPr>
              <w:t>87 (2024)</w:t>
            </w:r>
          </w:p>
        </w:tc>
        <w:tc>
          <w:tcPr>
            <w:tcW w:w="5384" w:type="dxa"/>
            <w:vMerge w:val="restart"/>
            <w:shd w:val="clear" w:color="auto" w:fill="FFFCE7"/>
          </w:tcPr>
          <w:p w14:paraId="5BA419E0" w14:textId="77777777" w:rsidR="00E2389F" w:rsidRPr="0058404B" w:rsidRDefault="00E2389F" w:rsidP="009D5EBD">
            <w:pPr>
              <w:widowControl w:val="0"/>
              <w:rPr>
                <w:rFonts w:cs="Arial"/>
                <w:sz w:val="18"/>
                <w:szCs w:val="18"/>
              </w:rPr>
            </w:pPr>
            <w:r w:rsidRPr="0058404B">
              <w:rPr>
                <w:rFonts w:cs="Arial"/>
                <w:sz w:val="18"/>
                <w:szCs w:val="18"/>
              </w:rPr>
              <w:t>Varuh Inšpektoratu Republike Slovenije za stanovanja priporoča, naj prične z beleženjem vseh telefonskih pogovorov in drugih oblik nepisne komunikacije s prijavitelji/ strankami (npr. v obliki uradnih zaznamkov) z namenom zagotovitve čim višje stopnje transparentnosti in učinkovitosti poslovanja organa.</w:t>
            </w:r>
          </w:p>
        </w:tc>
        <w:tc>
          <w:tcPr>
            <w:tcW w:w="992" w:type="dxa"/>
            <w:vMerge w:val="restart"/>
          </w:tcPr>
          <w:p w14:paraId="41819B1D" w14:textId="77777777" w:rsidR="00E2389F" w:rsidRPr="0058404B" w:rsidRDefault="00E2389F" w:rsidP="009D5EBD">
            <w:pPr>
              <w:widowControl w:val="0"/>
              <w:jc w:val="left"/>
              <w:rPr>
                <w:rFonts w:cs="Arial"/>
                <w:sz w:val="18"/>
                <w:szCs w:val="18"/>
              </w:rPr>
            </w:pPr>
            <w:r w:rsidRPr="0058404B">
              <w:rPr>
                <w:rFonts w:cs="Arial"/>
                <w:sz w:val="18"/>
                <w:szCs w:val="18"/>
              </w:rPr>
              <w:t>MSP</w:t>
            </w:r>
          </w:p>
        </w:tc>
        <w:tc>
          <w:tcPr>
            <w:tcW w:w="7654" w:type="dxa"/>
            <w:shd w:val="clear" w:color="auto" w:fill="FFFCE7"/>
          </w:tcPr>
          <w:p w14:paraId="2428813A" w14:textId="77777777" w:rsidR="00E2389F" w:rsidRPr="0092479C" w:rsidRDefault="00E2389F" w:rsidP="009D5EBD">
            <w:pPr>
              <w:widowControl w:val="0"/>
              <w:jc w:val="left"/>
              <w:rPr>
                <w:rFonts w:cs="Arial"/>
                <w:sz w:val="18"/>
                <w:szCs w:val="18"/>
              </w:rPr>
            </w:pPr>
            <w:r>
              <w:rPr>
                <w:rFonts w:cs="Arial"/>
                <w:sz w:val="18"/>
                <w:szCs w:val="18"/>
              </w:rPr>
              <w:t>Ner</w:t>
            </w:r>
            <w:r w:rsidRPr="00A11C8E">
              <w:rPr>
                <w:rFonts w:cs="Arial"/>
                <w:sz w:val="18"/>
                <w:szCs w:val="18"/>
              </w:rPr>
              <w:t>ealizirano</w:t>
            </w:r>
          </w:p>
        </w:tc>
      </w:tr>
      <w:tr w:rsidR="00E2389F" w:rsidRPr="00C5618A" w14:paraId="5D9C2A4F" w14:textId="77777777" w:rsidTr="00E2389F">
        <w:trPr>
          <w:trHeight w:val="20"/>
        </w:trPr>
        <w:tc>
          <w:tcPr>
            <w:tcW w:w="1274" w:type="dxa"/>
            <w:vMerge/>
          </w:tcPr>
          <w:p w14:paraId="2B392D78"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B922212" w14:textId="77777777" w:rsidR="00E2389F" w:rsidRPr="0058404B" w:rsidRDefault="00E2389F" w:rsidP="009D5EBD">
            <w:pPr>
              <w:widowControl w:val="0"/>
              <w:rPr>
                <w:rFonts w:cs="Arial"/>
                <w:sz w:val="18"/>
                <w:szCs w:val="18"/>
              </w:rPr>
            </w:pPr>
          </w:p>
        </w:tc>
        <w:tc>
          <w:tcPr>
            <w:tcW w:w="992" w:type="dxa"/>
            <w:vMerge/>
          </w:tcPr>
          <w:p w14:paraId="4031DF56" w14:textId="77777777" w:rsidR="00E2389F" w:rsidRPr="0058404B" w:rsidRDefault="00E2389F" w:rsidP="009D5EBD">
            <w:pPr>
              <w:widowControl w:val="0"/>
              <w:jc w:val="left"/>
              <w:rPr>
                <w:rFonts w:cs="Arial"/>
                <w:sz w:val="18"/>
                <w:szCs w:val="18"/>
              </w:rPr>
            </w:pPr>
          </w:p>
        </w:tc>
        <w:tc>
          <w:tcPr>
            <w:tcW w:w="7654" w:type="dxa"/>
          </w:tcPr>
          <w:p w14:paraId="5451B511" w14:textId="77777777" w:rsidR="00E2389F" w:rsidRPr="0092479C" w:rsidRDefault="00E2389F" w:rsidP="009D5EBD">
            <w:pPr>
              <w:widowControl w:val="0"/>
              <w:rPr>
                <w:rFonts w:cs="Arial"/>
                <w:sz w:val="18"/>
                <w:szCs w:val="18"/>
              </w:rPr>
            </w:pPr>
            <w:r>
              <w:rPr>
                <w:rFonts w:cs="Arial"/>
                <w:b/>
                <w:bCs/>
                <w:sz w:val="18"/>
                <w:szCs w:val="18"/>
              </w:rPr>
              <w:t>MSP</w:t>
            </w:r>
            <w:r w:rsidRPr="00FB58DE">
              <w:rPr>
                <w:rFonts w:cs="Arial"/>
                <w:b/>
                <w:bCs/>
                <w:sz w:val="18"/>
                <w:szCs w:val="18"/>
              </w:rPr>
              <w:t xml:space="preserve"> (2024):</w:t>
            </w:r>
            <w:r>
              <w:rPr>
                <w:rFonts w:cs="Arial"/>
                <w:sz w:val="18"/>
                <w:szCs w:val="18"/>
              </w:rPr>
              <w:t xml:space="preserve"> </w:t>
            </w:r>
            <w:r w:rsidRPr="006D6F21">
              <w:rPr>
                <w:rFonts w:cs="Arial"/>
                <w:sz w:val="18"/>
                <w:szCs w:val="18"/>
              </w:rPr>
              <w:t xml:space="preserve">IRSS je v fazi preoblikovanja zaradi novih pooblastil zaradi novele SZ-1G in izvrševanja določb ZDOsk-1 (jeseni se pričakuje tudi ZGost-1), kar posledično pomeni kadrovske okrepitve in zagotovitve vseh dodatnih finančnih in materialnih pogojev za delo. Z namenom zagotovitve čim višje stopnje transparentnosti in učinkovitosti poslovanja organa pa razmišljamo tudi o snemanju telefonskih pogovorov s strankami - vendar te možnosti v tem trenutku </w:t>
            </w:r>
            <w:r w:rsidRPr="006D6F21">
              <w:rPr>
                <w:rFonts w:cs="Arial"/>
                <w:sz w:val="18"/>
                <w:szCs w:val="18"/>
              </w:rPr>
              <w:lastRenderedPageBreak/>
              <w:t>še nismo dovolj podrobno preučili, da bi jo že vpeljali.</w:t>
            </w:r>
          </w:p>
        </w:tc>
      </w:tr>
      <w:tr w:rsidR="00E2389F" w:rsidRPr="00C5618A" w14:paraId="2DDE8398" w14:textId="77777777" w:rsidTr="00E2389F">
        <w:trPr>
          <w:trHeight w:val="20"/>
        </w:trPr>
        <w:tc>
          <w:tcPr>
            <w:tcW w:w="1274" w:type="dxa"/>
            <w:vMerge w:val="restart"/>
          </w:tcPr>
          <w:p w14:paraId="4B10106F" w14:textId="77777777" w:rsidR="00E2389F" w:rsidRPr="0058404B" w:rsidRDefault="00E2389F" w:rsidP="009D5EBD">
            <w:pPr>
              <w:widowControl w:val="0"/>
              <w:spacing w:after="0"/>
              <w:jc w:val="left"/>
              <w:rPr>
                <w:rFonts w:cs="Arial"/>
                <w:sz w:val="18"/>
                <w:szCs w:val="18"/>
              </w:rPr>
            </w:pPr>
            <w:r w:rsidRPr="0058404B">
              <w:rPr>
                <w:rFonts w:cs="Arial"/>
                <w:sz w:val="18"/>
                <w:szCs w:val="18"/>
              </w:rPr>
              <w:lastRenderedPageBreak/>
              <w:t>88 (2024)</w:t>
            </w:r>
          </w:p>
        </w:tc>
        <w:tc>
          <w:tcPr>
            <w:tcW w:w="5384" w:type="dxa"/>
            <w:vMerge w:val="restart"/>
            <w:shd w:val="clear" w:color="auto" w:fill="FFFCE7"/>
          </w:tcPr>
          <w:p w14:paraId="42535634" w14:textId="77777777" w:rsidR="00E2389F" w:rsidRPr="0058404B" w:rsidRDefault="00E2389F" w:rsidP="009D5EBD">
            <w:pPr>
              <w:widowControl w:val="0"/>
              <w:rPr>
                <w:rFonts w:cs="Arial"/>
                <w:sz w:val="18"/>
                <w:szCs w:val="18"/>
              </w:rPr>
            </w:pPr>
            <w:r w:rsidRPr="0058404B">
              <w:rPr>
                <w:rFonts w:cs="Arial"/>
                <w:sz w:val="18"/>
                <w:szCs w:val="18"/>
              </w:rPr>
              <w:t>Varuh Ministrstvu za solidarno prihodnost priporoča, naj zakonsko opredeli enotne pogoje za najem oskrbovanih stanovanj, določi višino najemnine, ki bo dostopna tudi starejšim z nižjimi dohodki, vzpostavi evidence oskrbovanih stanovanj in poleg zakonsko določenega obsega socialne in zdravstvene oskrbe v oskrbovanih stanovanjih bolj konkretno določi tudi, na kakšen način lahko stanovalci te pravice uveljavljajo.</w:t>
            </w:r>
          </w:p>
        </w:tc>
        <w:tc>
          <w:tcPr>
            <w:tcW w:w="992" w:type="dxa"/>
            <w:vMerge w:val="restart"/>
          </w:tcPr>
          <w:p w14:paraId="121EE79A" w14:textId="77777777" w:rsidR="00E2389F" w:rsidRPr="0058404B" w:rsidRDefault="00E2389F" w:rsidP="009D5EBD">
            <w:pPr>
              <w:widowControl w:val="0"/>
              <w:jc w:val="left"/>
              <w:rPr>
                <w:rFonts w:cs="Arial"/>
                <w:sz w:val="18"/>
                <w:szCs w:val="18"/>
              </w:rPr>
            </w:pPr>
            <w:r w:rsidRPr="0058404B">
              <w:rPr>
                <w:rFonts w:cs="Arial"/>
                <w:sz w:val="18"/>
                <w:szCs w:val="18"/>
              </w:rPr>
              <w:t>MSP</w:t>
            </w:r>
          </w:p>
        </w:tc>
        <w:tc>
          <w:tcPr>
            <w:tcW w:w="7654" w:type="dxa"/>
            <w:shd w:val="clear" w:color="auto" w:fill="FFFCE7"/>
          </w:tcPr>
          <w:p w14:paraId="46A7C933" w14:textId="77777777" w:rsidR="00E2389F" w:rsidRPr="0092479C" w:rsidRDefault="00E2389F" w:rsidP="009D5EBD">
            <w:pPr>
              <w:widowControl w:val="0"/>
              <w:jc w:val="left"/>
              <w:rPr>
                <w:rFonts w:cs="Arial"/>
                <w:sz w:val="18"/>
                <w:szCs w:val="18"/>
              </w:rPr>
            </w:pPr>
            <w:r w:rsidRPr="00A11C8E">
              <w:rPr>
                <w:rFonts w:cs="Arial"/>
                <w:sz w:val="18"/>
                <w:szCs w:val="18"/>
              </w:rPr>
              <w:t>Delno realizirano</w:t>
            </w:r>
          </w:p>
        </w:tc>
      </w:tr>
      <w:tr w:rsidR="00E2389F" w:rsidRPr="00C5618A" w14:paraId="36E1AF00" w14:textId="77777777" w:rsidTr="00E2389F">
        <w:trPr>
          <w:trHeight w:val="20"/>
        </w:trPr>
        <w:tc>
          <w:tcPr>
            <w:tcW w:w="1274" w:type="dxa"/>
            <w:vMerge/>
          </w:tcPr>
          <w:p w14:paraId="4C6B1E6F"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447B555A" w14:textId="77777777" w:rsidR="00E2389F" w:rsidRPr="0058404B" w:rsidRDefault="00E2389F" w:rsidP="009D5EBD">
            <w:pPr>
              <w:widowControl w:val="0"/>
              <w:rPr>
                <w:rFonts w:cs="Arial"/>
                <w:sz w:val="18"/>
                <w:szCs w:val="18"/>
              </w:rPr>
            </w:pPr>
          </w:p>
        </w:tc>
        <w:tc>
          <w:tcPr>
            <w:tcW w:w="992" w:type="dxa"/>
            <w:vMerge/>
          </w:tcPr>
          <w:p w14:paraId="4A862D0B" w14:textId="77777777" w:rsidR="00E2389F" w:rsidRPr="0058404B" w:rsidRDefault="00E2389F" w:rsidP="009D5EBD">
            <w:pPr>
              <w:widowControl w:val="0"/>
              <w:jc w:val="left"/>
              <w:rPr>
                <w:rFonts w:cs="Arial"/>
                <w:sz w:val="18"/>
                <w:szCs w:val="18"/>
              </w:rPr>
            </w:pPr>
          </w:p>
        </w:tc>
        <w:tc>
          <w:tcPr>
            <w:tcW w:w="7654" w:type="dxa"/>
          </w:tcPr>
          <w:p w14:paraId="187AE68D" w14:textId="77777777" w:rsidR="00E2389F" w:rsidRPr="00725D0B" w:rsidRDefault="00E2389F" w:rsidP="009D5EBD">
            <w:pPr>
              <w:spacing w:after="160" w:line="259" w:lineRule="auto"/>
              <w:rPr>
                <w:rFonts w:cs="Arial"/>
                <w:sz w:val="18"/>
                <w:szCs w:val="18"/>
              </w:rPr>
            </w:pPr>
            <w:r>
              <w:rPr>
                <w:rFonts w:cs="Arial"/>
                <w:b/>
                <w:bCs/>
                <w:sz w:val="18"/>
                <w:szCs w:val="18"/>
              </w:rPr>
              <w:t>MSP</w:t>
            </w:r>
            <w:r w:rsidRPr="00FB58DE">
              <w:rPr>
                <w:rFonts w:cs="Arial"/>
                <w:b/>
                <w:bCs/>
                <w:sz w:val="18"/>
                <w:szCs w:val="18"/>
              </w:rPr>
              <w:t xml:space="preserve"> (2024):</w:t>
            </w:r>
            <w:r>
              <w:rPr>
                <w:rFonts w:cs="Arial"/>
                <w:sz w:val="18"/>
                <w:szCs w:val="18"/>
              </w:rPr>
              <w:t xml:space="preserve"> </w:t>
            </w:r>
            <w:r w:rsidRPr="00725D0B">
              <w:rPr>
                <w:rFonts w:cs="Arial"/>
                <w:sz w:val="18"/>
                <w:szCs w:val="18"/>
              </w:rPr>
              <w:t>Slovenska zakonodaja ne določa omejitev glede investitorstva v oskrbovana stanovanja, zato so ta lahko v javni ali zasebni lasti, namenjena pa so lahko prodaji ali oddaji v najem. Preverili smo možnost, da bi bila oskrbovana stanovanja lahko le v lasti pravnih oseb javnega prava za namen oddaje, ali pa vsaj le najemna. Vendar smo prišli do zaključ</w:t>
            </w:r>
            <w:r w:rsidRPr="00354113">
              <w:rPr>
                <w:rFonts w:cs="Arial"/>
                <w:sz w:val="18"/>
                <w:szCs w:val="18"/>
              </w:rPr>
              <w:t xml:space="preserve">ka, </w:t>
            </w:r>
            <w:r w:rsidRPr="00725D0B">
              <w:rPr>
                <w:rFonts w:cs="Arial"/>
                <w:sz w:val="18"/>
                <w:szCs w:val="18"/>
              </w:rPr>
              <w:t>da rešitev, skladno s katero bi lahko bila oskrbovana stanovanja le v lasti pravnih oseb javnega prava, ne pa tudi v lasti pravnih ose zasebnega prava, ustavnopravno sporna, in sicer iz vidika varovanja pravice do zasebne lastnine (33. člen Ustave), svobodne gospodarske pobude (47. člen ustave) in načela enakosti (drugi odstavek 14. člena Ustave).</w:t>
            </w:r>
          </w:p>
          <w:p w14:paraId="3DEB63BF" w14:textId="77777777" w:rsidR="00E2389F" w:rsidRPr="00725D0B" w:rsidRDefault="00E2389F" w:rsidP="009D5EBD">
            <w:pPr>
              <w:spacing w:after="160" w:line="259" w:lineRule="auto"/>
              <w:rPr>
                <w:rFonts w:cs="Arial"/>
                <w:sz w:val="18"/>
                <w:szCs w:val="18"/>
              </w:rPr>
            </w:pPr>
            <w:r w:rsidRPr="00725D0B">
              <w:rPr>
                <w:rFonts w:cs="Arial"/>
                <w:sz w:val="18"/>
                <w:szCs w:val="18"/>
              </w:rPr>
              <w:t>Iz tega razloga smo z novelo Stanovanjskega zakona v letu 2025 (SZ-1G) na novo opredelili pojem javnih najemnih oskrbovanih stanovanj in s tem podrobneje uredili področje oskrbovanih stanovanj v lasti države, javnih stanovanjskih skladov, občin in neprofitnih stanovanjskih organizacij. Določili smo enotne pogoje oddaje javnih naj</w:t>
            </w:r>
            <w:r w:rsidRPr="00354113">
              <w:rPr>
                <w:rFonts w:cs="Arial"/>
                <w:sz w:val="18"/>
                <w:szCs w:val="18"/>
              </w:rPr>
              <w:t>e</w:t>
            </w:r>
            <w:r w:rsidRPr="00725D0B">
              <w:rPr>
                <w:rFonts w:cs="Arial"/>
                <w:sz w:val="18"/>
                <w:szCs w:val="18"/>
              </w:rPr>
              <w:t>mnih oskrbovanih stanovanj in višino najemnine, ki je po novi ureditvi zakonsko določena in to neprofitna.</w:t>
            </w:r>
          </w:p>
          <w:p w14:paraId="0A5E7CE4" w14:textId="77777777" w:rsidR="00E2389F" w:rsidRPr="00354113" w:rsidRDefault="00E2389F" w:rsidP="009D5EBD">
            <w:pPr>
              <w:rPr>
                <w:rFonts w:cs="Arial"/>
                <w:sz w:val="18"/>
                <w:szCs w:val="18"/>
              </w:rPr>
            </w:pPr>
            <w:r w:rsidRPr="00725D0B">
              <w:rPr>
                <w:rFonts w:cs="Arial"/>
                <w:sz w:val="18"/>
                <w:szCs w:val="18"/>
              </w:rPr>
              <w:t>Na MSP smo v letu 2025 vzpostavili tudi register javnih najemnih stanovanj, v sklopu katerega so evidentirana t</w:t>
            </w:r>
            <w:r w:rsidRPr="00354113">
              <w:rPr>
                <w:rFonts w:cs="Arial"/>
                <w:sz w:val="18"/>
                <w:szCs w:val="18"/>
              </w:rPr>
              <w:t>udi javna najemna oskrbovana stanovanja.</w:t>
            </w:r>
          </w:p>
          <w:p w14:paraId="65E9FCE2" w14:textId="77777777" w:rsidR="00E2389F" w:rsidRPr="000D1FCD" w:rsidRDefault="00E2389F" w:rsidP="009D5EBD">
            <w:pPr>
              <w:pStyle w:val="Naslov1"/>
              <w:numPr>
                <w:ilvl w:val="0"/>
                <w:numId w:val="0"/>
              </w:numPr>
              <w:shd w:val="clear" w:color="auto" w:fill="FFFFFF"/>
              <w:spacing w:before="0" w:after="120"/>
              <w:ind w:left="28"/>
              <w:outlineLvl w:val="0"/>
              <w:rPr>
                <w:rFonts w:eastAsiaTheme="minorHAnsi" w:cs="Arial"/>
                <w:color w:val="auto"/>
                <w:sz w:val="18"/>
                <w:szCs w:val="18"/>
              </w:rPr>
            </w:pPr>
            <w:r w:rsidRPr="00476388">
              <w:rPr>
                <w:rFonts w:eastAsia="Times New Roman" w:cs="Arial"/>
                <w:color w:val="auto"/>
                <w:sz w:val="18"/>
                <w:szCs w:val="18"/>
                <w:lang w:eastAsia="sl-SI"/>
              </w:rPr>
              <w:t xml:space="preserve">V </w:t>
            </w:r>
            <w:r w:rsidRPr="000D1FCD">
              <w:rPr>
                <w:rFonts w:eastAsiaTheme="minorHAnsi" w:cs="Arial"/>
                <w:color w:val="auto"/>
                <w:sz w:val="18"/>
                <w:szCs w:val="18"/>
              </w:rPr>
              <w:t xml:space="preserve">oskrbovanih stanovanjih lahko stanovalci, ki izpolnjujejo pogoje, prejemajo socialnovarstveno storitev pomoč na domu, od 1. 7. 2025 naprej, pa lahko, ob izpolnjevanju pogojev, prejemajo tudi dolgotrajno oskrbo na domu po Zakonu o dolgotrajni oskrbi (ZDOsk-1) Ur. l. RS, št. 84/23, 112/24 in 44/25. </w:t>
            </w:r>
          </w:p>
          <w:p w14:paraId="5C9763EF" w14:textId="77777777" w:rsidR="00E2389F" w:rsidRPr="0014010B" w:rsidRDefault="00E2389F" w:rsidP="009D5EBD">
            <w:pPr>
              <w:rPr>
                <w:rFonts w:cs="Arial"/>
                <w:kern w:val="2"/>
                <w:sz w:val="18"/>
                <w:szCs w:val="18"/>
                <w14:ligatures w14:val="standardContextual"/>
              </w:rPr>
            </w:pPr>
            <w:r w:rsidRPr="00354113">
              <w:rPr>
                <w:rFonts w:cs="Arial"/>
                <w:kern w:val="2"/>
                <w:sz w:val="18"/>
                <w:szCs w:val="18"/>
                <w14:ligatures w14:val="standardContextual"/>
              </w:rPr>
              <w:t xml:space="preserve">Glede na rezultate Analize o oskrbovanih stanovanjih iz leta 2024 se na </w:t>
            </w:r>
            <w:r>
              <w:rPr>
                <w:rFonts w:cs="Arial"/>
                <w:kern w:val="2"/>
                <w:sz w:val="18"/>
                <w:szCs w:val="18"/>
                <w14:ligatures w14:val="standardContextual"/>
              </w:rPr>
              <w:t>MSP</w:t>
            </w:r>
            <w:r w:rsidRPr="00354113">
              <w:rPr>
                <w:rFonts w:cs="Arial"/>
                <w:kern w:val="2"/>
                <w:sz w:val="18"/>
                <w:szCs w:val="18"/>
                <w14:ligatures w14:val="standardContextual"/>
              </w:rPr>
              <w:t xml:space="preserve"> strinjamo</w:t>
            </w:r>
            <w:r w:rsidRPr="00476388">
              <w:rPr>
                <w:rFonts w:cs="Arial"/>
                <w:kern w:val="2"/>
                <w:sz w:val="18"/>
                <w:szCs w:val="18"/>
                <w14:ligatures w14:val="standardContextual"/>
              </w:rPr>
              <w:t xml:space="preserve">, da oskrbovana stanovanja potrebujejo več kot zgolj namestitev in 24 urno povezavo na klicni center. Kot del oskrbe </w:t>
            </w:r>
            <w:r w:rsidRPr="00354113">
              <w:rPr>
                <w:rFonts w:cs="Arial"/>
                <w:kern w:val="2"/>
                <w:sz w:val="18"/>
                <w:szCs w:val="18"/>
                <w14:ligatures w14:val="standardContextual"/>
              </w:rPr>
              <w:t xml:space="preserve">zato </w:t>
            </w:r>
            <w:r w:rsidRPr="00476388">
              <w:rPr>
                <w:rFonts w:cs="Arial"/>
                <w:kern w:val="2"/>
                <w:sz w:val="18"/>
                <w:szCs w:val="18"/>
                <w14:ligatures w14:val="standardContextual"/>
              </w:rPr>
              <w:t>razmišljamo o uvedbi t.i. ''</w:t>
            </w:r>
            <w:r w:rsidRPr="00354113">
              <w:rPr>
                <w:rFonts w:cs="Arial"/>
                <w:kern w:val="2"/>
                <w:sz w:val="18"/>
                <w:szCs w:val="18"/>
                <w14:ligatures w14:val="standardContextual"/>
              </w:rPr>
              <w:t>s</w:t>
            </w:r>
            <w:r w:rsidRPr="00476388">
              <w:rPr>
                <w:rFonts w:cs="Arial"/>
                <w:kern w:val="2"/>
                <w:sz w:val="18"/>
                <w:szCs w:val="18"/>
                <w14:ligatures w14:val="standardContextual"/>
              </w:rPr>
              <w:t>ocialn</w:t>
            </w:r>
            <w:r w:rsidRPr="00354113">
              <w:rPr>
                <w:rFonts w:cs="Arial"/>
                <w:kern w:val="2"/>
                <w:sz w:val="18"/>
                <w:szCs w:val="18"/>
                <w14:ligatures w14:val="standardContextual"/>
              </w:rPr>
              <w:t>e</w:t>
            </w:r>
            <w:r w:rsidRPr="00476388">
              <w:rPr>
                <w:rFonts w:cs="Arial"/>
                <w:kern w:val="2"/>
                <w:sz w:val="18"/>
                <w:szCs w:val="18"/>
                <w14:ligatures w14:val="standardContextual"/>
              </w:rPr>
              <w:t xml:space="preserve"> podpore'' , ki bi bila stanovalcem na voljo določen čas na teden. Ta oblika podpore bi stanovalcem v oskrbovanih stanovanjih omogočila bolj organizirano družbeno življenje in pomoč pri nekaterih nujnih življenjskih opravilih.</w:t>
            </w:r>
            <w:r>
              <w:rPr>
                <w:rFonts w:cs="Arial"/>
                <w:kern w:val="2"/>
                <w:sz w:val="18"/>
                <w:szCs w:val="18"/>
                <w14:ligatures w14:val="standardContextual"/>
              </w:rPr>
              <w:t xml:space="preserve"> </w:t>
            </w:r>
          </w:p>
        </w:tc>
      </w:tr>
      <w:tr w:rsidR="00E2389F" w:rsidRPr="00C5618A" w14:paraId="419DFCBC" w14:textId="77777777" w:rsidTr="00E2389F">
        <w:trPr>
          <w:trHeight w:val="20"/>
        </w:trPr>
        <w:tc>
          <w:tcPr>
            <w:tcW w:w="1274" w:type="dxa"/>
            <w:vMerge w:val="restart"/>
          </w:tcPr>
          <w:p w14:paraId="0B03716A" w14:textId="77777777" w:rsidR="00E2389F" w:rsidRPr="0058404B" w:rsidRDefault="00E2389F" w:rsidP="009D5EBD">
            <w:pPr>
              <w:widowControl w:val="0"/>
              <w:spacing w:after="0"/>
              <w:jc w:val="left"/>
              <w:rPr>
                <w:rFonts w:cs="Arial"/>
                <w:sz w:val="18"/>
                <w:szCs w:val="18"/>
              </w:rPr>
            </w:pPr>
            <w:r w:rsidRPr="0058404B">
              <w:rPr>
                <w:rFonts w:cs="Arial"/>
                <w:sz w:val="18"/>
                <w:szCs w:val="18"/>
              </w:rPr>
              <w:t>89 (2024)</w:t>
            </w:r>
          </w:p>
        </w:tc>
        <w:tc>
          <w:tcPr>
            <w:tcW w:w="5384" w:type="dxa"/>
            <w:vMerge w:val="restart"/>
            <w:shd w:val="clear" w:color="auto" w:fill="FFFCE7"/>
          </w:tcPr>
          <w:p w14:paraId="1E229DE4" w14:textId="77777777" w:rsidR="00E2389F" w:rsidRPr="0058404B" w:rsidRDefault="00E2389F" w:rsidP="009D5EBD">
            <w:pPr>
              <w:widowControl w:val="0"/>
              <w:rPr>
                <w:rFonts w:cs="Arial"/>
                <w:sz w:val="18"/>
                <w:szCs w:val="18"/>
              </w:rPr>
            </w:pPr>
            <w:r w:rsidRPr="0058404B">
              <w:rPr>
                <w:rFonts w:cs="Arial"/>
                <w:sz w:val="18"/>
                <w:szCs w:val="18"/>
              </w:rPr>
              <w:t>Varuh Ministrstvu za solidarno prihodnost priporoča, naj odpravi neskladje 9. člena Pravilnika o minimalnih tehničnih zahtevah za graditev oskrbovanih stanovanj za starejše ter o načinu zagotavljanja pogojev za njihovo obratovanje in 35. člena Pravilnika o standardih in normativih socialnovarstvenih storitev pomoč družini na domu, socialni servis, institucionalno varstvo in vodenje in varstvo ter zaposlitev pod posebnimi pogoji in zagotovi pravne podlage, ki bodo uresničile namen osebnega telefonskega alarma, to je, ne le, da obstaja kot opcija, temveč, da je delujoč.</w:t>
            </w:r>
          </w:p>
        </w:tc>
        <w:tc>
          <w:tcPr>
            <w:tcW w:w="992" w:type="dxa"/>
            <w:vMerge w:val="restart"/>
          </w:tcPr>
          <w:p w14:paraId="310FF804" w14:textId="77777777" w:rsidR="00E2389F" w:rsidRPr="0058404B" w:rsidRDefault="00E2389F" w:rsidP="009D5EBD">
            <w:pPr>
              <w:widowControl w:val="0"/>
              <w:jc w:val="left"/>
              <w:rPr>
                <w:rFonts w:cs="Arial"/>
                <w:sz w:val="18"/>
                <w:szCs w:val="18"/>
              </w:rPr>
            </w:pPr>
            <w:r w:rsidRPr="0058404B">
              <w:rPr>
                <w:rFonts w:cs="Arial"/>
                <w:sz w:val="18"/>
                <w:szCs w:val="18"/>
              </w:rPr>
              <w:t>MSP</w:t>
            </w:r>
          </w:p>
        </w:tc>
        <w:tc>
          <w:tcPr>
            <w:tcW w:w="7654" w:type="dxa"/>
            <w:shd w:val="clear" w:color="auto" w:fill="FFFCE7"/>
          </w:tcPr>
          <w:p w14:paraId="4CAA702B" w14:textId="77777777" w:rsidR="00E2389F" w:rsidRPr="0092479C" w:rsidRDefault="00E2389F" w:rsidP="009D5EBD">
            <w:pPr>
              <w:widowControl w:val="0"/>
              <w:jc w:val="left"/>
              <w:rPr>
                <w:rFonts w:cs="Arial"/>
                <w:sz w:val="18"/>
                <w:szCs w:val="18"/>
              </w:rPr>
            </w:pPr>
            <w:r w:rsidRPr="00A11C8E">
              <w:rPr>
                <w:rFonts w:cs="Arial"/>
                <w:sz w:val="18"/>
                <w:szCs w:val="18"/>
              </w:rPr>
              <w:t>Delno realizirano</w:t>
            </w:r>
          </w:p>
        </w:tc>
      </w:tr>
      <w:tr w:rsidR="00E2389F" w:rsidRPr="00C5618A" w14:paraId="493F3978" w14:textId="77777777" w:rsidTr="00E2389F">
        <w:trPr>
          <w:trHeight w:val="20"/>
        </w:trPr>
        <w:tc>
          <w:tcPr>
            <w:tcW w:w="1274" w:type="dxa"/>
            <w:vMerge/>
          </w:tcPr>
          <w:p w14:paraId="64F58D57" w14:textId="77777777" w:rsidR="00E2389F" w:rsidRPr="0058404B" w:rsidRDefault="00E2389F" w:rsidP="009D5EBD">
            <w:pPr>
              <w:widowControl w:val="0"/>
              <w:spacing w:after="0"/>
              <w:jc w:val="left"/>
              <w:rPr>
                <w:rFonts w:cs="Arial"/>
                <w:sz w:val="18"/>
                <w:szCs w:val="18"/>
              </w:rPr>
            </w:pPr>
          </w:p>
        </w:tc>
        <w:tc>
          <w:tcPr>
            <w:tcW w:w="5384" w:type="dxa"/>
            <w:vMerge/>
            <w:shd w:val="clear" w:color="auto" w:fill="FFFCE7"/>
          </w:tcPr>
          <w:p w14:paraId="3B3C22AA" w14:textId="77777777" w:rsidR="00E2389F" w:rsidRPr="0058404B" w:rsidRDefault="00E2389F" w:rsidP="009D5EBD">
            <w:pPr>
              <w:widowControl w:val="0"/>
              <w:rPr>
                <w:rFonts w:cs="Arial"/>
                <w:sz w:val="18"/>
                <w:szCs w:val="18"/>
              </w:rPr>
            </w:pPr>
          </w:p>
        </w:tc>
        <w:tc>
          <w:tcPr>
            <w:tcW w:w="992" w:type="dxa"/>
            <w:vMerge/>
          </w:tcPr>
          <w:p w14:paraId="0D0AA85B" w14:textId="77777777" w:rsidR="00E2389F" w:rsidRPr="0058404B" w:rsidRDefault="00E2389F" w:rsidP="009D5EBD">
            <w:pPr>
              <w:widowControl w:val="0"/>
              <w:jc w:val="left"/>
              <w:rPr>
                <w:rFonts w:cs="Arial"/>
                <w:sz w:val="18"/>
                <w:szCs w:val="18"/>
              </w:rPr>
            </w:pPr>
          </w:p>
        </w:tc>
        <w:tc>
          <w:tcPr>
            <w:tcW w:w="7654" w:type="dxa"/>
          </w:tcPr>
          <w:p w14:paraId="6CE9614E" w14:textId="77777777" w:rsidR="00E2389F" w:rsidRPr="00354113" w:rsidRDefault="00E2389F" w:rsidP="009D5EBD">
            <w:pPr>
              <w:rPr>
                <w:rFonts w:cs="Arial"/>
                <w:strike/>
                <w:sz w:val="18"/>
                <w:szCs w:val="18"/>
              </w:rPr>
            </w:pPr>
            <w:r>
              <w:rPr>
                <w:rFonts w:cs="Arial"/>
                <w:b/>
                <w:bCs/>
                <w:sz w:val="18"/>
                <w:szCs w:val="18"/>
              </w:rPr>
              <w:t>MSP (2024)</w:t>
            </w:r>
            <w:r w:rsidRPr="00FB58DE">
              <w:rPr>
                <w:rFonts w:cs="Arial"/>
                <w:b/>
                <w:bCs/>
                <w:sz w:val="18"/>
                <w:szCs w:val="18"/>
              </w:rPr>
              <w:t>:</w:t>
            </w:r>
            <w:r>
              <w:rPr>
                <w:rFonts w:cs="Arial"/>
                <w:sz w:val="18"/>
                <w:szCs w:val="18"/>
              </w:rPr>
              <w:t xml:space="preserve"> </w:t>
            </w:r>
            <w:r w:rsidRPr="00725D0B">
              <w:rPr>
                <w:rFonts w:cs="Arial"/>
                <w:sz w:val="18"/>
                <w:szCs w:val="18"/>
              </w:rPr>
              <w:t>MSP je po opravljeni analizi sprejel</w:t>
            </w:r>
            <w:r>
              <w:rPr>
                <w:rFonts w:cs="Arial"/>
                <w:sz w:val="18"/>
                <w:szCs w:val="18"/>
              </w:rPr>
              <w:t>o</w:t>
            </w:r>
            <w:r w:rsidRPr="00725D0B">
              <w:rPr>
                <w:rFonts w:cs="Arial"/>
                <w:sz w:val="18"/>
                <w:szCs w:val="18"/>
              </w:rPr>
              <w:t xml:space="preserve"> odločitev, da bo Pravilnik o minimalnih tehničnih zahtevah za graditev oskrbovanih stanovanj za starejše ter o načinu zagotavljanja pogojev za njihovo obratovanje tudi v prihodnje ostal tehnični pravilnik, katerega namen je dopolnjevanje ostalih zahtev na področju graditve s poudarkom na tehničnih zahtevah za graditev stavb z oskrbovanimi stanovanji in oskrbovanih stanovanj za starejše. Oskrba v oskrbovanih stanovanjih bo tudi v bodoče ločena od zgoraj omenjenih tehničnih zahtev za graditev</w:t>
            </w:r>
            <w:r w:rsidRPr="00354113">
              <w:rPr>
                <w:rFonts w:cs="Arial"/>
                <w:sz w:val="18"/>
                <w:szCs w:val="18"/>
              </w:rPr>
              <w:t>.</w:t>
            </w:r>
            <w:r w:rsidRPr="00725D0B">
              <w:rPr>
                <w:rFonts w:cs="Arial"/>
                <w:sz w:val="18"/>
                <w:szCs w:val="18"/>
              </w:rPr>
              <w:t xml:space="preserve"> </w:t>
            </w:r>
          </w:p>
          <w:p w14:paraId="5046DAA8" w14:textId="77777777" w:rsidR="00E2389F" w:rsidRPr="0092479C" w:rsidRDefault="00E2389F" w:rsidP="009D5EBD">
            <w:pPr>
              <w:rPr>
                <w:rFonts w:cs="Arial"/>
                <w:sz w:val="18"/>
                <w:szCs w:val="18"/>
              </w:rPr>
            </w:pPr>
            <w:r w:rsidRPr="00354113">
              <w:rPr>
                <w:rFonts w:cs="Arial"/>
                <w:sz w:val="18"/>
                <w:szCs w:val="18"/>
              </w:rPr>
              <w:t xml:space="preserve">V skladu s Pravilnikom o standardih in normativih socialnovarstvenih storitev pomoč družini na domu, socialni servis, institucionalno varstvo in vodenje in varstvo ter zaposlitev pod posebnimi pogoji (Ur. l. RS, št. 47/24 in 56/25) pri uporabi celodnevne povezave preko osebnega telefonskega alarma za pomoč na daljavo to opravilo ni več podano kot možnost, temveč kot obveza. Četrti odstavek 35. člena omenjenega pravilnika namreč določa, da mora biti poleg osnovne in </w:t>
            </w:r>
            <w:r w:rsidRPr="00354113">
              <w:rPr>
                <w:rFonts w:cs="Arial"/>
                <w:sz w:val="18"/>
                <w:szCs w:val="18"/>
              </w:rPr>
              <w:lastRenderedPageBreak/>
              <w:t>socialne oskrbe upravičencem zagotovljena uporaba celodnevne povezave preko osebnega telefonskega alarma za pomoč na daljavo.</w:t>
            </w:r>
          </w:p>
        </w:tc>
      </w:tr>
    </w:tbl>
    <w:p w14:paraId="3571BC77" w14:textId="77777777" w:rsidR="004D7233" w:rsidRPr="00447DE1" w:rsidRDefault="004D7233" w:rsidP="004D7233">
      <w:pPr>
        <w:rPr>
          <w:rFonts w:cs="Arial"/>
          <w:highlight w:val="yellow"/>
        </w:rPr>
      </w:pPr>
    </w:p>
    <w:p w14:paraId="193B13FD" w14:textId="77777777" w:rsidR="005B144E" w:rsidRPr="00447DE1" w:rsidRDefault="005B144E" w:rsidP="005B144E">
      <w:pPr>
        <w:rPr>
          <w:rFonts w:eastAsiaTheme="majorEastAsia" w:cs="Arial"/>
          <w:sz w:val="26"/>
          <w:szCs w:val="26"/>
          <w:highlight w:val="yellow"/>
        </w:rPr>
      </w:pPr>
      <w:r w:rsidRPr="00447DE1">
        <w:rPr>
          <w:rFonts w:cs="Arial"/>
          <w:highlight w:val="yellow"/>
        </w:rPr>
        <w:br w:type="page"/>
      </w:r>
    </w:p>
    <w:p w14:paraId="692D990A" w14:textId="77777777" w:rsidR="00195FAD" w:rsidRDefault="00195FAD" w:rsidP="00F40728">
      <w:pPr>
        <w:pStyle w:val="Naslov2"/>
        <w:spacing w:after="120"/>
        <w:ind w:left="851" w:hanging="284"/>
        <w:rPr>
          <w:rFonts w:cs="Arial"/>
        </w:rPr>
        <w:sectPr w:rsidR="00195FAD" w:rsidSect="00456E20">
          <w:pgSz w:w="16838" w:h="11906" w:orient="landscape"/>
          <w:pgMar w:top="720" w:right="720" w:bottom="426" w:left="720" w:header="708" w:footer="208" w:gutter="0"/>
          <w:cols w:space="708"/>
          <w:titlePg/>
          <w:docGrid w:linePitch="360"/>
        </w:sectPr>
      </w:pPr>
    </w:p>
    <w:p w14:paraId="0A7A9C71" w14:textId="747D45AB" w:rsidR="00BE4D0F" w:rsidRPr="00A27AE6" w:rsidRDefault="009A7256" w:rsidP="00F40728">
      <w:pPr>
        <w:pStyle w:val="Naslov2"/>
        <w:spacing w:after="120"/>
        <w:ind w:left="851" w:hanging="284"/>
        <w:rPr>
          <w:rFonts w:cs="Arial"/>
        </w:rPr>
      </w:pPr>
      <w:bookmarkStart w:id="22" w:name="_Toc209537275"/>
      <w:r w:rsidRPr="00A27AE6">
        <w:rPr>
          <w:rFonts w:cs="Arial"/>
        </w:rPr>
        <w:lastRenderedPageBreak/>
        <w:t>Realizacija ponovljenih priporočil</w:t>
      </w:r>
      <w:bookmarkEnd w:id="22"/>
    </w:p>
    <w:p w14:paraId="1B62556E" w14:textId="77777777" w:rsidR="0096248F" w:rsidRDefault="0096248F" w:rsidP="0096248F"/>
    <w:tbl>
      <w:tblPr>
        <w:tblStyle w:val="Tabelamrea"/>
        <w:tblpPr w:leftFromText="142" w:rightFromText="142" w:vertAnchor="text" w:tblpY="1"/>
        <w:tblOverlap w:val="never"/>
        <w:tblW w:w="4973" w:type="pct"/>
        <w:tblCellMar>
          <w:top w:w="28" w:type="dxa"/>
          <w:left w:w="57" w:type="dxa"/>
          <w:bottom w:w="28" w:type="dxa"/>
          <w:right w:w="113" w:type="dxa"/>
        </w:tblCellMar>
        <w:tblLook w:val="04A0" w:firstRow="1" w:lastRow="0" w:firstColumn="1" w:lastColumn="0" w:noHBand="0" w:noVBand="1"/>
      </w:tblPr>
      <w:tblGrid>
        <w:gridCol w:w="1246"/>
        <w:gridCol w:w="2400"/>
        <w:gridCol w:w="1105"/>
        <w:gridCol w:w="5277"/>
        <w:gridCol w:w="5277"/>
      </w:tblGrid>
      <w:tr w:rsidR="00E2389F" w:rsidRPr="001B2245" w14:paraId="0E1BA1F8" w14:textId="77777777" w:rsidTr="00E2389F">
        <w:trPr>
          <w:trHeight w:val="20"/>
          <w:tblHeader/>
        </w:trPr>
        <w:tc>
          <w:tcPr>
            <w:tcW w:w="407" w:type="pct"/>
            <w:shd w:val="clear" w:color="auto" w:fill="2F5496" w:themeFill="accent1" w:themeFillShade="BF"/>
          </w:tcPr>
          <w:p w14:paraId="1631E167" w14:textId="77777777" w:rsidR="00E2389F" w:rsidRPr="001B2245" w:rsidRDefault="00E2389F" w:rsidP="009D5EBD">
            <w:pPr>
              <w:spacing w:after="0"/>
              <w:ind w:left="28"/>
              <w:jc w:val="left"/>
              <w:rPr>
                <w:rFonts w:cs="Arial"/>
                <w:color w:val="FFFFFF" w:themeColor="background1"/>
                <w:sz w:val="18"/>
                <w:szCs w:val="18"/>
              </w:rPr>
            </w:pPr>
            <w:bookmarkStart w:id="23" w:name="_Hlk47010374"/>
            <w:bookmarkStart w:id="24" w:name="_Hlk46999316"/>
            <w:r>
              <w:rPr>
                <w:rFonts w:cs="Arial"/>
                <w:color w:val="FFFFFF" w:themeColor="background1"/>
                <w:sz w:val="18"/>
                <w:szCs w:val="18"/>
              </w:rPr>
              <w:t>Š</w:t>
            </w:r>
            <w:r w:rsidRPr="001B2245">
              <w:rPr>
                <w:rFonts w:cs="Arial"/>
                <w:color w:val="FFFFFF" w:themeColor="background1"/>
                <w:sz w:val="18"/>
                <w:szCs w:val="18"/>
              </w:rPr>
              <w:t>t. priporočila</w:t>
            </w:r>
            <w:r w:rsidRPr="001B2245">
              <w:rPr>
                <w:rFonts w:cs="Arial"/>
                <w:color w:val="FFFFFF" w:themeColor="background1"/>
                <w:sz w:val="18"/>
                <w:szCs w:val="18"/>
                <w:vertAlign w:val="superscript"/>
              </w:rPr>
              <w:footnoteReference w:id="5"/>
            </w:r>
          </w:p>
          <w:p w14:paraId="12A0F361" w14:textId="77777777" w:rsidR="00E2389F" w:rsidRPr="001B2245" w:rsidRDefault="00E2389F" w:rsidP="009D5EBD">
            <w:pPr>
              <w:widowControl w:val="0"/>
              <w:spacing w:after="0"/>
              <w:jc w:val="left"/>
              <w:rPr>
                <w:rFonts w:cs="Arial"/>
                <w:color w:val="FFFFFF" w:themeColor="background1"/>
                <w:sz w:val="18"/>
                <w:szCs w:val="18"/>
              </w:rPr>
            </w:pPr>
          </w:p>
        </w:tc>
        <w:tc>
          <w:tcPr>
            <w:tcW w:w="784" w:type="pct"/>
            <w:shd w:val="clear" w:color="auto" w:fill="2F5496" w:themeFill="accent1" w:themeFillShade="BF"/>
          </w:tcPr>
          <w:p w14:paraId="43A59B3E" w14:textId="77777777" w:rsidR="00E2389F" w:rsidRPr="001B2245" w:rsidRDefault="00E2389F" w:rsidP="009D5EBD">
            <w:pPr>
              <w:widowControl w:val="0"/>
              <w:ind w:left="28"/>
              <w:rPr>
                <w:rFonts w:cs="Arial"/>
                <w:color w:val="FFFFFF" w:themeColor="background1"/>
                <w:sz w:val="18"/>
                <w:szCs w:val="18"/>
              </w:rPr>
            </w:pPr>
            <w:r>
              <w:rPr>
                <w:rFonts w:cs="Arial"/>
                <w:color w:val="FFFFFF" w:themeColor="background1"/>
                <w:sz w:val="18"/>
                <w:szCs w:val="18"/>
              </w:rPr>
              <w:t>P</w:t>
            </w:r>
            <w:r w:rsidRPr="001B2245">
              <w:rPr>
                <w:rFonts w:cs="Arial"/>
                <w:color w:val="FFFFFF" w:themeColor="background1"/>
                <w:sz w:val="18"/>
                <w:szCs w:val="18"/>
              </w:rPr>
              <w:t>riporočilo</w:t>
            </w:r>
          </w:p>
        </w:tc>
        <w:tc>
          <w:tcPr>
            <w:tcW w:w="361" w:type="pct"/>
            <w:shd w:val="clear" w:color="auto" w:fill="2F5496" w:themeFill="accent1" w:themeFillShade="BF"/>
          </w:tcPr>
          <w:p w14:paraId="43416C8B" w14:textId="77777777" w:rsidR="00E2389F" w:rsidRPr="001B2245" w:rsidRDefault="00E2389F" w:rsidP="009D5EBD">
            <w:pPr>
              <w:widowControl w:val="0"/>
              <w:ind w:left="28"/>
              <w:jc w:val="left"/>
              <w:rPr>
                <w:rFonts w:cs="Arial"/>
                <w:color w:val="FFFFFF" w:themeColor="background1"/>
                <w:sz w:val="18"/>
                <w:szCs w:val="18"/>
              </w:rPr>
            </w:pPr>
            <w:r>
              <w:rPr>
                <w:rFonts w:cs="Arial"/>
                <w:color w:val="FFFFFF" w:themeColor="background1"/>
                <w:sz w:val="18"/>
                <w:szCs w:val="18"/>
              </w:rPr>
              <w:t>N</w:t>
            </w:r>
            <w:r w:rsidRPr="001B2245">
              <w:rPr>
                <w:rFonts w:cs="Arial"/>
                <w:color w:val="FFFFFF" w:themeColor="background1"/>
                <w:sz w:val="18"/>
                <w:szCs w:val="18"/>
              </w:rPr>
              <w:t>osilni in pristojni resorji</w:t>
            </w:r>
            <w:r w:rsidRPr="001B2245">
              <w:rPr>
                <w:rFonts w:cs="Arial"/>
                <w:color w:val="FFFFFF" w:themeColor="background1"/>
                <w:sz w:val="18"/>
                <w:szCs w:val="18"/>
                <w:vertAlign w:val="superscript"/>
              </w:rPr>
              <w:footnoteReference w:id="6"/>
            </w:r>
          </w:p>
        </w:tc>
        <w:tc>
          <w:tcPr>
            <w:tcW w:w="1724" w:type="pct"/>
            <w:shd w:val="clear" w:color="auto" w:fill="2F5496" w:themeFill="accent1" w:themeFillShade="BF"/>
          </w:tcPr>
          <w:p w14:paraId="3FEDF43A" w14:textId="77777777" w:rsidR="00E2389F" w:rsidRPr="001B2245" w:rsidRDefault="00E2389F" w:rsidP="009D5EBD">
            <w:pPr>
              <w:widowControl w:val="0"/>
              <w:ind w:left="28"/>
              <w:jc w:val="left"/>
              <w:rPr>
                <w:rFonts w:cs="Arial"/>
                <w:color w:val="FFFFFF" w:themeColor="background1"/>
                <w:sz w:val="18"/>
                <w:szCs w:val="18"/>
              </w:rPr>
            </w:pPr>
            <w:r>
              <w:rPr>
                <w:rFonts w:cs="Arial"/>
                <w:color w:val="FFFFFF" w:themeColor="background1"/>
                <w:sz w:val="18"/>
                <w:szCs w:val="18"/>
              </w:rPr>
              <w:t>Pretekla o</w:t>
            </w:r>
            <w:r w:rsidRPr="001B2245">
              <w:rPr>
                <w:rFonts w:cs="Arial"/>
                <w:color w:val="FFFFFF" w:themeColor="background1"/>
                <w:sz w:val="18"/>
                <w:szCs w:val="18"/>
              </w:rPr>
              <w:t xml:space="preserve">cena realizacije </w:t>
            </w:r>
            <w:r w:rsidRPr="00C5618A">
              <w:rPr>
                <w:rFonts w:cs="Arial"/>
                <w:color w:val="D0CECE" w:themeColor="background2" w:themeShade="E6"/>
                <w:sz w:val="18"/>
                <w:szCs w:val="18"/>
              </w:rPr>
              <w:t xml:space="preserve">(stalna naloga, </w:t>
            </w:r>
            <w:r>
              <w:rPr>
                <w:rFonts w:cs="Arial"/>
                <w:color w:val="D0CECE" w:themeColor="background2" w:themeShade="E6"/>
                <w:sz w:val="18"/>
                <w:szCs w:val="18"/>
              </w:rPr>
              <w:t xml:space="preserve">realizirano, </w:t>
            </w:r>
            <w:r w:rsidRPr="00C5618A">
              <w:rPr>
                <w:rFonts w:cs="Arial"/>
                <w:color w:val="D0CECE" w:themeColor="background2" w:themeShade="E6"/>
                <w:sz w:val="18"/>
                <w:szCs w:val="18"/>
              </w:rPr>
              <w:t>delno realizirano, nerealizirano, zavrnitev realizacije zaradi nestrinjanja)</w:t>
            </w:r>
            <w:r>
              <w:rPr>
                <w:rFonts w:cs="Arial"/>
                <w:color w:val="D0CECE" w:themeColor="background2" w:themeShade="E6"/>
                <w:sz w:val="18"/>
                <w:szCs w:val="18"/>
              </w:rPr>
              <w:t xml:space="preserve"> </w:t>
            </w:r>
            <w:r w:rsidRPr="001B2245">
              <w:rPr>
                <w:rFonts w:cs="Arial"/>
                <w:color w:val="FFFFFF" w:themeColor="background1"/>
                <w:sz w:val="18"/>
                <w:szCs w:val="18"/>
              </w:rPr>
              <w:t xml:space="preserve">/ pojasnila </w:t>
            </w:r>
          </w:p>
        </w:tc>
        <w:tc>
          <w:tcPr>
            <w:tcW w:w="1724" w:type="pct"/>
            <w:shd w:val="clear" w:color="auto" w:fill="2F5496" w:themeFill="accent1" w:themeFillShade="BF"/>
          </w:tcPr>
          <w:p w14:paraId="26BF25D8" w14:textId="77777777" w:rsidR="00E2389F" w:rsidRPr="001B2245" w:rsidRDefault="00E2389F" w:rsidP="009D5EBD">
            <w:pPr>
              <w:widowControl w:val="0"/>
              <w:ind w:left="28"/>
              <w:jc w:val="left"/>
              <w:rPr>
                <w:rFonts w:cs="Arial"/>
                <w:color w:val="FFFFFF" w:themeColor="background1"/>
                <w:sz w:val="18"/>
                <w:szCs w:val="18"/>
              </w:rPr>
            </w:pPr>
            <w:r>
              <w:rPr>
                <w:rFonts w:cs="Arial"/>
                <w:color w:val="FFFFFF" w:themeColor="background1"/>
                <w:sz w:val="18"/>
                <w:szCs w:val="18"/>
              </w:rPr>
              <w:t>A</w:t>
            </w:r>
            <w:r w:rsidRPr="001B2245">
              <w:rPr>
                <w:rFonts w:cs="Arial"/>
                <w:color w:val="FFFFFF" w:themeColor="background1"/>
                <w:sz w:val="18"/>
                <w:szCs w:val="18"/>
              </w:rPr>
              <w:t xml:space="preserve">ktualna ocena realizacije </w:t>
            </w:r>
            <w:r w:rsidRPr="00C5618A">
              <w:rPr>
                <w:rFonts w:cs="Arial"/>
                <w:color w:val="D0CECE" w:themeColor="background2" w:themeShade="E6"/>
                <w:sz w:val="18"/>
                <w:szCs w:val="18"/>
              </w:rPr>
              <w:t xml:space="preserve">(stalna naloga, </w:t>
            </w:r>
            <w:r>
              <w:rPr>
                <w:rFonts w:cs="Arial"/>
                <w:color w:val="D0CECE" w:themeColor="background2" w:themeShade="E6"/>
                <w:sz w:val="18"/>
                <w:szCs w:val="18"/>
              </w:rPr>
              <w:t xml:space="preserve">realizirano, </w:t>
            </w:r>
            <w:r w:rsidRPr="00C5618A">
              <w:rPr>
                <w:rFonts w:cs="Arial"/>
                <w:color w:val="D0CECE" w:themeColor="background2" w:themeShade="E6"/>
                <w:sz w:val="18"/>
                <w:szCs w:val="18"/>
              </w:rPr>
              <w:t>delno realizirano, nerealizirano, zavrnitev realizacije zaradi nestrinjanja)</w:t>
            </w:r>
            <w:r>
              <w:rPr>
                <w:rFonts w:cs="Arial"/>
                <w:color w:val="D0CECE" w:themeColor="background2" w:themeShade="E6"/>
                <w:sz w:val="18"/>
                <w:szCs w:val="18"/>
              </w:rPr>
              <w:t xml:space="preserve"> </w:t>
            </w:r>
            <w:r w:rsidRPr="001B2245">
              <w:rPr>
                <w:rFonts w:cs="Arial"/>
                <w:color w:val="FFFFFF" w:themeColor="background1"/>
                <w:sz w:val="18"/>
                <w:szCs w:val="18"/>
              </w:rPr>
              <w:t>/ pojasnila</w:t>
            </w:r>
          </w:p>
        </w:tc>
      </w:tr>
      <w:tr w:rsidR="00E2389F" w:rsidRPr="001B2245" w14:paraId="35E38E46" w14:textId="77777777" w:rsidTr="00E2389F">
        <w:trPr>
          <w:trHeight w:val="20"/>
        </w:trPr>
        <w:tc>
          <w:tcPr>
            <w:tcW w:w="407" w:type="pct"/>
            <w:shd w:val="clear" w:color="auto" w:fill="FFC000" w:themeFill="accent4"/>
          </w:tcPr>
          <w:p w14:paraId="55215A0B" w14:textId="77777777" w:rsidR="00E2389F" w:rsidRPr="001B2245" w:rsidRDefault="00E2389F" w:rsidP="009D5EBD">
            <w:pPr>
              <w:widowControl w:val="0"/>
              <w:spacing w:after="0"/>
              <w:ind w:left="28"/>
              <w:jc w:val="left"/>
              <w:rPr>
                <w:rFonts w:cs="Arial"/>
                <w:color w:val="FF0000"/>
                <w:sz w:val="18"/>
                <w:szCs w:val="18"/>
              </w:rPr>
            </w:pPr>
            <w:r w:rsidRPr="001B2245">
              <w:rPr>
                <w:rFonts w:cs="Arial"/>
                <w:sz w:val="18"/>
                <w:szCs w:val="18"/>
              </w:rPr>
              <w:t>1</w:t>
            </w:r>
          </w:p>
        </w:tc>
        <w:tc>
          <w:tcPr>
            <w:tcW w:w="4593" w:type="pct"/>
            <w:gridSpan w:val="4"/>
            <w:shd w:val="clear" w:color="auto" w:fill="FFC000" w:themeFill="accent4"/>
          </w:tcPr>
          <w:p w14:paraId="7B88459D" w14:textId="77777777" w:rsidR="00E2389F" w:rsidRPr="001B2245" w:rsidRDefault="00E2389F" w:rsidP="009D5EBD">
            <w:pPr>
              <w:widowControl w:val="0"/>
              <w:ind w:left="28"/>
              <w:rPr>
                <w:rFonts w:cs="Arial"/>
                <w:sz w:val="18"/>
                <w:szCs w:val="18"/>
              </w:rPr>
            </w:pPr>
            <w:r w:rsidRPr="0058404B">
              <w:rPr>
                <w:rFonts w:cs="Arial"/>
                <w:sz w:val="18"/>
                <w:szCs w:val="18"/>
              </w:rPr>
              <w:t xml:space="preserve">Splošno (2024: poglavje </w:t>
            </w:r>
            <w:r w:rsidRPr="0058404B">
              <w:rPr>
                <w:rFonts w:cs="Arial"/>
                <w:i/>
                <w:iCs/>
                <w:sz w:val="18"/>
                <w:szCs w:val="18"/>
              </w:rPr>
              <w:t xml:space="preserve">Uvodnik varuha in predstavitev dela v letu 2024, </w:t>
            </w:r>
            <w:r w:rsidRPr="0058404B">
              <w:rPr>
                <w:rFonts w:cs="Arial"/>
                <w:sz w:val="18"/>
                <w:szCs w:val="18"/>
              </w:rPr>
              <w:t>str. 11</w:t>
            </w:r>
            <w:r>
              <w:rPr>
                <w:rFonts w:cs="Arial"/>
                <w:sz w:val="18"/>
                <w:szCs w:val="18"/>
              </w:rPr>
              <w:t>;</w:t>
            </w:r>
            <w:r w:rsidRPr="0058404B">
              <w:rPr>
                <w:rFonts w:cs="Arial"/>
                <w:sz w:val="18"/>
                <w:szCs w:val="18"/>
              </w:rPr>
              <w:t xml:space="preserve"> 2023: poglavje </w:t>
            </w:r>
            <w:r w:rsidRPr="0058404B">
              <w:rPr>
                <w:rFonts w:cs="Arial"/>
                <w:i/>
                <w:iCs/>
                <w:sz w:val="18"/>
                <w:szCs w:val="18"/>
              </w:rPr>
              <w:t>Uvodnik varuha in predstavitev dela v letu 2023</w:t>
            </w:r>
            <w:r w:rsidRPr="0058404B">
              <w:rPr>
                <w:rFonts w:cs="Arial"/>
                <w:sz w:val="18"/>
                <w:szCs w:val="18"/>
              </w:rPr>
              <w:t>, str. 11</w:t>
            </w:r>
            <w:r>
              <w:rPr>
                <w:rFonts w:cs="Arial"/>
                <w:sz w:val="18"/>
                <w:szCs w:val="18"/>
              </w:rPr>
              <w:t>;</w:t>
            </w:r>
            <w:r w:rsidRPr="0058404B">
              <w:rPr>
                <w:rFonts w:cs="Arial"/>
                <w:sz w:val="18"/>
                <w:szCs w:val="18"/>
              </w:rPr>
              <w:t xml:space="preserve"> 2022: poglavje </w:t>
            </w:r>
            <w:r w:rsidRPr="0058404B">
              <w:rPr>
                <w:rFonts w:cs="Arial"/>
                <w:i/>
                <w:iCs/>
                <w:sz w:val="18"/>
                <w:szCs w:val="18"/>
              </w:rPr>
              <w:t>Uvodnik varuha in predstavitev dela v letu 2022</w:t>
            </w:r>
            <w:r w:rsidRPr="0058404B">
              <w:rPr>
                <w:rFonts w:cs="Arial"/>
                <w:sz w:val="18"/>
                <w:szCs w:val="18"/>
              </w:rPr>
              <w:t>, str. 11</w:t>
            </w:r>
            <w:r>
              <w:rPr>
                <w:rFonts w:cs="Arial"/>
                <w:sz w:val="18"/>
                <w:szCs w:val="18"/>
              </w:rPr>
              <w:t>;</w:t>
            </w:r>
            <w:r w:rsidRPr="0058404B">
              <w:rPr>
                <w:rFonts w:cs="Arial"/>
                <w:sz w:val="18"/>
                <w:szCs w:val="18"/>
              </w:rPr>
              <w:t xml:space="preserve"> 2021: poglavje </w:t>
            </w:r>
            <w:r w:rsidRPr="0058404B">
              <w:rPr>
                <w:rFonts w:cs="Arial"/>
                <w:i/>
                <w:iCs/>
                <w:sz w:val="18"/>
                <w:szCs w:val="18"/>
              </w:rPr>
              <w:t>Uvodnik varuha in predstavitev dela v letu 2021</w:t>
            </w:r>
            <w:r w:rsidRPr="0058404B">
              <w:rPr>
                <w:rFonts w:cs="Arial"/>
                <w:sz w:val="18"/>
                <w:szCs w:val="18"/>
              </w:rPr>
              <w:t>, str. 14</w:t>
            </w:r>
            <w:r>
              <w:rPr>
                <w:rFonts w:cs="Arial"/>
                <w:sz w:val="18"/>
                <w:szCs w:val="18"/>
              </w:rPr>
              <w:t>;</w:t>
            </w:r>
            <w:r w:rsidRPr="0058404B">
              <w:rPr>
                <w:rFonts w:cs="Arial"/>
                <w:sz w:val="18"/>
                <w:szCs w:val="18"/>
              </w:rPr>
              <w:t xml:space="preserve"> 2020: poglavje</w:t>
            </w:r>
            <w:r>
              <w:rPr>
                <w:rFonts w:cs="Arial"/>
                <w:sz w:val="18"/>
                <w:szCs w:val="18"/>
              </w:rPr>
              <w:t xml:space="preserve"> </w:t>
            </w:r>
            <w:r w:rsidRPr="0058404B">
              <w:rPr>
                <w:rFonts w:cs="Arial"/>
                <w:i/>
                <w:iCs/>
                <w:sz w:val="18"/>
                <w:szCs w:val="18"/>
              </w:rPr>
              <w:t>Uvodnik varuha in predstavitev dela v letu 2020</w:t>
            </w:r>
            <w:r w:rsidRPr="0058404B">
              <w:rPr>
                <w:rFonts w:cs="Arial"/>
                <w:sz w:val="18"/>
                <w:szCs w:val="18"/>
              </w:rPr>
              <w:t>, str. 13</w:t>
            </w:r>
            <w:r>
              <w:rPr>
                <w:rFonts w:cs="Arial"/>
                <w:sz w:val="18"/>
                <w:szCs w:val="18"/>
              </w:rPr>
              <w:t>;</w:t>
            </w:r>
            <w:r w:rsidRPr="0058404B">
              <w:rPr>
                <w:rFonts w:cs="Arial"/>
                <w:sz w:val="18"/>
                <w:szCs w:val="18"/>
              </w:rPr>
              <w:t xml:space="preserve"> 2019: poglavje</w:t>
            </w:r>
            <w:r>
              <w:rPr>
                <w:rFonts w:cs="Arial"/>
                <w:sz w:val="18"/>
                <w:szCs w:val="18"/>
              </w:rPr>
              <w:t xml:space="preserve"> </w:t>
            </w:r>
            <w:r w:rsidRPr="0058404B">
              <w:rPr>
                <w:rFonts w:cs="Arial"/>
                <w:i/>
                <w:iCs/>
                <w:sz w:val="18"/>
                <w:szCs w:val="18"/>
              </w:rPr>
              <w:t>Uvodnik varuha in predstavitev dela v letu 2019</w:t>
            </w:r>
            <w:r w:rsidRPr="0058404B">
              <w:rPr>
                <w:rFonts w:cs="Arial"/>
                <w:sz w:val="18"/>
                <w:szCs w:val="18"/>
              </w:rPr>
              <w:t>, str. 11</w:t>
            </w:r>
            <w:r>
              <w:rPr>
                <w:rFonts w:cs="Arial"/>
                <w:sz w:val="18"/>
                <w:szCs w:val="18"/>
              </w:rPr>
              <w:t>;</w:t>
            </w:r>
            <w:r w:rsidRPr="0058404B">
              <w:rPr>
                <w:rFonts w:cs="Arial"/>
                <w:sz w:val="18"/>
                <w:szCs w:val="18"/>
              </w:rPr>
              <w:t xml:space="preserve"> 2018: </w:t>
            </w:r>
            <w:r w:rsidRPr="0058404B">
              <w:rPr>
                <w:rFonts w:cs="Arial"/>
                <w:i/>
                <w:iCs/>
                <w:sz w:val="18"/>
                <w:szCs w:val="18"/>
              </w:rPr>
              <w:t>Uvod varuhinje in predstavitev dela v letu 2018</w:t>
            </w:r>
            <w:r w:rsidRPr="0058404B">
              <w:rPr>
                <w:rFonts w:cs="Arial"/>
                <w:sz w:val="18"/>
                <w:szCs w:val="18"/>
              </w:rPr>
              <w:t>, str. 9)</w:t>
            </w:r>
          </w:p>
        </w:tc>
      </w:tr>
      <w:tr w:rsidR="00E2389F" w:rsidRPr="00B62A05" w14:paraId="1628CEB5" w14:textId="77777777" w:rsidTr="00E2389F">
        <w:trPr>
          <w:trHeight w:val="20"/>
        </w:trPr>
        <w:tc>
          <w:tcPr>
            <w:tcW w:w="407" w:type="pct"/>
            <w:vMerge w:val="restart"/>
          </w:tcPr>
          <w:p w14:paraId="75D5DF2E" w14:textId="77777777" w:rsidR="00E2389F" w:rsidRPr="00B62A05" w:rsidRDefault="00E2389F" w:rsidP="009D5EBD">
            <w:pPr>
              <w:widowControl w:val="0"/>
              <w:spacing w:after="0"/>
              <w:ind w:left="28"/>
              <w:jc w:val="left"/>
              <w:rPr>
                <w:rFonts w:cs="Arial"/>
                <w:sz w:val="18"/>
                <w:szCs w:val="18"/>
              </w:rPr>
            </w:pPr>
            <w:bookmarkStart w:id="25" w:name="_Hlk175580853"/>
            <w:r w:rsidRPr="00B62A05">
              <w:rPr>
                <w:rFonts w:cs="Arial"/>
                <w:sz w:val="18"/>
                <w:szCs w:val="18"/>
              </w:rPr>
              <w:t>5 (2019)</w:t>
            </w:r>
          </w:p>
          <w:p w14:paraId="28DFDA0E" w14:textId="77777777" w:rsidR="00E2389F" w:rsidRPr="00B62A05" w:rsidRDefault="00E2389F" w:rsidP="009D5EBD">
            <w:pPr>
              <w:widowControl w:val="0"/>
              <w:spacing w:after="0"/>
              <w:ind w:left="28"/>
              <w:jc w:val="left"/>
              <w:rPr>
                <w:rFonts w:cs="Arial"/>
                <w:sz w:val="18"/>
                <w:szCs w:val="18"/>
              </w:rPr>
            </w:pPr>
          </w:p>
          <w:p w14:paraId="2EBD05C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p>
          <w:p w14:paraId="24929F9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podobno:</w:t>
            </w:r>
          </w:p>
          <w:p w14:paraId="28007171"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6 (2019)</w:t>
            </w:r>
          </w:p>
          <w:p w14:paraId="340CC7E1"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 xml:space="preserve"> </w:t>
            </w:r>
          </w:p>
        </w:tc>
        <w:tc>
          <w:tcPr>
            <w:tcW w:w="784" w:type="pct"/>
            <w:vMerge w:val="restart"/>
            <w:shd w:val="clear" w:color="auto" w:fill="F1F7ED"/>
          </w:tcPr>
          <w:p w14:paraId="695CD5AF" w14:textId="77777777" w:rsidR="00E2389F" w:rsidRPr="00B62A05" w:rsidRDefault="00E2389F" w:rsidP="009D5EBD">
            <w:pPr>
              <w:widowControl w:val="0"/>
              <w:ind w:left="28"/>
              <w:rPr>
                <w:rFonts w:cs="Arial"/>
                <w:sz w:val="18"/>
                <w:szCs w:val="18"/>
              </w:rPr>
            </w:pPr>
            <w:bookmarkStart w:id="26" w:name="_Hlk80097876"/>
            <w:r w:rsidRPr="00B62A05">
              <w:rPr>
                <w:rFonts w:cs="Arial"/>
                <w:sz w:val="18"/>
                <w:szCs w:val="18"/>
              </w:rPr>
              <w:t>Varuh priporoča, naj Vlada Republike Slovenije pripravi, državni zbor pa sprejme ustrezno zakonodajo o varstvu osebnih podatkov in sektorsko zakonodajo, s katero se določi posebna izjema glede zbiranja razčlenjenih podatkov glede na posamezne osebne okoliščine z namenom spodbujanja enakega obravnavanja in enakih možnosti ob spoštovanju veljavnih domačih in mednarodnih standardov o varstvu osebnih podatkov.</w:t>
            </w:r>
            <w:bookmarkEnd w:id="26"/>
          </w:p>
        </w:tc>
        <w:tc>
          <w:tcPr>
            <w:tcW w:w="361" w:type="pct"/>
            <w:vMerge w:val="restart"/>
          </w:tcPr>
          <w:p w14:paraId="297E7756" w14:textId="77777777" w:rsidR="00E2389F" w:rsidRPr="00B62A05" w:rsidRDefault="00E2389F" w:rsidP="009D5EBD">
            <w:pPr>
              <w:widowControl w:val="0"/>
              <w:spacing w:after="0"/>
              <w:ind w:left="28"/>
              <w:jc w:val="left"/>
              <w:rPr>
                <w:rFonts w:cs="Arial"/>
                <w:b/>
                <w:bCs/>
                <w:sz w:val="18"/>
                <w:szCs w:val="18"/>
              </w:rPr>
            </w:pPr>
            <w:r w:rsidRPr="00B62A05">
              <w:rPr>
                <w:rFonts w:cs="Arial"/>
                <w:sz w:val="18"/>
                <w:szCs w:val="18"/>
              </w:rPr>
              <w:t>MP</w:t>
            </w:r>
          </w:p>
          <w:p w14:paraId="73B4F322" w14:textId="77777777" w:rsidR="00E2389F" w:rsidRPr="00B62A05" w:rsidRDefault="00E2389F" w:rsidP="009D5EBD">
            <w:pPr>
              <w:widowControl w:val="0"/>
              <w:jc w:val="left"/>
              <w:rPr>
                <w:rFonts w:cs="Arial"/>
                <w:sz w:val="18"/>
                <w:szCs w:val="18"/>
              </w:rPr>
            </w:pPr>
          </w:p>
        </w:tc>
        <w:tc>
          <w:tcPr>
            <w:tcW w:w="1724" w:type="pct"/>
            <w:shd w:val="clear" w:color="auto" w:fill="F1F7ED"/>
          </w:tcPr>
          <w:p w14:paraId="7FE057D5"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5C968994" w14:textId="77777777" w:rsidR="00E2389F" w:rsidRPr="00B62A05" w:rsidRDefault="00E2389F" w:rsidP="009D5EBD">
            <w:pPr>
              <w:widowControl w:val="0"/>
              <w:ind w:left="28"/>
              <w:rPr>
                <w:rFonts w:cs="Arial"/>
                <w:sz w:val="18"/>
                <w:szCs w:val="18"/>
              </w:rPr>
            </w:pPr>
            <w:r>
              <w:rPr>
                <w:rFonts w:cs="Arial"/>
                <w:sz w:val="18"/>
                <w:szCs w:val="18"/>
              </w:rPr>
              <w:t>Realizirano</w:t>
            </w:r>
          </w:p>
        </w:tc>
      </w:tr>
      <w:tr w:rsidR="00E2389F" w:rsidRPr="00B62A05" w14:paraId="5BC81BA3" w14:textId="77777777" w:rsidTr="00E2389F">
        <w:trPr>
          <w:trHeight w:val="20"/>
        </w:trPr>
        <w:tc>
          <w:tcPr>
            <w:tcW w:w="407" w:type="pct"/>
            <w:vMerge/>
          </w:tcPr>
          <w:p w14:paraId="368EA45C"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9443684" w14:textId="77777777" w:rsidR="00E2389F" w:rsidRPr="00B62A05" w:rsidRDefault="00E2389F" w:rsidP="009D5EBD">
            <w:pPr>
              <w:widowControl w:val="0"/>
              <w:rPr>
                <w:rFonts w:cs="Arial"/>
                <w:sz w:val="18"/>
                <w:szCs w:val="18"/>
              </w:rPr>
            </w:pPr>
          </w:p>
        </w:tc>
        <w:tc>
          <w:tcPr>
            <w:tcW w:w="361" w:type="pct"/>
            <w:vMerge/>
          </w:tcPr>
          <w:p w14:paraId="68EC184E" w14:textId="77777777" w:rsidR="00E2389F" w:rsidRPr="00B62A05" w:rsidRDefault="00E2389F" w:rsidP="009D5EBD">
            <w:pPr>
              <w:widowControl w:val="0"/>
              <w:jc w:val="left"/>
              <w:rPr>
                <w:rFonts w:cs="Arial"/>
                <w:sz w:val="18"/>
                <w:szCs w:val="18"/>
              </w:rPr>
            </w:pPr>
          </w:p>
        </w:tc>
        <w:tc>
          <w:tcPr>
            <w:tcW w:w="1724" w:type="pct"/>
          </w:tcPr>
          <w:p w14:paraId="446D4493"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MP (2019):</w:t>
            </w:r>
            <w:r w:rsidRPr="00B62A05">
              <w:rPr>
                <w:rFonts w:cs="Arial"/>
                <w:sz w:val="18"/>
                <w:szCs w:val="18"/>
                <w14:ligatures w14:val="standardContextual"/>
              </w:rPr>
              <w:t xml:space="preserve"> Razmislek o vprašanju zbiranja in obdelave osebnih podatkov glede na posamezne osebne okoliščine posameznika bo opravljen v okviru priprave novega sistemskega zakona o varstvu osebnih podatkov. Z vidika svobodnega izražanja narodne pripadnosti (61. člen Ustave RS) ter svobode vesti (prvi odstavek 41. člena Ustave RS) bi bila posebna izjema lahko ustavno sporna. Opravljen bo razmislek v smeri rešitve, po kateri bi zbiranje osebnih podatkov o osebnih okoliščinah vezali na nujnost osebnega podatka za pridobitev določene pravice ali storitve, nato pa bi bila potrebna še presoja z vidika sorazmernosti, ali je dopustna obdelava osebnih podatkov v dodatne namene ter s tem povezana ocena učinka na varstvo osebnih podatkov.</w:t>
            </w:r>
            <w:r>
              <w:rPr>
                <w:rFonts w:cs="Arial"/>
                <w:sz w:val="18"/>
                <w:szCs w:val="18"/>
                <w14:ligatures w14:val="standardContextual"/>
              </w:rPr>
              <w:t xml:space="preserve"> </w:t>
            </w:r>
          </w:p>
          <w:p w14:paraId="2EEC85E2"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(2020):</w:t>
            </w:r>
            <w:r w:rsidRPr="00B62A05">
              <w:rPr>
                <w:rFonts w:cs="Arial"/>
                <w:sz w:val="18"/>
                <w:szCs w:val="18"/>
                <w14:ligatures w14:val="standardContextual"/>
              </w:rPr>
              <w:t xml:space="preserve"> </w:t>
            </w:r>
            <w:bookmarkStart w:id="27" w:name="_Hlk81987042"/>
            <w:r w:rsidRPr="00B62A05">
              <w:rPr>
                <w:rFonts w:cs="Arial"/>
                <w:sz w:val="18"/>
                <w:szCs w:val="18"/>
                <w14:ligatures w14:val="standardContextual"/>
              </w:rPr>
              <w:t>MP trenutno pripravlja predlog novega Zakona o varstvu osebnih podatkov. V predlogu, ki ga je poslalo v medresorsko in strokovno usklajevanje, je pri oblikovanju šestega odst. 7. člena bilo preučeno tudi, v kolikšni meri je dopustno zbiranje in obdelovanje osebnih podatkov o narodni pripadnosti za statistične ali raziskovalne ali poročevalske namene. Glede na navedeno je bila oblikovana rešitev, ki zbiranje navedenih podatkov ureja restriktivno - če je podana privolitev posameznika.</w:t>
            </w:r>
            <w:bookmarkEnd w:id="27"/>
          </w:p>
          <w:p w14:paraId="42D8F7B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(2021):</w:t>
            </w:r>
            <w:r w:rsidRPr="00B62A05">
              <w:rPr>
                <w:rFonts w:cs="Arial"/>
                <w:sz w:val="18"/>
                <w:szCs w:val="18"/>
                <w14:ligatures w14:val="standardContextual"/>
              </w:rPr>
              <w:t xml:space="preserve"> V Predlogu Zakona o varstvu osebnih podatkov (ZVOP-2), ki je v obravnavi v Državnem zboru RS od dne 15. 7. 2022, ureja to vprašanje na vsebinsko omejen način (domet določbe) peti odstavek 6. člena. Predlagana rešitev je vsebinsko omejena na podatke o narodnosti in etnični pripadnosti, z nekaj varovalkami (področna zakonska ureditev, vidik privolitve itd.). Z vidikov namenskosti, sorazmernosti (pravilo minimalne obdelave osebnih podatkov) so bile možne le navedene rešitve. </w:t>
            </w:r>
          </w:p>
          <w:p w14:paraId="18A3B4F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lastRenderedPageBreak/>
              <w:t>Navedena omejena rešitev je bila pripravljena tudi na podlagi izkušenj v zvezi z novelo Zakona o prijavi prebivališč iz l. 2021, ko je bila neutemeljeno predlagana določitev obdelave posebnih vrst osebnih podatkov o narodnosti in veroizpovedi – za potrebe prijave prebivališča.</w:t>
            </w:r>
          </w:p>
          <w:p w14:paraId="5B625C3E"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(2023):</w:t>
            </w:r>
            <w:r w:rsidRPr="00B62A05">
              <w:rPr>
                <w:rFonts w:cs="Arial"/>
                <w:sz w:val="18"/>
                <w:szCs w:val="18"/>
                <w14:ligatures w14:val="standardContextual"/>
              </w:rPr>
              <w:t xml:space="preserve"> Vprašanje je bilo urejeno v novem Zakonu o varstvu osebnih podatkov iz leta 2022 (ZVOP-2), ki je začel veljati januarja 2023.</w:t>
            </w:r>
            <w:r>
              <w:rPr>
                <w:rFonts w:cs="Arial"/>
                <w:sz w:val="18"/>
                <w:szCs w:val="18"/>
                <w14:ligatures w14:val="standardContextual"/>
              </w:rPr>
              <w:t xml:space="preserve"> </w:t>
            </w:r>
            <w:r w:rsidRPr="00B62A05">
              <w:rPr>
                <w:rFonts w:cs="Arial"/>
                <w:sz w:val="18"/>
                <w:szCs w:val="18"/>
                <w14:ligatures w14:val="standardContextual"/>
              </w:rPr>
              <w:t>Peti odstavek 6. člena novega ZVOP-2 tako omogoča, da se obdelava osebnega podatka o narodni in etnični pripadnosti (v skladu s strogimi ustavnimi pogoji – če je nujno potrebno za odločanje o pravicah posameznikov) uredi s področnimi zakoni. V ZVOP-2 je torej dano sistemsko/splošno pooblastilo za urejanje z drugimi zakoni. Glede na navedeno je zakonsko urejanje tega področja na sistemski ravni zaključeno.</w:t>
            </w:r>
          </w:p>
          <w:p w14:paraId="6779A1A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Nekatera ministrstva so že pričela pripravljati področne zakone, ki omogočajo zbiranje osebnih podatkov na podlagi zgoraj navedene določbe ZVOP-2. Ministrstvo za vzgojo in izobraževanje tako že pripravlja določene člene v noveli Zakona o osnovni šoli, ki se nanašajo na (izjemno) zbiranje podatka o narodni pripadnosti učenca, če gre za odločanje o dodelitvi posebne pomoči.</w:t>
            </w:r>
          </w:p>
        </w:tc>
        <w:tc>
          <w:tcPr>
            <w:tcW w:w="1724" w:type="pct"/>
          </w:tcPr>
          <w:p w14:paraId="403C1395" w14:textId="77777777" w:rsidR="00E2389F" w:rsidRPr="00B62A05" w:rsidRDefault="00E2389F" w:rsidP="009D5EBD">
            <w:pPr>
              <w:widowControl w:val="0"/>
              <w:ind w:left="28"/>
              <w:rPr>
                <w:rFonts w:cs="Arial"/>
                <w:sz w:val="18"/>
                <w:szCs w:val="18"/>
              </w:rPr>
            </w:pPr>
            <w:r w:rsidRPr="00D166CF">
              <w:rPr>
                <w:rFonts w:cs="Arial"/>
                <w:b/>
                <w:bCs/>
                <w:sz w:val="18"/>
                <w:szCs w:val="18"/>
              </w:rPr>
              <w:lastRenderedPageBreak/>
              <w:t>MP (2024):</w:t>
            </w:r>
            <w:r>
              <w:rPr>
                <w:rFonts w:cs="Arial"/>
                <w:sz w:val="18"/>
                <w:szCs w:val="18"/>
              </w:rPr>
              <w:t xml:space="preserve"> Ni dodatnih pojasnil.</w:t>
            </w:r>
          </w:p>
        </w:tc>
      </w:tr>
      <w:tr w:rsidR="00E2389F" w:rsidRPr="00B62A05" w14:paraId="128D05B7" w14:textId="77777777" w:rsidTr="00E2389F">
        <w:trPr>
          <w:trHeight w:val="20"/>
        </w:trPr>
        <w:tc>
          <w:tcPr>
            <w:tcW w:w="407" w:type="pct"/>
            <w:vMerge w:val="restart"/>
          </w:tcPr>
          <w:p w14:paraId="26D91442" w14:textId="77777777" w:rsidR="00E2389F" w:rsidRPr="00B62A05" w:rsidRDefault="00E2389F" w:rsidP="009D5EBD">
            <w:pPr>
              <w:widowControl w:val="0"/>
              <w:spacing w:after="0"/>
              <w:ind w:left="28"/>
              <w:jc w:val="left"/>
              <w:rPr>
                <w:rFonts w:cs="Arial"/>
                <w:sz w:val="18"/>
                <w:szCs w:val="18"/>
              </w:rPr>
            </w:pPr>
            <w:bookmarkStart w:id="28" w:name="_Hlk112061595"/>
            <w:bookmarkStart w:id="29" w:name="_Hlk112061625"/>
            <w:r w:rsidRPr="00B62A05">
              <w:rPr>
                <w:rFonts w:cs="Arial"/>
                <w:sz w:val="18"/>
                <w:szCs w:val="18"/>
              </w:rPr>
              <w:t>6 (2019)</w:t>
            </w:r>
          </w:p>
          <w:p w14:paraId="70EAEBDC" w14:textId="77777777" w:rsidR="00E2389F" w:rsidRPr="00B62A05" w:rsidRDefault="00E2389F" w:rsidP="009D5EBD">
            <w:pPr>
              <w:widowControl w:val="0"/>
              <w:spacing w:after="0"/>
              <w:ind w:left="28"/>
              <w:jc w:val="left"/>
              <w:rPr>
                <w:rFonts w:cs="Arial"/>
                <w:sz w:val="18"/>
                <w:szCs w:val="18"/>
              </w:rPr>
            </w:pPr>
          </w:p>
          <w:p w14:paraId="7F67467D"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p>
          <w:p w14:paraId="38081515"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podobno:</w:t>
            </w:r>
          </w:p>
          <w:p w14:paraId="291DA138"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5 (2019)</w:t>
            </w:r>
          </w:p>
          <w:p w14:paraId="70BEABF8" w14:textId="77777777" w:rsidR="00E2389F" w:rsidRPr="00B62A05" w:rsidRDefault="00E2389F" w:rsidP="009D5EBD">
            <w:pPr>
              <w:widowControl w:val="0"/>
              <w:spacing w:after="0"/>
              <w:jc w:val="left"/>
              <w:rPr>
                <w:rFonts w:cs="Arial"/>
                <w:sz w:val="18"/>
                <w:szCs w:val="18"/>
              </w:rPr>
            </w:pPr>
          </w:p>
        </w:tc>
        <w:tc>
          <w:tcPr>
            <w:tcW w:w="784" w:type="pct"/>
            <w:vMerge w:val="restart"/>
            <w:shd w:val="clear" w:color="auto" w:fill="F1F7ED"/>
          </w:tcPr>
          <w:p w14:paraId="5DD845FF" w14:textId="77777777" w:rsidR="00E2389F" w:rsidRPr="00B62A05" w:rsidRDefault="00E2389F" w:rsidP="009D5EBD">
            <w:pPr>
              <w:widowControl w:val="0"/>
              <w:ind w:left="28"/>
              <w:rPr>
                <w:rFonts w:cs="Arial"/>
                <w:sz w:val="18"/>
                <w:szCs w:val="18"/>
              </w:rPr>
            </w:pPr>
            <w:r w:rsidRPr="00B62A05">
              <w:rPr>
                <w:rFonts w:cs="Arial"/>
                <w:sz w:val="18"/>
                <w:szCs w:val="18"/>
              </w:rPr>
              <w:t>Varuh priporoča, naj pristojni organi omogočijo in zagotovijo sistematično zbiranje razčlenjenih podatkov po zaščitenih osebnih okoliščinah na vseh področjih družbenega življenja z namenom natančne določitve stanja in trendov glede (ne)enakosti v družbi ter da naj vodenje neformalne delovne skupine za rešitev vprašanja zbiranja razčlenjenih podatkov prevzame resorno pristojno ministrstvo v skladu s prvim odstavkom 62. člena ZDU-1, v primeru, če med ministrstvi ni doseženo soglasje pa naj o spornem vprašanju odloči Vlada Republike Slovenije v skladu z drugim odstavkom 62. členom ZDU-1.</w:t>
            </w:r>
          </w:p>
        </w:tc>
        <w:tc>
          <w:tcPr>
            <w:tcW w:w="361" w:type="pct"/>
            <w:vMerge w:val="restart"/>
          </w:tcPr>
          <w:p w14:paraId="4D02400C" w14:textId="77777777" w:rsidR="00E2389F" w:rsidRPr="00B62A05" w:rsidRDefault="00E2389F" w:rsidP="009D5EBD">
            <w:pPr>
              <w:widowControl w:val="0"/>
              <w:ind w:left="28"/>
              <w:jc w:val="left"/>
              <w:rPr>
                <w:rFonts w:cs="Arial"/>
                <w:sz w:val="18"/>
                <w:szCs w:val="18"/>
              </w:rPr>
            </w:pPr>
            <w:r w:rsidRPr="00B62A05">
              <w:rPr>
                <w:rFonts w:cs="Arial"/>
                <w:sz w:val="18"/>
                <w:szCs w:val="18"/>
              </w:rPr>
              <w:t>MP</w:t>
            </w:r>
          </w:p>
        </w:tc>
        <w:tc>
          <w:tcPr>
            <w:tcW w:w="1724" w:type="pct"/>
            <w:shd w:val="clear" w:color="auto" w:fill="F1F7ED"/>
          </w:tcPr>
          <w:p w14:paraId="6A5FE23A"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7B76AB0D" w14:textId="77777777" w:rsidR="00E2389F" w:rsidRPr="00B62A05" w:rsidRDefault="00E2389F" w:rsidP="009D5EBD">
            <w:pPr>
              <w:widowControl w:val="0"/>
              <w:ind w:left="28"/>
              <w:rPr>
                <w:rFonts w:cs="Arial"/>
                <w:sz w:val="18"/>
                <w:szCs w:val="18"/>
              </w:rPr>
            </w:pPr>
            <w:r>
              <w:rPr>
                <w:rFonts w:cs="Arial"/>
                <w:sz w:val="18"/>
                <w:szCs w:val="18"/>
              </w:rPr>
              <w:t>Realizirano</w:t>
            </w:r>
          </w:p>
        </w:tc>
      </w:tr>
      <w:bookmarkEnd w:id="28"/>
      <w:tr w:rsidR="00E2389F" w:rsidRPr="00B62A05" w14:paraId="320ABF07" w14:textId="77777777" w:rsidTr="00E2389F">
        <w:trPr>
          <w:trHeight w:val="20"/>
        </w:trPr>
        <w:tc>
          <w:tcPr>
            <w:tcW w:w="407" w:type="pct"/>
            <w:vMerge/>
          </w:tcPr>
          <w:p w14:paraId="4720F7D9"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6D12CC7" w14:textId="77777777" w:rsidR="00E2389F" w:rsidRPr="00B62A05" w:rsidRDefault="00E2389F" w:rsidP="009D5EBD">
            <w:pPr>
              <w:widowControl w:val="0"/>
              <w:rPr>
                <w:rFonts w:cs="Arial"/>
                <w:sz w:val="18"/>
                <w:szCs w:val="18"/>
              </w:rPr>
            </w:pPr>
          </w:p>
        </w:tc>
        <w:tc>
          <w:tcPr>
            <w:tcW w:w="361" w:type="pct"/>
            <w:vMerge/>
          </w:tcPr>
          <w:p w14:paraId="31AFAC2E" w14:textId="77777777" w:rsidR="00E2389F" w:rsidRPr="00B62A05" w:rsidRDefault="00E2389F" w:rsidP="009D5EBD">
            <w:pPr>
              <w:widowControl w:val="0"/>
              <w:jc w:val="left"/>
              <w:rPr>
                <w:rFonts w:cs="Arial"/>
                <w:sz w:val="18"/>
                <w:szCs w:val="18"/>
              </w:rPr>
            </w:pPr>
          </w:p>
        </w:tc>
        <w:tc>
          <w:tcPr>
            <w:tcW w:w="1724" w:type="pct"/>
          </w:tcPr>
          <w:p w14:paraId="3B6D2B0A"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MZZ (2019):</w:t>
            </w:r>
            <w:r w:rsidRPr="00B62A05">
              <w:rPr>
                <w:rFonts w:cs="Arial"/>
                <w:sz w:val="18"/>
                <w:szCs w:val="18"/>
                <w14:ligatures w14:val="standardContextual"/>
              </w:rPr>
              <w:t xml:space="preserve"> Zasedanje neformalne medresorske delovne skupine za rešitev vprašanja zbiranja razčlenjenih podatkov je potekalo 22.11.2019. Na sestanku so bile obravnavane težave pri zbiranju razčlenjenih podatkov in pa dejstvo, da je poročanje o razčlenjenih podatkih protipravno. Potrebna bi bila sistemska ureditev zbiranja razčlenjenih podatkov, primarno z novelo ZVOP-2.</w:t>
            </w:r>
          </w:p>
          <w:p w14:paraId="6618FFAA"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(2019):</w:t>
            </w:r>
            <w:r w:rsidRPr="00B62A05">
              <w:rPr>
                <w:rFonts w:cs="Arial"/>
                <w:sz w:val="18"/>
                <w:szCs w:val="18"/>
                <w14:ligatures w14:val="standardContextual"/>
              </w:rPr>
              <w:t xml:space="preserve"> Kot že navedeno v odzivu na priporočilo št. 5 (2019), bi bila široka (na vsej področjih družbenega življenja) izjema glede zbiranja in obdelave osebnih podatkov o osebnih okoliščinah ljudi lahko ustavno sporna. Vprašanje določitve posebne izjeme pa bo proučeno v okviru bodočega Predloga Zakona o varstvu osebnih podatkov (ZVOP-2), ki bo predvidoma pripravljen pred koncem leta 2020. </w:t>
            </w:r>
          </w:p>
          <w:p w14:paraId="6814FF36"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(2020):</w:t>
            </w:r>
            <w:r w:rsidRPr="00B62A05">
              <w:rPr>
                <w:rFonts w:cs="Arial"/>
                <w:sz w:val="18"/>
                <w:szCs w:val="18"/>
                <w14:ligatures w14:val="standardContextual"/>
              </w:rPr>
              <w:t xml:space="preserve"> Gl. pojasnilo k priporočilu št. 5 (2019). </w:t>
            </w:r>
          </w:p>
          <w:p w14:paraId="088FAE63"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MZZ (2021):</w:t>
            </w:r>
            <w:r w:rsidRPr="00B62A05">
              <w:rPr>
                <w:rFonts w:cs="Arial"/>
                <w:sz w:val="18"/>
                <w:szCs w:val="18"/>
                <w14:ligatures w14:val="standardContextual"/>
              </w:rPr>
              <w:t xml:space="preserve"> Ni sprememb.</w:t>
            </w:r>
          </w:p>
          <w:p w14:paraId="0B21B16F"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(2021):</w:t>
            </w:r>
            <w:r w:rsidRPr="00B62A05">
              <w:rPr>
                <w:rFonts w:cs="Arial"/>
                <w:sz w:val="18"/>
                <w:szCs w:val="18"/>
                <w14:ligatures w14:val="standardContextual"/>
              </w:rPr>
              <w:t xml:space="preserve"> Gl. pojasnilo k priporočilu št. 5 (2019).</w:t>
            </w:r>
          </w:p>
          <w:p w14:paraId="26A09BE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(2022):</w:t>
            </w:r>
            <w:r w:rsidRPr="00B62A05">
              <w:rPr>
                <w:rFonts w:cs="Arial"/>
                <w:sz w:val="18"/>
                <w:szCs w:val="18"/>
                <w14:ligatures w14:val="standardContextual"/>
              </w:rPr>
              <w:t xml:space="preserve"> To vprašanje je urejeno v petem odstavku 6. člena novega Zakona o varstvu osebnih podatkov (ZVOP-2) iz decembra 2022. Urejena je možnost obdelave osebnega podatka o narodni in etnični pripadnosti, v skladu s strogimi ustavnimi pogoji </w:t>
            </w:r>
            <w:r w:rsidRPr="00B62A05">
              <w:rPr>
                <w:rFonts w:cs="Arial"/>
                <w:sz w:val="18"/>
                <w:szCs w:val="18"/>
                <w14:ligatures w14:val="standardContextual"/>
              </w:rPr>
              <w:lastRenderedPageBreak/>
              <w:t>na način, da se to – če je nujno potrebno za odločanje o pravicah posameznikov in posameznic – lahko uredi s področnimi zakoni.</w:t>
            </w:r>
          </w:p>
          <w:p w14:paraId="7A89F00A"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(2023):</w:t>
            </w:r>
            <w:r w:rsidRPr="00B62A05">
              <w:rPr>
                <w:rFonts w:cs="Arial"/>
                <w:sz w:val="18"/>
                <w:szCs w:val="18"/>
                <w14:ligatures w14:val="standardContextual"/>
              </w:rPr>
              <w:t xml:space="preserve"> Gl. pojasnilo k priporočilu št. 5 (2019).</w:t>
            </w:r>
          </w:p>
        </w:tc>
        <w:tc>
          <w:tcPr>
            <w:tcW w:w="1724" w:type="pct"/>
          </w:tcPr>
          <w:p w14:paraId="18CAAAE4" w14:textId="77777777" w:rsidR="00E2389F" w:rsidRPr="00B62A05" w:rsidRDefault="00E2389F" w:rsidP="009D5EBD">
            <w:pPr>
              <w:widowControl w:val="0"/>
              <w:ind w:left="28"/>
              <w:rPr>
                <w:rFonts w:cs="Arial"/>
                <w:sz w:val="18"/>
                <w:szCs w:val="18"/>
              </w:rPr>
            </w:pPr>
            <w:r w:rsidRPr="00D166CF">
              <w:rPr>
                <w:rFonts w:cs="Arial"/>
                <w:b/>
                <w:bCs/>
                <w:sz w:val="18"/>
                <w:szCs w:val="18"/>
              </w:rPr>
              <w:lastRenderedPageBreak/>
              <w:t>MP (2024):</w:t>
            </w:r>
            <w:r>
              <w:rPr>
                <w:rFonts w:cs="Arial"/>
                <w:sz w:val="18"/>
                <w:szCs w:val="18"/>
              </w:rPr>
              <w:t xml:space="preserve"> Ni dodatnih pojasnil.</w:t>
            </w:r>
          </w:p>
        </w:tc>
      </w:tr>
      <w:tr w:rsidR="00E2389F" w:rsidRPr="00B62A05" w14:paraId="31B5A159" w14:textId="77777777" w:rsidTr="00E2389F">
        <w:trPr>
          <w:trHeight w:val="20"/>
        </w:trPr>
        <w:tc>
          <w:tcPr>
            <w:tcW w:w="407" w:type="pct"/>
            <w:vMerge w:val="restart"/>
          </w:tcPr>
          <w:p w14:paraId="614F2CFC" w14:textId="77777777" w:rsidR="00E2389F" w:rsidRPr="00B62A05" w:rsidRDefault="00E2389F" w:rsidP="009D5EBD">
            <w:pPr>
              <w:widowControl w:val="0"/>
              <w:spacing w:after="0"/>
              <w:ind w:left="28"/>
              <w:jc w:val="left"/>
              <w:rPr>
                <w:rFonts w:cs="Arial"/>
                <w:sz w:val="18"/>
                <w:szCs w:val="18"/>
              </w:rPr>
            </w:pPr>
            <w:bookmarkStart w:id="30" w:name="_Hlk81824295"/>
            <w:bookmarkEnd w:id="25"/>
            <w:bookmarkEnd w:id="29"/>
            <w:r w:rsidRPr="00B62A05">
              <w:rPr>
                <w:rFonts w:cs="Arial"/>
                <w:sz w:val="18"/>
                <w:szCs w:val="18"/>
              </w:rPr>
              <w:t>10 (2019)</w:t>
            </w:r>
          </w:p>
          <w:p w14:paraId="357D974A" w14:textId="77777777" w:rsidR="00E2389F" w:rsidRPr="00B62A05" w:rsidRDefault="00E2389F" w:rsidP="009D5EBD">
            <w:pPr>
              <w:widowControl w:val="0"/>
              <w:spacing w:after="0"/>
              <w:ind w:left="28"/>
              <w:jc w:val="left"/>
              <w:rPr>
                <w:rFonts w:cs="Arial"/>
                <w:sz w:val="18"/>
                <w:szCs w:val="18"/>
              </w:rPr>
            </w:pPr>
          </w:p>
          <w:p w14:paraId="2E21C04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p>
          <w:p w14:paraId="5FD97DAA"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podobno:</w:t>
            </w:r>
          </w:p>
          <w:p w14:paraId="35B6CCDB"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39 (2018)</w:t>
            </w:r>
          </w:p>
        </w:tc>
        <w:tc>
          <w:tcPr>
            <w:tcW w:w="784" w:type="pct"/>
            <w:vMerge w:val="restart"/>
            <w:shd w:val="clear" w:color="auto" w:fill="F1F7ED"/>
          </w:tcPr>
          <w:p w14:paraId="40DDCF31" w14:textId="77777777" w:rsidR="00E2389F" w:rsidRPr="00B62A05" w:rsidRDefault="00E2389F" w:rsidP="009D5EBD">
            <w:pPr>
              <w:widowControl w:val="0"/>
              <w:ind w:left="28"/>
              <w:rPr>
                <w:rFonts w:cs="Arial"/>
                <w:sz w:val="18"/>
                <w:szCs w:val="18"/>
              </w:rPr>
            </w:pPr>
            <w:r w:rsidRPr="00B62A05">
              <w:rPr>
                <w:rFonts w:cs="Arial"/>
                <w:sz w:val="18"/>
                <w:szCs w:val="18"/>
              </w:rPr>
              <w:t>Varuh priporoča Vladi Republike Slovenije in Državnemu zboru, naj zagotovita ustrezni dostop do zdravstvenih storitev z zmanjšanjem dolgih čakalnih dob v zdravstvu, kjer je to potrebno.</w:t>
            </w:r>
          </w:p>
        </w:tc>
        <w:tc>
          <w:tcPr>
            <w:tcW w:w="361" w:type="pct"/>
            <w:vMerge w:val="restart"/>
          </w:tcPr>
          <w:p w14:paraId="18625848" w14:textId="77777777" w:rsidR="00E2389F" w:rsidRPr="00B62A05" w:rsidRDefault="00E2389F" w:rsidP="009D5EBD">
            <w:pPr>
              <w:widowControl w:val="0"/>
              <w:ind w:left="28"/>
              <w:jc w:val="left"/>
              <w:rPr>
                <w:rFonts w:cs="Arial"/>
                <w:sz w:val="18"/>
                <w:szCs w:val="18"/>
              </w:rPr>
            </w:pPr>
            <w:r w:rsidRPr="00B62A05">
              <w:rPr>
                <w:rFonts w:cs="Arial"/>
                <w:sz w:val="18"/>
                <w:szCs w:val="18"/>
              </w:rPr>
              <w:t>MZ</w:t>
            </w:r>
          </w:p>
        </w:tc>
        <w:tc>
          <w:tcPr>
            <w:tcW w:w="1724" w:type="pct"/>
            <w:shd w:val="clear" w:color="auto" w:fill="F1F7ED"/>
          </w:tcPr>
          <w:p w14:paraId="0FE16E98"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565C65AE" w14:textId="77777777" w:rsidR="00E2389F" w:rsidRPr="00B62A05" w:rsidRDefault="00E2389F" w:rsidP="009D5EBD">
            <w:pPr>
              <w:widowControl w:val="0"/>
              <w:ind w:left="28"/>
              <w:rPr>
                <w:rFonts w:cs="Arial"/>
                <w:sz w:val="18"/>
                <w:szCs w:val="18"/>
              </w:rPr>
            </w:pPr>
            <w:r>
              <w:rPr>
                <w:rFonts w:cs="Arial"/>
                <w:sz w:val="18"/>
                <w:szCs w:val="18"/>
              </w:rPr>
              <w:t>Stalna naloga</w:t>
            </w:r>
          </w:p>
        </w:tc>
      </w:tr>
      <w:bookmarkEnd w:id="30"/>
      <w:tr w:rsidR="00E2389F" w:rsidRPr="00B62A05" w14:paraId="32388CCE" w14:textId="77777777" w:rsidTr="00E2389F">
        <w:trPr>
          <w:trHeight w:val="20"/>
        </w:trPr>
        <w:tc>
          <w:tcPr>
            <w:tcW w:w="407" w:type="pct"/>
            <w:vMerge/>
          </w:tcPr>
          <w:p w14:paraId="1FFBA4B5"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3EA7146" w14:textId="77777777" w:rsidR="00E2389F" w:rsidRPr="00B62A05" w:rsidRDefault="00E2389F" w:rsidP="009D5EBD">
            <w:pPr>
              <w:widowControl w:val="0"/>
              <w:rPr>
                <w:rFonts w:cs="Arial"/>
                <w:sz w:val="18"/>
                <w:szCs w:val="18"/>
              </w:rPr>
            </w:pPr>
          </w:p>
        </w:tc>
        <w:tc>
          <w:tcPr>
            <w:tcW w:w="361" w:type="pct"/>
            <w:vMerge/>
          </w:tcPr>
          <w:p w14:paraId="240842C7" w14:textId="77777777" w:rsidR="00E2389F" w:rsidRPr="00B62A05" w:rsidRDefault="00E2389F" w:rsidP="009D5EBD">
            <w:pPr>
              <w:widowControl w:val="0"/>
              <w:jc w:val="left"/>
              <w:rPr>
                <w:rFonts w:cs="Arial"/>
                <w:sz w:val="18"/>
                <w:szCs w:val="18"/>
              </w:rPr>
            </w:pPr>
          </w:p>
        </w:tc>
        <w:tc>
          <w:tcPr>
            <w:tcW w:w="1724" w:type="pct"/>
          </w:tcPr>
          <w:p w14:paraId="6BF6968B" w14:textId="77777777" w:rsidR="00E2389F" w:rsidRPr="00B62A05" w:rsidRDefault="00E2389F" w:rsidP="009D5EBD">
            <w:pPr>
              <w:widowControl w:val="0"/>
              <w:ind w:left="28"/>
              <w:rPr>
                <w:rFonts w:cs="Arial"/>
                <w:sz w:val="18"/>
                <w:szCs w:val="18"/>
                <w14:ligatures w14:val="standardContextual"/>
              </w:rPr>
            </w:pPr>
            <w:r w:rsidRPr="00756B57">
              <w:rPr>
                <w:rFonts w:cs="Arial"/>
                <w:b/>
                <w:sz w:val="18"/>
                <w:szCs w:val="18"/>
                <w14:ligatures w14:val="standardContextual"/>
              </w:rPr>
              <w:t>MZ (2019):</w:t>
            </w:r>
            <w:r w:rsidRPr="00B62A05">
              <w:rPr>
                <w:rFonts w:cs="Arial"/>
                <w:sz w:val="18"/>
                <w:szCs w:val="18"/>
                <w14:ligatures w14:val="standardContextual"/>
              </w:rPr>
              <w:t xml:space="preserve"> Za izboljšanje dostopnosti do zdravstvenih storitev smo v letu 2019 sprejeli več ukrepov tako na primarni kot tudi sekundarni ravni. V okviru Splošnega dogovora za pogodbeno leto 2019 smo povečali število timov v splošni ambulanti za 32 timov ter v otroškem in šolskem dispanzerju za 21 timov. Z Aneksom št. 2 k Splošnemu dogovoru za pogodbeno leto 2019 se je opredelil nov obračunski model za ambulante družinske medicine in pediatrije na primarni ravni in predvidel nov mehanizem za nagrajevanje timov. Širitev mreže na primarni ravni se nadaljuje tudi v letu 2020, in sicer za 29 timov v splošni ambulanti, ter v otroškem in šolskem dispanzerju za 13 timov.</w:t>
            </w:r>
          </w:p>
          <w:p w14:paraId="6DFA52E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Zmanjšala se je tudi zahteva po obremenjenosti zdravnikov družinske medicine, in sicer v letu 2019 na 1895 glavarinskih količnikov, v letu 2020 bo ta obremenjenost še nižja. Prav tako so bili izvedeni ukrepi za znižanje administrativnega dela zdravnikov specialistov družinske medicine. </w:t>
            </w:r>
          </w:p>
          <w:p w14:paraId="374C0E7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Za zagotovite večje preskrbljenosti z zdravniki družinske medicine je ministrstvo v letu 2019 povečalo število razpisanih specializacij iz družinske medicine in omogočilo možnosti za zaposlovanje tujih zdravnikov. Minister, pristojen za zdravje, je v letu 2019 in tudi v letu 2020 sprejel odredbo o zgornji meji števila ponudb za delo zdravnikov, zdravnikov specialistov in doktorjev dentalne medicine specialistov, ki v </w:t>
            </w:r>
            <w:r>
              <w:rPr>
                <w:rFonts w:cs="Arial"/>
                <w:sz w:val="18"/>
                <w:szCs w:val="18"/>
                <w14:ligatures w14:val="standardContextual"/>
              </w:rPr>
              <w:t>RS</w:t>
            </w:r>
            <w:r w:rsidRPr="00B62A05">
              <w:rPr>
                <w:rFonts w:cs="Arial"/>
                <w:sz w:val="18"/>
                <w:szCs w:val="18"/>
                <w14:ligatures w14:val="standardContextual"/>
              </w:rPr>
              <w:t xml:space="preserve"> omogoča zaposlitev zdravnikov iz tretjih držav in priznavanje njihove poklicne kvalifikacije po posebnem zakonu (v letu 2020 je kvota za zdravnike specialiste družinske medicine 70). </w:t>
            </w:r>
          </w:p>
          <w:p w14:paraId="7BD39FE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Ministrstvo skupaj z ministrstvom za izobraževanje, znanost in šport, obema fakultetama in univerzama išče tudi rešitve za povečanje števila vpisnih mest za študij medicine.</w:t>
            </w:r>
          </w:p>
          <w:p w14:paraId="00AA555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 letu 2019 se je zaključil tudi dvoletni projekt »Načrtovanje in upravljanje mreže javne zdravstvene službe«, ki ga je Republika Slovenije izvajala skupaj s podporo Službe Evropske komisije za podporo strukturnim reformam (SRSS) na pobudo ministrstva. </w:t>
            </w:r>
          </w:p>
          <w:p w14:paraId="2199686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Za zmanjšanje nepotrebnih napotitev je omogočena storitev ePosvet, ki pa ni zaživela v skladu s pričakovanji Ministrstva za zdravje. Ugotovljeno je bilo, da so dodatno potrebne še tehnično informacijske izboljšave. </w:t>
            </w:r>
          </w:p>
          <w:p w14:paraId="1546802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sklopu prioritet Ministrstva za zdravje za leto 2019 je bil julija 2019 izveden pilotni projekta za program ortopedija na Ortoped</w:t>
            </w:r>
            <w:r w:rsidRPr="00B62A05">
              <w:rPr>
                <w:rFonts w:cs="Arial"/>
                <w:sz w:val="18"/>
                <w:szCs w:val="18"/>
                <w14:ligatures w14:val="standardContextual"/>
              </w:rPr>
              <w:lastRenderedPageBreak/>
              <w:t xml:space="preserve">ski kliniki, v Kliničnem centru Ljubljana. Ortopedske storitve namreč spadajo med storitve, kjer čakalna doba, predvsem nedopustna, predstavlja izziv obvladovanja na nacionalni ravni. Na programu ortopedija, tako na prvih pregledih, kot na operacijah je po podatkih Nacionalnega inštituta za javno zdravje večje število čakajočih pacientov, ki čakajo nad najdaljšo dopustno čakalno dobo. Ugotovljeno je bilo, da na čakalne dobe na področju ortopedije vpliva rast števila vpisov v čakalne vrste za tovrstne zdravstvene storitve (demografski dejavnik), ponudba storitev ter specifične potrebe posameznega pacienta. </w:t>
            </w:r>
          </w:p>
          <w:p w14:paraId="4CAE08A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Na Ortopedski kliniki se je v preteklih letih število vpisov za operacije močno povečalo (6,4%); stroka pričakuje, da se bo v naslednjih 5 letih rast nadaljevala s 3,8%, zaradi staranja prebivalstva in novih indikacij za operacije; z obstoječo ponudbo tej rasti povpraševanja ne bo mogoče zadostiti. V okviru razpoložljivih sredstev se v letu 2020 in 2021 za to področje in področja, kjer so nedopustne čakalne doba, načrtuje tudi širitev mreže z možnostjo vključitve vseh izvajalcev, ki imajo dovoljenje za izvajanje zdravstvene dejavnosti.</w:t>
            </w:r>
          </w:p>
          <w:p w14:paraId="4B8ED9A1"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(2020)</w:t>
            </w:r>
            <w:r w:rsidRPr="00B62A05">
              <w:rPr>
                <w:rFonts w:cs="Arial"/>
                <w:sz w:val="18"/>
                <w:szCs w:val="18"/>
                <w14:ligatures w14:val="standardContextual"/>
              </w:rPr>
              <w:t>: Ministrstvo za zdravje bo navedeno pobudo Varuha obravnavalo pri pripravi predloga Zakona o zdravstvenem varstvu in zdravstvenem zavarovanju.</w:t>
            </w:r>
          </w:p>
          <w:p w14:paraId="423FC74F"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(2021)</w:t>
            </w:r>
            <w:r w:rsidRPr="00B62A05">
              <w:rPr>
                <w:rFonts w:cs="Arial"/>
                <w:sz w:val="18"/>
                <w:szCs w:val="18"/>
                <w14:ligatures w14:val="standardContextual"/>
              </w:rPr>
              <w:t>: 23. 7. 2022 je bil sprejet Zakon o njunih ukrepih za zagotovitev stabilnosti zdravstvenega sistema, ki za omogočanje večje dostopnosti do zdravstvenih storitev med drugim opredeljuje plačilo vseh storitev v obsegu realizacije. S tem se vzpostavlja pravne podlage za povečanje dostopnosti do zdravstvenih storitev, s katerimi se ocenjuje, da bo cilj dosežen s čim manjšimi dodatnimi administrativnimi obremenitvami in da bo omogočal fleksibilnost glede na potrebe v danem trenutku. Za namen povečane dostopnosti do zdravstvenih storitev in odprave oziroma skrajševanja čakalnih dob, se vsem izvajalcem zdravstvene dejavnosti v mreži javne zdravstvene službe, ki v okviru kadrovskih, prostorskih in opremskih zmogljivosti, s katerimi razpolagajo, izvajajo zdravstvene storitve nad obsegom programa, za katerega so dogovorjeni z Zavodom za zdravstveno zavarovanje Slovenije, zagotovi plačilo po realizaciji za vse tako opravljene zdravstvene storitve, in sicer brez sklenitve posebne oziroma dodatne pisne pogodbe. Izvajanje zdravstvenih storitev nad rednim obsegom programa zdravstvene dejavnosti bo sproti spremljal Zavod za zdravstveno zavarovanje Slovenije.</w:t>
            </w:r>
          </w:p>
          <w:p w14:paraId="23CE0907"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w:t>
            </w:r>
            <w:r>
              <w:rPr>
                <w:rFonts w:cs="Arial"/>
                <w:sz w:val="18"/>
                <w:szCs w:val="18"/>
                <w14:ligatures w14:val="standardContextual"/>
              </w:rPr>
              <w:t xml:space="preserve"> </w:t>
            </w:r>
            <w:r w:rsidRPr="00B62A05">
              <w:rPr>
                <w:rFonts w:cs="Arial"/>
                <w:sz w:val="18"/>
                <w:szCs w:val="18"/>
                <w14:ligatures w14:val="standardContextual"/>
              </w:rPr>
              <w:t>Julija 2023 sprejet zakon je novelirani 15. člen ZNUZSZS, ki določa, da bo ZZZS v sodelovanju z NIJZ oblikoval nabor storitev, za katere se vodijo čakalne dobe in ki se bodo plačale po realizaciji. Prav tako je Vlada RS na podlagi 63. člena ZZVZZ sprejela Uredbo o programih storitev obveznega zdrav</w:t>
            </w:r>
            <w:r w:rsidRPr="00B62A05">
              <w:rPr>
                <w:rFonts w:cs="Arial"/>
                <w:sz w:val="18"/>
                <w:szCs w:val="18"/>
                <w14:ligatures w14:val="standardContextual"/>
              </w:rPr>
              <w:lastRenderedPageBreak/>
              <w:t>stvenega zavarovanja, zmogljivostih, potrebnih za njegovo izvajanje, in obsegu sredstev za leto 2023. Z vidika povečanja dostopnosti do zdravstvenih storitev so v Uredbi določene širitve programov na področju splošne oziroma družinske medicine, dispanzerjev za ženske, otroškega in šolskega dispanzerja, zobozdravstva za mladino, zobozdravstva za odrasle, centrov za duševno zdravje otrok in mladostnikov, centrov za duševno zdravje odraslih, patronažne službe ter centrov za krepitev zdravja. Prav tako se predvideva širitev mobilnih paliativnih timov in referenčnih ambulant. Na novo se določa</w:t>
            </w:r>
            <w:r>
              <w:rPr>
                <w:rFonts w:cs="Arial"/>
                <w:sz w:val="18"/>
                <w:szCs w:val="18"/>
                <w14:ligatures w14:val="standardContextual"/>
              </w:rPr>
              <w:t xml:space="preserve"> </w:t>
            </w:r>
            <w:r w:rsidRPr="00B62A05">
              <w:rPr>
                <w:rFonts w:cs="Arial"/>
                <w:sz w:val="18"/>
                <w:szCs w:val="18"/>
                <w14:ligatures w14:val="standardContextual"/>
              </w:rPr>
              <w:t xml:space="preserve">subspecialistični tim za obravnavo otrok in mladostnikov z nekemičnimi oblikami zasvojenosti in komorbidnimi stanji, povečuje se tudi programe zdravstvene nege v socialno varstvenih zavodih ter programe osnovnega zdravljenja oskrbovancev domov za starejše. V predlog Uredbe je vključen tudi nov standard plačevanja ambulant za neopredeljene zavarovane osebe in ureditev financiranja dejavnosti urgentnega centra na območju Mestne občine Ljubljana oziroma izvajanja nujne medicinske pomoči in dežurne službe v Urgentnem centru Univerzitetnega kliničnega centra Ljubljana. 181. člen Uredbe določa nabor storitev, ki se plačujejo po realizaciji. </w:t>
            </w:r>
          </w:p>
          <w:p w14:paraId="323D178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Vse našteto so ukrepi za povečevanje dostopnosti do zdravstvenih storitev.</w:t>
            </w:r>
          </w:p>
          <w:p w14:paraId="6CBC628B"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Uredba o programih storitev obveznega zdravstvenega zavarovanja, zmogljivostih, potrebnih za njegovo izvajanje, in obsegu sredstev za leto 2024 na primarni ravni spodbuja večjo dostopnost pacientov do izbranega osebnega zdravnika, saj uvaja nov standard ambulante, ki poveže tim ambulante družinske medicine in referenčno ambulanto ter tako promovira timsko delo. </w:t>
            </w:r>
          </w:p>
          <w:p w14:paraId="121D59C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 letu 2024 že poteka vzpostavljanje 100 ambulant z novim standardom, ki bo vključeval eno diplomirano medicinsko sestro (odvisno od razpoložljivosti DMS) in istočasno z opredelitvijo dodatnih 300 glavarinskih količnikov. Prav tako se bo v letu 2024 uvedla ambulanta za specializante družinske medicine, ki bo delala pod enakimi pogoji kot ambulanta družinske medicine in kjer bo specializant lahko opredelil minimalno 800 glavarinskih količnikov na tim. V letu 2024 se predvideva uvedba 15 tovrstnih ambulant. </w:t>
            </w:r>
          </w:p>
          <w:p w14:paraId="0B0A9EC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Uredba na področju specialistično-ambulantnih obravnav spodbuja dostopnost čakajočih do prvih pregledov, saj določa minimalno število prvih pregledov po specialnostih z uvedenimi vzpodbudami in 30 % višjo ceno za vse prve preglede ob doseganju plana prvih pregledov. Prav tako uredba določa odvzem deleža programa določene dejavnosti (v točkah)</w:t>
            </w:r>
            <w:r>
              <w:rPr>
                <w:rFonts w:cs="Arial"/>
                <w:sz w:val="18"/>
                <w:szCs w:val="18"/>
                <w14:ligatures w14:val="standardContextual"/>
              </w:rPr>
              <w:t xml:space="preserve"> </w:t>
            </w:r>
            <w:r w:rsidRPr="00B62A05">
              <w:rPr>
                <w:rFonts w:cs="Arial"/>
                <w:sz w:val="18"/>
                <w:szCs w:val="18"/>
                <w14:ligatures w14:val="standardContextual"/>
              </w:rPr>
              <w:t xml:space="preserve">v primeru nedoseganja prvih pregledov in uvedbo plana prvih pregledov za vse </w:t>
            </w:r>
            <w:r w:rsidRPr="00B62A05">
              <w:rPr>
                <w:rFonts w:cs="Arial"/>
                <w:sz w:val="18"/>
                <w:szCs w:val="18"/>
                <w14:ligatures w14:val="standardContextual"/>
              </w:rPr>
              <w:lastRenderedPageBreak/>
              <w:t xml:space="preserve">dejavnosti. V uredbi se ohranja plačilo po realizaciji za vse specialistično-ambulantne obravnave, ki so že tako plačane (na primer kardiologija, urologija, nevrologija, ortopedija itd.) in določa dvig preseganja programa z 10 % preseganja na 20 % preseganja plana ob začetnem beleženju prvih obiskov. Uredba določa plačilo za vse storitve za otroke in mladostnike ter dodatno za specialistično-ambulantno dejavnost in še dodatno za gastroenterologijo ter pediatrijo. Uredba določa tudi, da se plačilo prospektivnega programa opredeli na ravni realizacije v pogodbenem letu 2023 in dodatno poveča za 10 % plana. Realizacija prospektivnih programov se spremlja mesečno. </w:t>
            </w:r>
          </w:p>
          <w:p w14:paraId="317A36E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Z uredbo se na novo določa, da morajo izvajalci, ki imajo vzpostavljene čakalne sezname za poročanje Nacionalnemu inštitutu za javno zdravje </w:t>
            </w:r>
            <w:r>
              <w:rPr>
                <w:rFonts w:cs="Arial"/>
                <w:sz w:val="18"/>
                <w:szCs w:val="18"/>
                <w14:ligatures w14:val="standardContextual"/>
              </w:rPr>
              <w:t>(</w:t>
            </w:r>
            <w:r w:rsidRPr="00B62A05">
              <w:rPr>
                <w:rFonts w:cs="Arial"/>
                <w:sz w:val="18"/>
                <w:szCs w:val="18"/>
                <w14:ligatures w14:val="standardContextual"/>
              </w:rPr>
              <w:t>NIJZ), pripraviti letni akcijski načrt za obvladovanje čakalnih vrst in seznam ukrepov za optimizacijo dostopnosti za dejavnosti oziroma storitve z nedopustno čakajočimi.</w:t>
            </w:r>
          </w:p>
        </w:tc>
        <w:tc>
          <w:tcPr>
            <w:tcW w:w="1724" w:type="pct"/>
          </w:tcPr>
          <w:p w14:paraId="3899D486" w14:textId="77777777" w:rsidR="00E2389F" w:rsidRPr="00756B57" w:rsidRDefault="00E2389F" w:rsidP="009D5EBD">
            <w:pPr>
              <w:widowControl w:val="0"/>
              <w:ind w:left="28"/>
              <w:rPr>
                <w:rFonts w:cs="Arial"/>
                <w:sz w:val="18"/>
                <w:szCs w:val="18"/>
              </w:rPr>
            </w:pPr>
            <w:r w:rsidRPr="00756B57">
              <w:rPr>
                <w:rFonts w:cs="Arial"/>
                <w:b/>
                <w:sz w:val="18"/>
                <w:szCs w:val="18"/>
                <w14:ligatures w14:val="standardContextual"/>
              </w:rPr>
              <w:lastRenderedPageBreak/>
              <w:t>MZ (20</w:t>
            </w:r>
            <w:r>
              <w:rPr>
                <w:rFonts w:cs="Arial"/>
                <w:b/>
                <w:sz w:val="18"/>
                <w:szCs w:val="18"/>
                <w14:ligatures w14:val="standardContextual"/>
              </w:rPr>
              <w:t>24</w:t>
            </w:r>
            <w:r w:rsidRPr="00756B57">
              <w:rPr>
                <w:rFonts w:cs="Arial"/>
                <w:b/>
                <w:sz w:val="18"/>
                <w:szCs w:val="18"/>
                <w14:ligatures w14:val="standardContextual"/>
              </w:rPr>
              <w:t>):</w:t>
            </w:r>
            <w:r w:rsidRPr="00B62A05">
              <w:rPr>
                <w:rFonts w:cs="Arial"/>
                <w:sz w:val="18"/>
                <w:szCs w:val="18"/>
                <w14:ligatures w14:val="standardContextual"/>
              </w:rPr>
              <w:t xml:space="preserve"> </w:t>
            </w:r>
            <w:r w:rsidRPr="00756B57">
              <w:rPr>
                <w:rFonts w:cs="Arial"/>
                <w:sz w:val="18"/>
                <w:szCs w:val="18"/>
              </w:rPr>
              <w:t>Ukrepi za obvladovanje čakalnih dob se implementirajo preko vsakoletne Uredbe o programih storitev obveznega zdravstvenega zavarovanja, zmogljivostih, potrebnih za njegovo izvajanje, in o obsegu sredstev (prej Splošni dogovor), in sicer:</w:t>
            </w:r>
          </w:p>
          <w:p w14:paraId="007AFBE4" w14:textId="77777777" w:rsidR="00E2389F" w:rsidRPr="00756B57" w:rsidRDefault="00E2389F" w:rsidP="00E2389F">
            <w:pPr>
              <w:pStyle w:val="Navadnoalineje0"/>
              <w:framePr w:hSpace="0" w:wrap="auto" w:vAnchor="margin" w:yAlign="inline"/>
              <w:numPr>
                <w:ilvl w:val="0"/>
                <w:numId w:val="22"/>
              </w:numPr>
              <w:ind w:left="284" w:hanging="227"/>
              <w:suppressOverlap w:val="0"/>
            </w:pPr>
            <w:r w:rsidRPr="00756B57">
              <w:t>s plačilom storitev po realizaciji</w:t>
            </w:r>
            <w:r>
              <w:t>,</w:t>
            </w:r>
          </w:p>
          <w:p w14:paraId="091DF9D4" w14:textId="77777777" w:rsidR="00E2389F" w:rsidRPr="00756B57" w:rsidRDefault="00E2389F" w:rsidP="00E2389F">
            <w:pPr>
              <w:pStyle w:val="Navadnoalineje0"/>
              <w:framePr w:hSpace="0" w:wrap="auto" w:vAnchor="margin" w:yAlign="inline"/>
              <w:numPr>
                <w:ilvl w:val="0"/>
                <w:numId w:val="22"/>
              </w:numPr>
              <w:ind w:left="284" w:hanging="227"/>
              <w:suppressOverlap w:val="0"/>
            </w:pPr>
            <w:r w:rsidRPr="00756B57">
              <w:t>s širitvami programov</w:t>
            </w:r>
            <w:r>
              <w:t>,</w:t>
            </w:r>
          </w:p>
          <w:p w14:paraId="5E05DCA2" w14:textId="77777777" w:rsidR="00E2389F" w:rsidRPr="00756B57" w:rsidRDefault="00E2389F" w:rsidP="00E2389F">
            <w:pPr>
              <w:pStyle w:val="Navadnoalineje0"/>
              <w:framePr w:hSpace="0" w:wrap="auto" w:vAnchor="margin" w:yAlign="inline"/>
              <w:numPr>
                <w:ilvl w:val="0"/>
                <w:numId w:val="22"/>
              </w:numPr>
              <w:ind w:left="284" w:hanging="227"/>
              <w:suppressOverlap w:val="0"/>
            </w:pPr>
            <w:r w:rsidRPr="00756B57">
              <w:t>z boljšim vrednotenjem programov</w:t>
            </w:r>
            <w:r>
              <w:t>,</w:t>
            </w:r>
          </w:p>
          <w:p w14:paraId="21EE150C" w14:textId="77777777" w:rsidR="00E2389F" w:rsidRPr="00756B57" w:rsidRDefault="00E2389F" w:rsidP="00E2389F">
            <w:pPr>
              <w:pStyle w:val="Navadnoalineje0"/>
              <w:framePr w:hSpace="0" w:wrap="auto" w:vAnchor="margin" w:yAlign="inline"/>
              <w:numPr>
                <w:ilvl w:val="0"/>
                <w:numId w:val="22"/>
              </w:numPr>
              <w:ind w:left="284" w:hanging="227"/>
              <w:suppressOverlap w:val="0"/>
            </w:pPr>
            <w:r w:rsidRPr="00756B57">
              <w:t>s prenovo financiranja zdravstvenih storitev (z novimi obračunskimi modeli, ki odražajo bolj realne stroške).</w:t>
            </w:r>
          </w:p>
          <w:p w14:paraId="45AA3597" w14:textId="77777777" w:rsidR="00E2389F" w:rsidRPr="00756B57" w:rsidRDefault="00E2389F" w:rsidP="009D5EBD">
            <w:pPr>
              <w:widowControl w:val="0"/>
              <w:ind w:left="28"/>
              <w:rPr>
                <w:rFonts w:cs="Arial"/>
                <w:sz w:val="18"/>
                <w:szCs w:val="18"/>
              </w:rPr>
            </w:pPr>
            <w:r>
              <w:rPr>
                <w:rFonts w:cs="Arial"/>
                <w:sz w:val="18"/>
                <w:szCs w:val="18"/>
              </w:rPr>
              <w:t>MZ</w:t>
            </w:r>
            <w:r w:rsidRPr="00756B57">
              <w:rPr>
                <w:rFonts w:cs="Arial"/>
                <w:sz w:val="18"/>
                <w:szCs w:val="18"/>
              </w:rPr>
              <w:t xml:space="preserve"> je v letu 2021 izvedlo Nacionalni razpis za skrajševanje čakalnih dob, ki pa ni dosegel željenih učinkov. Ves čas potekajo tudi aktivnosti za izboljševanje kakovosti podatkov o čakajočih in čakalni dobi. </w:t>
            </w:r>
          </w:p>
          <w:p w14:paraId="2DD6BF98" w14:textId="77777777" w:rsidR="00E2389F" w:rsidRPr="00756B57" w:rsidRDefault="00E2389F" w:rsidP="009D5EBD">
            <w:pPr>
              <w:widowControl w:val="0"/>
              <w:ind w:left="28"/>
              <w:rPr>
                <w:rFonts w:cs="Arial"/>
                <w:sz w:val="18"/>
                <w:szCs w:val="18"/>
              </w:rPr>
            </w:pPr>
            <w:r w:rsidRPr="00756B57">
              <w:rPr>
                <w:rFonts w:cs="Arial"/>
                <w:sz w:val="18"/>
                <w:szCs w:val="18"/>
              </w:rPr>
              <w:t>V letu 2024 se je začelo pripravljati projekt »Strateški podatki v zdravstvu«, ki med drugim vključujejo tudi podatke o čakajočih in realizirano čakalno dobo ter stopnjo odpovedi terminov s</w:t>
            </w:r>
            <w:r>
              <w:rPr>
                <w:rFonts w:cs="Arial"/>
                <w:sz w:val="18"/>
                <w:szCs w:val="18"/>
              </w:rPr>
              <w:t xml:space="preserve"> </w:t>
            </w:r>
            <w:r w:rsidRPr="00756B57">
              <w:rPr>
                <w:rFonts w:cs="Arial"/>
                <w:sz w:val="18"/>
                <w:szCs w:val="18"/>
              </w:rPr>
              <w:t>strani pacientov. Cilj je ugotoviti odstopanja med</w:t>
            </w:r>
            <w:r>
              <w:rPr>
                <w:rFonts w:cs="Arial"/>
                <w:sz w:val="18"/>
                <w:szCs w:val="18"/>
              </w:rPr>
              <w:t xml:space="preserve"> </w:t>
            </w:r>
            <w:r w:rsidRPr="00756B57">
              <w:rPr>
                <w:rFonts w:cs="Arial"/>
                <w:sz w:val="18"/>
                <w:szCs w:val="18"/>
              </w:rPr>
              <w:t>pričakovano čakalno dobo in dejansko čakalno dobo ter ugotoviti delež pacientov, ki na dogovorjen termin obravnave ne pridejo.</w:t>
            </w:r>
          </w:p>
          <w:p w14:paraId="2280E69D" w14:textId="77777777" w:rsidR="00E2389F" w:rsidRPr="00756B57" w:rsidRDefault="00E2389F" w:rsidP="009D5EBD">
            <w:pPr>
              <w:widowControl w:val="0"/>
              <w:ind w:left="28"/>
              <w:rPr>
                <w:rFonts w:cs="Arial"/>
                <w:sz w:val="18"/>
                <w:szCs w:val="18"/>
              </w:rPr>
            </w:pPr>
            <w:r w:rsidRPr="00756B57">
              <w:rPr>
                <w:rFonts w:cs="Arial"/>
                <w:sz w:val="18"/>
                <w:szCs w:val="18"/>
              </w:rPr>
              <w:t xml:space="preserve">Izvajalci za obvladovanje čakalnih dob izvajajo aktivnosti in ukrepe v smeri skrajševanja le-teh (akcijski načrti). Kot najpogostejši razlogi za čakalne dobe so: pomanjkanje zdravstvenega kadra, prostorov in odobrenega programa s strani ZZZS ter povečano število napotitev. Na podlagi navedenega javni zdravstveni zavodi pripravljajo ukrepe in rešitve glede na razpoložljive vire. </w:t>
            </w:r>
          </w:p>
          <w:p w14:paraId="461BD7F2" w14:textId="77777777" w:rsidR="00E2389F" w:rsidRPr="00756B57" w:rsidRDefault="00E2389F" w:rsidP="009D5EBD">
            <w:pPr>
              <w:widowControl w:val="0"/>
              <w:ind w:left="28"/>
              <w:rPr>
                <w:rFonts w:cs="Arial"/>
                <w:sz w:val="18"/>
                <w:szCs w:val="18"/>
              </w:rPr>
            </w:pPr>
            <w:r w:rsidRPr="00756B57">
              <w:rPr>
                <w:rFonts w:cs="Arial"/>
                <w:b/>
                <w:sz w:val="18"/>
                <w:szCs w:val="18"/>
              </w:rPr>
              <w:t>Pomanjkanje kadra</w:t>
            </w:r>
            <w:r w:rsidRPr="00756B57">
              <w:rPr>
                <w:rFonts w:cs="Arial"/>
                <w:sz w:val="18"/>
                <w:szCs w:val="18"/>
              </w:rPr>
              <w:t xml:space="preserve"> je sistemski problem, za katerega se na nivoju države oblikujejo aktivnosti kot npr. vzpodbude za večji vpis na medicinsko fakulteto, dodatki za specializacije iz družinske medicine in drugo, izvajalci pa z vključevanjem obstoječega kadra v druge oblike dela. </w:t>
            </w:r>
          </w:p>
          <w:p w14:paraId="3538409F" w14:textId="77777777" w:rsidR="00E2389F" w:rsidRPr="00756B57" w:rsidRDefault="00E2389F" w:rsidP="009D5EBD">
            <w:pPr>
              <w:widowControl w:val="0"/>
              <w:ind w:left="28"/>
              <w:rPr>
                <w:rFonts w:cs="Arial"/>
                <w:sz w:val="18"/>
                <w:szCs w:val="18"/>
              </w:rPr>
            </w:pPr>
            <w:r w:rsidRPr="00756B57">
              <w:rPr>
                <w:rFonts w:cs="Arial"/>
                <w:b/>
                <w:sz w:val="18"/>
                <w:szCs w:val="18"/>
              </w:rPr>
              <w:t>Pomanjkanje prostorov</w:t>
            </w:r>
            <w:r w:rsidRPr="00756B57">
              <w:rPr>
                <w:rFonts w:cs="Arial"/>
                <w:sz w:val="18"/>
                <w:szCs w:val="18"/>
              </w:rPr>
              <w:t xml:space="preserve"> za opravljanje temeljne dejavnosti izvajalci rešujejo z notranjimi in zunanjimi ukrepi (vloge za nove investicije, adaptacije …), ki pa zahtevajo dodatno financiranje tako s strani </w:t>
            </w:r>
            <w:r>
              <w:rPr>
                <w:rFonts w:cs="Arial"/>
                <w:sz w:val="18"/>
                <w:szCs w:val="18"/>
              </w:rPr>
              <w:t>MZ</w:t>
            </w:r>
            <w:r w:rsidRPr="00756B57">
              <w:rPr>
                <w:rFonts w:cs="Arial"/>
                <w:sz w:val="18"/>
                <w:szCs w:val="18"/>
              </w:rPr>
              <w:t xml:space="preserve"> kot ZZZS. </w:t>
            </w:r>
          </w:p>
          <w:p w14:paraId="4A13E835" w14:textId="77777777" w:rsidR="00E2389F" w:rsidRPr="00756B57" w:rsidRDefault="00E2389F" w:rsidP="009D5EBD">
            <w:pPr>
              <w:widowControl w:val="0"/>
              <w:ind w:left="28"/>
              <w:rPr>
                <w:rFonts w:cs="Arial"/>
                <w:sz w:val="18"/>
                <w:szCs w:val="18"/>
              </w:rPr>
            </w:pPr>
            <w:r w:rsidRPr="00756B57">
              <w:rPr>
                <w:rFonts w:cs="Arial"/>
                <w:sz w:val="18"/>
                <w:szCs w:val="18"/>
              </w:rPr>
              <w:t xml:space="preserve">Iz leta v leto v skladu z razpoložljivi finančnimi viri </w:t>
            </w:r>
            <w:r w:rsidRPr="00E2389F">
              <w:rPr>
                <w:rFonts w:cs="Arial"/>
                <w:sz w:val="18"/>
                <w:szCs w:val="18"/>
              </w:rPr>
              <w:t>ZZZS plačuje vedno več zdravstvenih storitev po realizaciji</w:t>
            </w:r>
            <w:r w:rsidRPr="00756B57">
              <w:rPr>
                <w:rFonts w:cs="Arial"/>
                <w:sz w:val="18"/>
                <w:szCs w:val="18"/>
              </w:rPr>
              <w:t xml:space="preserve"> in spodbuja prve preglede z dodatnimi finančnimi stimulacijami.</w:t>
            </w:r>
          </w:p>
          <w:p w14:paraId="78C007ED" w14:textId="77777777" w:rsidR="00E2389F" w:rsidRPr="00756B57" w:rsidRDefault="00E2389F" w:rsidP="009D5EBD">
            <w:pPr>
              <w:widowControl w:val="0"/>
              <w:ind w:left="28"/>
              <w:rPr>
                <w:rFonts w:cs="Arial"/>
                <w:sz w:val="18"/>
                <w:szCs w:val="18"/>
              </w:rPr>
            </w:pPr>
            <w:r w:rsidRPr="00756B57">
              <w:rPr>
                <w:rFonts w:cs="Arial"/>
                <w:sz w:val="18"/>
                <w:szCs w:val="18"/>
              </w:rPr>
              <w:lastRenderedPageBreak/>
              <w:t>V letu 2024 je bila sprejeta Strategija razvoja zdravstvene dejavnosti na primarni ravni do leta 2031. Strategija se osredotoča na deset strateških ciljev, in sicer na pravično dostopnost do zdravstvenih storitev čim bližje posameznikovemu bivališču, usmerjenost v preventivno zdravstveno varstvo in vseživljenjski pristop, vključenost ter opolnomočenje posameznikov in družbe, integrirano obravnavo pacienta, zagotavljanje kakovostne in varne obravnave pacienta, učinkovito upravljanje in vodenje, finančne spodbude ter vlaganje v infrastrukturo, vlaganje v kadrovske vire in zagotavljanje ustreznih delovnih pogojev, razvoj raziskovalne dejavnosti ter digitalno preobrazbo za podporo procesov zdravstvene obravnave. Sprejet je že prvi akcijski načrt za udejanjanje Strategije. Določeni ukrepi, predvideni v načrtu za leti 2025 in 2026, so bili že uspešno realizirani, določeni pa so v teku izvajanja. Med ključnimi dosežki so uvedba dodatnih ambulant družinske medicine na primarni ravni, vzpostavitev ambulant specializantov družinske medicine ter uvedba finančnih spodbud za izbor specializacije iz družinske medicine. Prav tako je bil oblikovan in uveden nov model nujne medicinske pomoči, hkrati pa se izvajajo novi in prilagajajo obstoječi preventivni programi. Na primarni ravni se redno spremljajo izkušnje pacientov z obravnavo in izidi zdravljenja (PaRIS). Vzpostavljena je notranja organizacijska enota na MZ, ki se prednostno ukvarja z primarno ravnjo zdravstvenega varstva. Posodobljeni so modeli financiranja po posameznih vrstah zdravstvene dejavnosti, omogočeno je izvajanje raziskovalne dejavnosti na primarni ravni, uvajajo se digitalna orodja za podporo procesom v okviru primarnega zdravstvenega varstva.</w:t>
            </w:r>
            <w:r>
              <w:rPr>
                <w:rFonts w:cs="Arial"/>
                <w:sz w:val="18"/>
                <w:szCs w:val="18"/>
              </w:rPr>
              <w:t xml:space="preserve"> </w:t>
            </w:r>
            <w:r w:rsidRPr="00756B57">
              <w:rPr>
                <w:rFonts w:cs="Arial"/>
                <w:sz w:val="18"/>
                <w:szCs w:val="18"/>
              </w:rPr>
              <w:t>V zobozdravstveni dejavnosti aktivno potekajo aktivnosti za ukinitev amalgama v skladu z nacionalnim načrtom. V teku so tudi posamezni projekti, usmerjeni v nadaljnje izboljšanje kakovosti obravnave in krepitve preventivnih dejavnosti.</w:t>
            </w:r>
          </w:p>
          <w:p w14:paraId="79FD04A8" w14:textId="77777777" w:rsidR="00E2389F" w:rsidRPr="00756B57" w:rsidRDefault="00E2389F" w:rsidP="009D5EBD">
            <w:pPr>
              <w:widowControl w:val="0"/>
              <w:ind w:left="28"/>
              <w:rPr>
                <w:rFonts w:cs="Arial"/>
                <w:sz w:val="18"/>
                <w:szCs w:val="18"/>
              </w:rPr>
            </w:pPr>
            <w:r w:rsidRPr="00756B57">
              <w:rPr>
                <w:rFonts w:cs="Arial"/>
                <w:sz w:val="18"/>
                <w:szCs w:val="18"/>
              </w:rPr>
              <w:t>Zakon o dodatnih interventnih ukrepih za zagotovitev dostopnosti v zdravstvu je v 5. členu določil vzpostavitev pravne podlage za dodatne ambulante družinske medicine (prej ambulante za neopredeljene zavarovane osebe).</w:t>
            </w:r>
          </w:p>
          <w:p w14:paraId="7AA8A115" w14:textId="77777777" w:rsidR="00E2389F" w:rsidRPr="00B62A05" w:rsidRDefault="00E2389F" w:rsidP="009D5EBD">
            <w:pPr>
              <w:widowControl w:val="0"/>
              <w:ind w:left="28"/>
              <w:rPr>
                <w:rFonts w:cs="Arial"/>
                <w:sz w:val="18"/>
                <w:szCs w:val="18"/>
              </w:rPr>
            </w:pPr>
            <w:r w:rsidRPr="00756B57">
              <w:rPr>
                <w:rFonts w:cs="Arial"/>
                <w:sz w:val="18"/>
                <w:szCs w:val="18"/>
              </w:rPr>
              <w:t>Omogočili smo širitev možnega nabora kadra, ki se lahko vključuje v delo v dodatnih ambulantah, saj ni več pogoja, kot je veljal pri ambulantah za neopredeljene, da se lahko v to delo vključujejo le zaposleni v javnem zdravstvenem zavodu, kjer je ta ambulanta organizirana. Prav tako se lahko vključujejo tudi upokojeni zdravniki z licenco na področju splošne oziroma družinske medicine in zdravniki, ki delajo v ambulantah v socialnovarstvenih zavodih.</w:t>
            </w:r>
          </w:p>
        </w:tc>
      </w:tr>
      <w:tr w:rsidR="00E2389F" w:rsidRPr="00B62A05" w14:paraId="41696CA4" w14:textId="77777777" w:rsidTr="00E2389F">
        <w:trPr>
          <w:trHeight w:val="20"/>
        </w:trPr>
        <w:tc>
          <w:tcPr>
            <w:tcW w:w="407" w:type="pct"/>
            <w:vMerge w:val="restart"/>
          </w:tcPr>
          <w:p w14:paraId="3E7E7D26" w14:textId="77777777" w:rsidR="00E2389F" w:rsidRPr="00B62A05" w:rsidRDefault="00E2389F" w:rsidP="009D5EBD">
            <w:pPr>
              <w:widowControl w:val="0"/>
              <w:spacing w:after="0"/>
              <w:ind w:left="28"/>
              <w:jc w:val="left"/>
              <w:rPr>
                <w:rFonts w:cs="Arial"/>
                <w:sz w:val="18"/>
                <w:szCs w:val="18"/>
              </w:rPr>
            </w:pPr>
            <w:bookmarkStart w:id="31" w:name="_Hlk145058017"/>
            <w:r w:rsidRPr="00B62A05">
              <w:rPr>
                <w:rFonts w:cs="Arial"/>
                <w:sz w:val="18"/>
                <w:szCs w:val="18"/>
              </w:rPr>
              <w:lastRenderedPageBreak/>
              <w:t>11 (2019)</w:t>
            </w:r>
            <w:bookmarkEnd w:id="31"/>
          </w:p>
        </w:tc>
        <w:tc>
          <w:tcPr>
            <w:tcW w:w="784" w:type="pct"/>
            <w:vMerge w:val="restart"/>
            <w:shd w:val="clear" w:color="auto" w:fill="F1F7ED"/>
          </w:tcPr>
          <w:p w14:paraId="1593EB21" w14:textId="77777777" w:rsidR="00E2389F" w:rsidRPr="00B62A05" w:rsidRDefault="00E2389F" w:rsidP="009D5EBD">
            <w:pPr>
              <w:widowControl w:val="0"/>
              <w:ind w:left="28"/>
              <w:rPr>
                <w:rFonts w:cs="Arial"/>
                <w:sz w:val="18"/>
                <w:szCs w:val="18"/>
              </w:rPr>
            </w:pPr>
            <w:bookmarkStart w:id="32" w:name="_Hlk112321916"/>
            <w:r w:rsidRPr="00B62A05">
              <w:rPr>
                <w:rFonts w:cs="Arial"/>
                <w:sz w:val="18"/>
                <w:szCs w:val="18"/>
              </w:rPr>
              <w:t>Varuh priporoča, naj Vlada Republike Slovenije zagotovi ustrezne, dostopne, cenovno sprejemljive in primerne storitve za starejše in invalide, ki potrebujejo pomoč, da bodo te osebe lahko uveljavljale svojo pravico do samostojnega življenja in vključenosti v svoje skupnosti, tako v mestih kakor tudi na podeželskih območjih.</w:t>
            </w:r>
            <w:bookmarkEnd w:id="32"/>
          </w:p>
        </w:tc>
        <w:tc>
          <w:tcPr>
            <w:tcW w:w="361" w:type="pct"/>
            <w:vMerge w:val="restart"/>
          </w:tcPr>
          <w:p w14:paraId="66B02009" w14:textId="77777777" w:rsidR="00E2389F" w:rsidRPr="00B62A05" w:rsidRDefault="00E2389F" w:rsidP="009D5EBD">
            <w:pPr>
              <w:widowControl w:val="0"/>
              <w:ind w:left="28"/>
              <w:jc w:val="left"/>
              <w:rPr>
                <w:rFonts w:cs="Arial"/>
                <w:sz w:val="18"/>
                <w:szCs w:val="18"/>
              </w:rPr>
            </w:pPr>
            <w:r w:rsidRPr="00B62A05">
              <w:rPr>
                <w:rFonts w:cs="Arial"/>
                <w:sz w:val="18"/>
                <w:szCs w:val="18"/>
              </w:rPr>
              <w:t>MSP,</w:t>
            </w:r>
          </w:p>
          <w:p w14:paraId="0DC9EB50"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16552113"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5AE2948B" w14:textId="77777777" w:rsidR="00E2389F" w:rsidRPr="00B62A05" w:rsidRDefault="00E2389F" w:rsidP="009D5EBD">
            <w:pPr>
              <w:widowControl w:val="0"/>
              <w:ind w:left="28"/>
              <w:rPr>
                <w:rFonts w:cs="Arial"/>
                <w:sz w:val="18"/>
                <w:szCs w:val="18"/>
              </w:rPr>
            </w:pPr>
            <w:r>
              <w:rPr>
                <w:rFonts w:cs="Arial"/>
                <w:sz w:val="18"/>
                <w:szCs w:val="18"/>
              </w:rPr>
              <w:t>Stalna naloga</w:t>
            </w:r>
          </w:p>
        </w:tc>
      </w:tr>
      <w:tr w:rsidR="00E2389F" w:rsidRPr="00B62A05" w14:paraId="1BDC21B1" w14:textId="77777777" w:rsidTr="00E2389F">
        <w:trPr>
          <w:trHeight w:val="20"/>
        </w:trPr>
        <w:tc>
          <w:tcPr>
            <w:tcW w:w="407" w:type="pct"/>
            <w:vMerge/>
          </w:tcPr>
          <w:p w14:paraId="0479A8BF"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A4B60B5" w14:textId="77777777" w:rsidR="00E2389F" w:rsidRPr="00B62A05" w:rsidRDefault="00E2389F" w:rsidP="009D5EBD">
            <w:pPr>
              <w:widowControl w:val="0"/>
              <w:rPr>
                <w:rFonts w:cs="Arial"/>
                <w:sz w:val="18"/>
                <w:szCs w:val="18"/>
              </w:rPr>
            </w:pPr>
          </w:p>
        </w:tc>
        <w:tc>
          <w:tcPr>
            <w:tcW w:w="361" w:type="pct"/>
            <w:vMerge/>
          </w:tcPr>
          <w:p w14:paraId="48C9D7DF" w14:textId="77777777" w:rsidR="00E2389F" w:rsidRPr="00B62A05" w:rsidRDefault="00E2389F" w:rsidP="009D5EBD">
            <w:pPr>
              <w:widowControl w:val="0"/>
              <w:jc w:val="left"/>
              <w:rPr>
                <w:rFonts w:cs="Arial"/>
                <w:sz w:val="18"/>
                <w:szCs w:val="18"/>
              </w:rPr>
            </w:pPr>
          </w:p>
        </w:tc>
        <w:tc>
          <w:tcPr>
            <w:tcW w:w="1724" w:type="pct"/>
          </w:tcPr>
          <w:p w14:paraId="026B50DF"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(2019):</w:t>
            </w:r>
            <w:r w:rsidRPr="00B62A05">
              <w:rPr>
                <w:rFonts w:cs="Arial"/>
                <w:sz w:val="18"/>
                <w:szCs w:val="18"/>
                <w14:ligatures w14:val="standardContextual"/>
              </w:rPr>
              <w:t xml:space="preserve"> Na MDDSZ in MZ smo v preteklem letu izvedli več aktivnosti z namenom zagotovitve ustreznih, dostopnih, cenovno sprejemljivih in primernih storitev za starejše in invalide.</w:t>
            </w:r>
          </w:p>
          <w:p w14:paraId="6A0A19B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Poleg tega so v okviru izvajanja kohezijske politike v teku projekti v podporo razvoju ustreznejših storitev za starejše in invalide, ki jih podrobneje pojasnjujemo v odzivu na priporočilo št. 12 (2019).MZ: Navedene cilje zasleduje tudi predlog Zakona o dolgotrajni oskrbi, ki prinaša sistemsko prenovo storitev in poenotenje pravic dolgotrajne oskrbe ter hitrejši razvoj storitev v skupnosti.</w:t>
            </w:r>
          </w:p>
          <w:p w14:paraId="208A06E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MZ je v sodelovanju z MDDSZ pripravilo in v javno razpravo vložilo predlog Zakona o dolgotrajni oskrbi in obveznem zavarovanju za dolgotrajno oskrbo, ki naslavlja potrebe oseb, ki so zaradi posledic bolezni, starostne oslabelosti, poškodb, invalidnosti, pomanjkanja ali izgube intelektualnih sposobnosti v daljšem časovnem obdobju, ki ni krajše od treh mesecev, ali trajno, odvisne od pomoči drugih oseb pri opravljanju osnovnih in podpornih dnevnih opravi, s poudarkom, da se dolgotrajna oskrba organizira na način, ki zavarovancem omogoča enako razpoložljivost, dostopnost, dosegljivost in kakovost storitev dolgotrajne oskrbe in dostop do primerljivih storitev tako na domu, kakor v instituciji, ki so v višjem deležu oziroma v celoti financirane iz javnih virov.</w:t>
            </w:r>
          </w:p>
          <w:p w14:paraId="6A37D94E"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MDDSZ tudi v prihodnje načrtuje nadaljevanje procesa deinstitucionalizacije.</w:t>
            </w:r>
          </w:p>
          <w:p w14:paraId="7B987C2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Izveden je bil Javni razpis za sofinanciranje vlaganj v infrastrukturo namenjeno izvajanju dnevnih oblik varstva / začasnih namestitev za starejše, v okviru katerega je MDDSZ podprlo 22 projektov oziroma bo vzpostavljenih 16 novih enot za izvajanje </w:t>
            </w:r>
            <w:r w:rsidRPr="00B62A05">
              <w:rPr>
                <w:rFonts w:cs="Arial"/>
                <w:sz w:val="18"/>
                <w:szCs w:val="18"/>
                <w14:ligatures w14:val="standardContextual"/>
              </w:rPr>
              <w:lastRenderedPageBreak/>
              <w:t>dnevnih oblik varstva za starejše in 13 novih enot za izvajanje začasnih namestitev za starejše.</w:t>
            </w:r>
          </w:p>
          <w:p w14:paraId="23E080F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Prav tako je je bil v letu 2021 objavljen in je trenutno še v teku Javni razpis za sofinanciranje vlaganj v infrastrukturo za vzpostavitev stanovanjskih skupin za osebe mlajše od 65 let. Namen javnega razpisa je sofinanciranje projektov, ki bodo zagotavljali namestitvene kapacitete za vzpostavitev stanovanjskih skupin za odrasle osebe z motnjami v duševnem razvoju, s težavami v duševnem zdravju, s senzornimi motnjami, motnjami v gibanju in z napredovalno kronično oziroma neozdravljivo boleznijo ob koncu življenja.</w:t>
            </w:r>
          </w:p>
          <w:p w14:paraId="76C093F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Predvideva se sofinanciranje 25 enot namestitvenih kapacitet v kohezijski regiji Vzhodna Slovenija </w:t>
            </w:r>
            <w:r>
              <w:rPr>
                <w:rFonts w:cs="Arial"/>
                <w:sz w:val="18"/>
                <w:szCs w:val="18"/>
                <w14:ligatures w14:val="standardContextual"/>
              </w:rPr>
              <w:t>(</w:t>
            </w:r>
            <w:r w:rsidRPr="00B62A05">
              <w:rPr>
                <w:rFonts w:cs="Arial"/>
                <w:sz w:val="18"/>
                <w:szCs w:val="18"/>
                <w14:ligatures w14:val="standardContextual"/>
              </w:rPr>
              <w:t>KRVS), pri čemer lahko posamezni prijavitelj dodatno kupi tudi 1 (eno) vozilo na 1 (eno) namestitveno enoto.</w:t>
            </w:r>
          </w:p>
          <w:p w14:paraId="54F95DD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Nadaljujem z razvojem storitev in programov za starejše kot so pomoč na domu ali socialnovarstveni programi, namenjeni starejšim, katerih cilj je starejšim omogočiti, da čim dalj ostanejo na svojem domu.</w:t>
            </w:r>
          </w:p>
          <w:p w14:paraId="7D911B20"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Na MDDSZ smo v 2021 v okviru Javnega razpisa za sofinanciranje vlaganj v infrastrukturo za vzpostavitev stanovanjskih skupin za osebe mlajše od 65 let, katerega namen je sofinanciranje projektov, ki bodo zagotavljali namestitvene kapacitete za odrasle osebe z motnjami v duševnem razvoju, s težavami v duševnem zdravju, s senzornimi motnjami, motnjami v gibanju in z napredovalno kronično oziroma neozdravljivo boleznijo ob koncu življenja, podprli projekte, s katerimi bodo upravičenci vzpostavili 19 stanovanjskih skupin za zagotavljanje namestitvenih kapacitet za 102 osebi in kupili 15 mobilnih enot.</w:t>
            </w:r>
          </w:p>
          <w:p w14:paraId="42CA92A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2021 smo prav tako začeli s pripravo Strategije deinstitucionalizacije v RS, katera bo naslovila odrasle in otroke z oviranostmi in v kateri bomo dali prioriteto oblikam bivanja zunaj institucije za odrasle in otroke z oviranostjo.</w:t>
            </w:r>
          </w:p>
          <w:p w14:paraId="706936EE"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(2022): </w:t>
            </w:r>
            <w:r w:rsidRPr="00B62A05">
              <w:rPr>
                <w:rFonts w:cs="Arial"/>
                <w:sz w:val="18"/>
                <w:szCs w:val="18"/>
                <w14:ligatures w14:val="standardContextual"/>
              </w:rPr>
              <w:t xml:space="preserve">S 3. 8. 2023 je začel veljati nov Zakon o dolgotrajni oskrbi, ki predstavlja pomembno sistemsko in celovito rešitev na področju socialnega varstva v Sloveniji. Novi zakon ureja pravice in storitve, namenjene širši skupini ljudi, ki potrebujejo osnovno vsakodnevno pomoč in podporo za vključenost v skupnost, pri čemer ni omejen le na starejše, ampak vključuje vse upravičence. Pri pripravi zakona je bilo naše izhodišče, da je treba zagotavljati oskrbo po meri človeka ter da je treba v kar največji meri krepiti storitve v skupnosti. Oskrba po meri človeka se bo dosegala predvsem z osebnimi načrti, prilagojenimi potrebam posameznika, narejenimi na podlagi ocenjevalnega orodja, preizkušenega v pilotnih projektih, hkrati pa bomo poskrbeli za bolj razširjeno in okrepljeno mrežo storitev v skupnosti. Prav zaradi </w:t>
            </w:r>
            <w:r w:rsidRPr="00B62A05">
              <w:rPr>
                <w:rFonts w:cs="Arial"/>
                <w:sz w:val="18"/>
                <w:szCs w:val="18"/>
                <w14:ligatures w14:val="standardContextual"/>
              </w:rPr>
              <w:lastRenderedPageBreak/>
              <w:t>pomena, ki ga pripisujemo oskrbi na domu, se v predlogu zakona storitve DO na domu uvajajo pred (1. 7. 2025) uvedbo DO v institucionalnem varstvu (1. 12. 2025). Pravica do oskrbovalca družinskega člana pa se začne izvajati že s 1. 1. 2024.</w:t>
            </w:r>
          </w:p>
          <w:p w14:paraId="0F6D4AFD"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MSP je, v sodelovanju z IRSSV, pripravilo tudi Strategijo deinstitucionalizacije v socialnem varstvu za obdobje 2024 – 2034, kjer bo največji poudarek ravno na zagotavljanju storitev v skupnosti, narejenih po meri človeka.</w:t>
            </w:r>
          </w:p>
          <w:p w14:paraId="6EE28F91"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Od sredine leta 2022 se izvajajo storitve socialnega vključevanja invalidov po ZSVI, ki so za invalide s statusom po ZSVI brezplačne in se izvajajo za osebe, ki živijo v svojih primarnih skupnostih.</w:t>
            </w:r>
          </w:p>
          <w:p w14:paraId="04AAAEB5"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Z Zakonom o osebni asistenci, ki se je začel uporabljati leta 2019, se je tudi starejšim invalidom omogočila pomoč pri neodvisnem, aktivnem in enakopravnem življenju. Zagotovljene so jim storitve pomoči pri osebni pomoči, pomoč v gospodinjstvu in drugih dnevnih opravilih, pomoč spremstva, pomoč na delovnem mestu in izobraževalnem procesu, pomoč pri komunikaciji. Vsem osebam, ki so pred letom 2019, torej pred zagotovljeno zakonsko pravico do osebne asistence uporabljali osebno asistenco v obliki programov, imajo tudi po 65 letu starosti pravico do osebne asistence.</w:t>
            </w:r>
          </w:p>
          <w:p w14:paraId="22FD0124"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21.7.2023 je bil sprejet novi Zakon o dolgotrajni oskrbi (ZDOsk-1), ki je stopil v veljavo s 3.8.2023. ZDOsk-1 daje podlago za vzpostavitev sistema dolgotrajne oskrbe, ki bo dostopna, cenovno sprejemljiva in ustrezna. Poleg tega izhaja iz predpostavke, da je potrebno krepiti skupnostno oskrbo, in s tem namenom v domača okolje prinaša storitve, ki do sedaj na domovih ljudi niso bile dostopne.</w:t>
            </w:r>
          </w:p>
          <w:p w14:paraId="5F217C1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 Znotraj ZDOsk-1 je kot prva pravica s 1.1.2024 stopila v veljavo pravica do oskrbovalca družinskega člana </w:t>
            </w:r>
            <w:r>
              <w:rPr>
                <w:rFonts w:cs="Arial"/>
                <w:sz w:val="18"/>
                <w:szCs w:val="18"/>
                <w14:ligatures w14:val="standardContextual"/>
              </w:rPr>
              <w:t>(</w:t>
            </w:r>
            <w:r w:rsidRPr="00B62A05">
              <w:rPr>
                <w:rFonts w:cs="Arial"/>
                <w:sz w:val="18"/>
                <w:szCs w:val="18"/>
                <w14:ligatures w14:val="standardContextual"/>
              </w:rPr>
              <w:t xml:space="preserve">ODČ). V zadnjih mesecih leta 2023 je MSP posebno pozornost posvetilo zagotavljanju pogojev za delo, vezano na uveljavljanje pravice do ODČ, na Centrih za socialno delo (izobraževanja, zaposlitve strokovnih delavcev, potrebna nadgradnja informacijskega sistema …). </w:t>
            </w:r>
          </w:p>
          <w:p w14:paraId="22A1AF0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 letu 2023 je MSP izvedlo javni razpis za financiranje projekta »E-oskrba na daljavo«. S 30.9.2023 se je namreč končal projekt »E-oskrba na domu«, ki ga je financiralo in koordiniralo MZ, pravica do e-oskrbe po ZDOsk-1 pa stopi v veljavo s 1.7.2025. Torej z namenom, da v vmesnem času uporabniki projekta »E-oskrba na domu« ne ostanejo brez storitve in z namenom, da storitve prejmejo tudi drugi posamezniki, pri katerih je zaradi posledic bolezni, starostne oslabelosti, poškodb, invalidnosti, pomanjkanja ali izgube intelektualnih sposobnosti sposobnost samooskrbe omejena oziroma so starejše od 65 let in bivajo pretežni del dneva same in niso vključene v celodnevno obliko institucionalne </w:t>
            </w:r>
            <w:r w:rsidRPr="00B62A05">
              <w:rPr>
                <w:rFonts w:cs="Arial"/>
                <w:sz w:val="18"/>
                <w:szCs w:val="18"/>
                <w14:ligatures w14:val="standardContextual"/>
              </w:rPr>
              <w:lastRenderedPageBreak/>
              <w:t>oskrbe, je MSP pripravilo omenjeni projekt »E-oskrba na daljavo«. Storitve e-oskrbe, v okviru projekta »E-oskrba na daljavo«, je do konca leta 2023 uporabljalo že skoraj 4000 uporabnikov.</w:t>
            </w:r>
          </w:p>
          <w:p w14:paraId="2FC3ABDB"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v letu 2024 sofinancira 15 socialnovarstvenih programov za invalide (5 izmed njih je nastanitvenih). Zanje nameni 605.875,00 EUR. Za 7 socialnovarstvenih programov za starejše nameni 784.450,00 EUR.</w:t>
            </w:r>
          </w:p>
        </w:tc>
        <w:tc>
          <w:tcPr>
            <w:tcW w:w="1724" w:type="pct"/>
          </w:tcPr>
          <w:p w14:paraId="00A4B905" w14:textId="77777777" w:rsidR="00E2389F" w:rsidRPr="00A127A2" w:rsidRDefault="00E2389F" w:rsidP="009D5EBD">
            <w:pPr>
              <w:widowControl w:val="0"/>
              <w:ind w:left="28"/>
              <w:rPr>
                <w:rFonts w:cs="Arial"/>
                <w:sz w:val="18"/>
              </w:rPr>
            </w:pPr>
            <w:r w:rsidRPr="00A127A2">
              <w:rPr>
                <w:rFonts w:cs="Arial"/>
                <w:b/>
                <w:bCs/>
                <w:sz w:val="18"/>
              </w:rPr>
              <w:lastRenderedPageBreak/>
              <w:t>MSP (2024)</w:t>
            </w:r>
            <w:r>
              <w:rPr>
                <w:rFonts w:cs="Arial"/>
                <w:b/>
                <w:bCs/>
                <w:sz w:val="18"/>
              </w:rPr>
              <w:t>:</w:t>
            </w:r>
            <w:r>
              <w:rPr>
                <w:rFonts w:cs="Arial"/>
                <w:sz w:val="18"/>
              </w:rPr>
              <w:t xml:space="preserve"> </w:t>
            </w:r>
            <w:r w:rsidRPr="00A127A2">
              <w:rPr>
                <w:rFonts w:cs="Arial"/>
                <w:sz w:val="18"/>
              </w:rPr>
              <w:t>Uporabnik DO prispeva 10 odstotkov vrednosti nedenarne storitve DO, do katere je upravičen oziroma 10 odstotkov delnega plačila za izgubljen dohodek in nadomestne oskrbe in 20 odstotkov vrednosti storitve DO iz okvira dodatnih pravic do DO, do katere je upravičen po tem zakonu, razen za storitev e-oskrbe. Plačevanje lastne udeležbe je predvideno od 1. januarja 2028 dalje, če se izkaže, da sredstva za financiranje DO zadoščajo pa lahko Vlada RS vsako leto s sklepom podaljša začetek uporabe določb, ki se vežejo na lastno udeležbo.</w:t>
            </w:r>
          </w:p>
          <w:p w14:paraId="4A5A9ABB" w14:textId="77777777" w:rsidR="00E2389F" w:rsidRPr="00A127A2" w:rsidRDefault="00E2389F" w:rsidP="009D5EBD">
            <w:pPr>
              <w:widowControl w:val="0"/>
              <w:ind w:left="28"/>
              <w:rPr>
                <w:rFonts w:cs="Arial"/>
                <w:sz w:val="18"/>
              </w:rPr>
            </w:pPr>
            <w:r w:rsidRPr="00A127A2">
              <w:rPr>
                <w:rFonts w:cs="Arial"/>
                <w:sz w:val="18"/>
              </w:rPr>
              <w:t>Za standardno nastanitev in prehrano skupni znesek, ki ga izvajalec DO lahko zaračuna za nastanitev in prehrano iz prejšnjega odstavka, ne sme presegati višine zagotovljene pokojnine po zakonu, ki ureja pokojninsko in invalidsko zavarovanje.</w:t>
            </w:r>
          </w:p>
          <w:p w14:paraId="10EECE55" w14:textId="77777777" w:rsidR="00E2389F" w:rsidRPr="00A127A2" w:rsidRDefault="00E2389F" w:rsidP="009D5EBD">
            <w:pPr>
              <w:widowControl w:val="0"/>
              <w:ind w:left="28"/>
              <w:rPr>
                <w:rFonts w:cs="Arial"/>
                <w:sz w:val="18"/>
              </w:rPr>
            </w:pPr>
            <w:r w:rsidRPr="00A127A2">
              <w:rPr>
                <w:rFonts w:cs="Arial"/>
                <w:sz w:val="18"/>
              </w:rPr>
              <w:t>S temi ukrepi se omogoča cenovna dostopnost uporabnikom DO.</w:t>
            </w:r>
          </w:p>
          <w:p w14:paraId="346E3C04" w14:textId="77777777" w:rsidR="00E2389F" w:rsidRPr="00A127A2" w:rsidRDefault="00E2389F" w:rsidP="009D5EBD">
            <w:pPr>
              <w:widowControl w:val="0"/>
              <w:ind w:left="28"/>
              <w:rPr>
                <w:rFonts w:cs="Arial"/>
                <w:sz w:val="18"/>
              </w:rPr>
            </w:pPr>
            <w:r w:rsidRPr="00A127A2">
              <w:rPr>
                <w:rFonts w:cs="Arial"/>
                <w:sz w:val="18"/>
              </w:rPr>
              <w:t xml:space="preserve">V letu 2024 je </w:t>
            </w:r>
            <w:r>
              <w:rPr>
                <w:rFonts w:cs="Arial"/>
                <w:sz w:val="18"/>
              </w:rPr>
              <w:t>MSP</w:t>
            </w:r>
            <w:r w:rsidRPr="00A127A2">
              <w:rPr>
                <w:rFonts w:cs="Arial"/>
                <w:sz w:val="18"/>
              </w:rPr>
              <w:t xml:space="preserve"> svoje aktivnosti intenzivno usmerjalo v pripravo vseh potrebnih struktur za vzpostavitev sistema dolgotrajne oskrbe. S 1. 1. 2024 je v praksi zaživela pravica do oskrbovalca družinskega člana, v decembru 2024 je bilo oskrbovalcev družinskega člana že 1166. </w:t>
            </w:r>
          </w:p>
          <w:p w14:paraId="04013495" w14:textId="77777777" w:rsidR="00E2389F" w:rsidRPr="00A127A2" w:rsidRDefault="00E2389F" w:rsidP="009D5EBD">
            <w:pPr>
              <w:widowControl w:val="0"/>
              <w:ind w:left="28"/>
              <w:rPr>
                <w:rFonts w:cs="Arial"/>
                <w:sz w:val="18"/>
              </w:rPr>
            </w:pPr>
            <w:r w:rsidRPr="00A127A2">
              <w:rPr>
                <w:rFonts w:cs="Arial"/>
                <w:sz w:val="18"/>
              </w:rPr>
              <w:t>Sprejet je bil Zakon o spremembah in dopolnitvah Zakona o dolgotrajni oskrbi (</w:t>
            </w:r>
            <w:r>
              <w:rPr>
                <w:rFonts w:cs="Arial"/>
                <w:sz w:val="18"/>
              </w:rPr>
              <w:t>Ur. l. RS</w:t>
            </w:r>
            <w:r w:rsidRPr="00A127A2">
              <w:rPr>
                <w:rFonts w:cs="Arial"/>
                <w:sz w:val="18"/>
              </w:rPr>
              <w:t xml:space="preserve">, št. 112/24), ki je omogočil, da občina z javnim zavodom, katerega ustanovitelj je </w:t>
            </w:r>
            <w:r>
              <w:rPr>
                <w:rFonts w:cs="Arial"/>
                <w:sz w:val="18"/>
              </w:rPr>
              <w:t>RS</w:t>
            </w:r>
            <w:r w:rsidRPr="00A127A2">
              <w:rPr>
                <w:rFonts w:cs="Arial"/>
                <w:sz w:val="18"/>
              </w:rPr>
              <w:t xml:space="preserve"> (npr</w:t>
            </w:r>
            <w:r>
              <w:rPr>
                <w:rFonts w:cs="Arial"/>
                <w:sz w:val="18"/>
              </w:rPr>
              <w:t>.</w:t>
            </w:r>
            <w:r w:rsidRPr="00A127A2">
              <w:rPr>
                <w:rFonts w:cs="Arial"/>
                <w:sz w:val="18"/>
              </w:rPr>
              <w:t xml:space="preserve"> dom za starejše, zdravstveni dom) sklene pogodbeno razmerje za izvajanje DO na domu, kar bo omogočilo večjo dostopnost do storitev DO, saj se s tem poveča bazen možnih izvajalcev storitev. Poleg tega je omogočil poenostavljen prehod v sistem DO za invalidno osebo, ki je dopolnila 18 let in njenega starša, ki ji je pred tem </w:t>
            </w:r>
            <w:r w:rsidRPr="00A127A2">
              <w:rPr>
                <w:rFonts w:cs="Arial"/>
                <w:sz w:val="18"/>
              </w:rPr>
              <w:lastRenderedPageBreak/>
              <w:t>nudil nego in varstvo po predpisih o starševskem varstvu, kar je omogočilo, da te osebe še naprej, neprekinjeno, prejemajo storitve, ki jih potrebujejo.</w:t>
            </w:r>
          </w:p>
          <w:p w14:paraId="3D4AE469" w14:textId="77777777" w:rsidR="00E2389F" w:rsidRPr="00A127A2" w:rsidRDefault="00E2389F" w:rsidP="009D5EBD">
            <w:pPr>
              <w:widowControl w:val="0"/>
              <w:ind w:left="28"/>
              <w:rPr>
                <w:rFonts w:cs="Arial"/>
                <w:sz w:val="18"/>
              </w:rPr>
            </w:pPr>
            <w:r w:rsidRPr="00A127A2">
              <w:rPr>
                <w:rFonts w:cs="Arial"/>
                <w:sz w:val="18"/>
              </w:rPr>
              <w:t>Ministrstvo je nadaljevalo z izvajanjem projekta E-oskrba na daljavo. V decembru 2024 je storitev e-oskrbe prejemalo 5056 oseb.</w:t>
            </w:r>
          </w:p>
          <w:p w14:paraId="7D297764" w14:textId="77777777" w:rsidR="00E2389F" w:rsidRPr="000C63B3" w:rsidRDefault="00E2389F" w:rsidP="009D5EBD">
            <w:pPr>
              <w:widowControl w:val="0"/>
              <w:ind w:left="28"/>
              <w:rPr>
                <w:rFonts w:cs="Arial"/>
                <w:sz w:val="18"/>
              </w:rPr>
            </w:pPr>
            <w:r w:rsidRPr="000C63B3">
              <w:rPr>
                <w:rFonts w:cs="Arial"/>
                <w:b/>
                <w:bCs/>
                <w:sz w:val="18"/>
              </w:rPr>
              <w:t>MDDSZ (2024):</w:t>
            </w:r>
            <w:r>
              <w:rPr>
                <w:rFonts w:cs="Arial"/>
                <w:sz w:val="18"/>
              </w:rPr>
              <w:t xml:space="preserve"> </w:t>
            </w:r>
            <w:r w:rsidRPr="000C63B3">
              <w:rPr>
                <w:rFonts w:cs="Arial"/>
                <w:sz w:val="18"/>
              </w:rPr>
              <w:t>V letu 2024 so se izvajale storitve socialnega vključevanja invalidov po ZSVI za 174 oseb. Prav tako so se izvajale storitve osebne asistence, ki omogočajo pomoč pri neodvisnem, aktivnem in enakopravnem življenju za 4.300 oseb.</w:t>
            </w:r>
          </w:p>
          <w:p w14:paraId="3AD64312" w14:textId="77777777" w:rsidR="00E2389F" w:rsidRPr="000C63B3" w:rsidRDefault="00E2389F" w:rsidP="009D5EBD">
            <w:pPr>
              <w:widowControl w:val="0"/>
              <w:ind w:left="28"/>
              <w:rPr>
                <w:rFonts w:cs="Arial"/>
                <w:sz w:val="18"/>
              </w:rPr>
            </w:pPr>
            <w:r w:rsidRPr="000C63B3">
              <w:rPr>
                <w:rFonts w:cs="Arial"/>
                <w:sz w:val="18"/>
              </w:rPr>
              <w:t>MDDSZ v letu 2025 sofinancira 18 socialnovarstvenih programov za invalide, od tega en program, ki je namenjen invalidom, žrtvam nasilja. Šest sofinanciranih programov zagotavlja namestitve. Za programe podpornega bivanja invalidov, programe, ki spodbujajo samostojno življenje invalidov in programe, namenjene invalidnim žrtvam nasilja, bo MDDSZ v letu 2025</w:t>
            </w:r>
            <w:r>
              <w:rPr>
                <w:rFonts w:cs="Arial"/>
                <w:sz w:val="18"/>
              </w:rPr>
              <w:t xml:space="preserve"> </w:t>
            </w:r>
            <w:r w:rsidRPr="000C63B3">
              <w:rPr>
                <w:rFonts w:cs="Arial"/>
                <w:sz w:val="18"/>
              </w:rPr>
              <w:t xml:space="preserve">zagotovil 1.110.071,63 EUR. </w:t>
            </w:r>
          </w:p>
          <w:p w14:paraId="48D7DA3D" w14:textId="77777777" w:rsidR="00E2389F" w:rsidRPr="00B62A05" w:rsidRDefault="00E2389F" w:rsidP="009D5EBD">
            <w:pPr>
              <w:widowControl w:val="0"/>
              <w:rPr>
                <w:rFonts w:cs="Arial"/>
                <w:sz w:val="18"/>
              </w:rPr>
            </w:pPr>
          </w:p>
        </w:tc>
      </w:tr>
      <w:tr w:rsidR="00E2389F" w:rsidRPr="00B62A05" w14:paraId="66D8663D" w14:textId="77777777" w:rsidTr="00E2389F">
        <w:trPr>
          <w:trHeight w:val="20"/>
        </w:trPr>
        <w:tc>
          <w:tcPr>
            <w:tcW w:w="407" w:type="pct"/>
            <w:vMerge w:val="restart"/>
          </w:tcPr>
          <w:p w14:paraId="67053A5F" w14:textId="77777777" w:rsidR="00E2389F" w:rsidRPr="00B62A05" w:rsidRDefault="00E2389F" w:rsidP="009D5EBD">
            <w:pPr>
              <w:widowControl w:val="0"/>
              <w:spacing w:after="0"/>
              <w:ind w:left="28"/>
              <w:jc w:val="left"/>
              <w:rPr>
                <w:rFonts w:cs="Arial"/>
                <w:sz w:val="18"/>
                <w:szCs w:val="18"/>
              </w:rPr>
            </w:pPr>
            <w:bookmarkStart w:id="33" w:name="_Hlk145058151"/>
            <w:r w:rsidRPr="00B62A05">
              <w:rPr>
                <w:rFonts w:cs="Arial"/>
                <w:sz w:val="18"/>
                <w:szCs w:val="18"/>
              </w:rPr>
              <w:lastRenderedPageBreak/>
              <w:t>12 (2019)</w:t>
            </w:r>
            <w:bookmarkEnd w:id="33"/>
          </w:p>
        </w:tc>
        <w:tc>
          <w:tcPr>
            <w:tcW w:w="784" w:type="pct"/>
            <w:vMerge w:val="restart"/>
            <w:shd w:val="clear" w:color="auto" w:fill="F1F7ED"/>
          </w:tcPr>
          <w:p w14:paraId="4E9D3BC2" w14:textId="77777777" w:rsidR="00E2389F" w:rsidRPr="00B62A05" w:rsidRDefault="00E2389F" w:rsidP="009D5EBD">
            <w:pPr>
              <w:widowControl w:val="0"/>
              <w:ind w:left="28"/>
              <w:rPr>
                <w:rFonts w:cs="Arial"/>
                <w:sz w:val="18"/>
                <w:szCs w:val="18"/>
              </w:rPr>
            </w:pPr>
            <w:r w:rsidRPr="00B62A05">
              <w:rPr>
                <w:rFonts w:cs="Arial"/>
                <w:sz w:val="18"/>
                <w:szCs w:val="18"/>
              </w:rPr>
              <w:t>Varuh priporoča deinstitucionalizacijo opravljanja storitev oskrbe v skladu s priporočili odbora za pravice invalidov.</w:t>
            </w:r>
          </w:p>
        </w:tc>
        <w:tc>
          <w:tcPr>
            <w:tcW w:w="361" w:type="pct"/>
            <w:vMerge w:val="restart"/>
          </w:tcPr>
          <w:p w14:paraId="010A54E0" w14:textId="77777777" w:rsidR="00E2389F" w:rsidRPr="00B62A05" w:rsidRDefault="00E2389F" w:rsidP="009D5EBD">
            <w:pPr>
              <w:widowControl w:val="0"/>
              <w:ind w:left="28"/>
              <w:jc w:val="left"/>
              <w:rPr>
                <w:rFonts w:cs="Arial"/>
                <w:sz w:val="18"/>
                <w:szCs w:val="18"/>
              </w:rPr>
            </w:pPr>
            <w:r w:rsidRPr="00B62A05">
              <w:rPr>
                <w:rFonts w:cs="Arial"/>
                <w:sz w:val="18"/>
                <w:szCs w:val="18"/>
              </w:rPr>
              <w:t>MSP</w:t>
            </w:r>
          </w:p>
        </w:tc>
        <w:tc>
          <w:tcPr>
            <w:tcW w:w="1724" w:type="pct"/>
            <w:shd w:val="clear" w:color="auto" w:fill="F1F7ED"/>
          </w:tcPr>
          <w:p w14:paraId="0466CF39"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772879DF" w14:textId="77777777" w:rsidR="00E2389F" w:rsidRPr="00B62A05" w:rsidRDefault="00E2389F" w:rsidP="009D5EBD">
            <w:pPr>
              <w:widowControl w:val="0"/>
              <w:ind w:left="28"/>
              <w:rPr>
                <w:rFonts w:cs="Arial"/>
                <w:sz w:val="18"/>
                <w:szCs w:val="18"/>
              </w:rPr>
            </w:pPr>
            <w:r>
              <w:rPr>
                <w:rFonts w:cs="Arial"/>
                <w:sz w:val="18"/>
                <w:szCs w:val="18"/>
              </w:rPr>
              <w:t>Delno realizirano</w:t>
            </w:r>
          </w:p>
        </w:tc>
      </w:tr>
      <w:tr w:rsidR="00E2389F" w:rsidRPr="00B62A05" w14:paraId="5FA36FE4" w14:textId="77777777" w:rsidTr="00E2389F">
        <w:trPr>
          <w:trHeight w:val="20"/>
        </w:trPr>
        <w:tc>
          <w:tcPr>
            <w:tcW w:w="407" w:type="pct"/>
            <w:vMerge/>
          </w:tcPr>
          <w:p w14:paraId="16D7274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70A7E99" w14:textId="77777777" w:rsidR="00E2389F" w:rsidRPr="00B62A05" w:rsidRDefault="00E2389F" w:rsidP="009D5EBD">
            <w:pPr>
              <w:widowControl w:val="0"/>
              <w:rPr>
                <w:rFonts w:cs="Arial"/>
                <w:sz w:val="18"/>
                <w:szCs w:val="18"/>
              </w:rPr>
            </w:pPr>
          </w:p>
        </w:tc>
        <w:tc>
          <w:tcPr>
            <w:tcW w:w="361" w:type="pct"/>
            <w:vMerge/>
          </w:tcPr>
          <w:p w14:paraId="48A78913" w14:textId="77777777" w:rsidR="00E2389F" w:rsidRPr="00B62A05" w:rsidRDefault="00E2389F" w:rsidP="009D5EBD">
            <w:pPr>
              <w:widowControl w:val="0"/>
              <w:jc w:val="left"/>
              <w:rPr>
                <w:rFonts w:cs="Arial"/>
                <w:sz w:val="18"/>
                <w:szCs w:val="18"/>
              </w:rPr>
            </w:pPr>
          </w:p>
        </w:tc>
        <w:tc>
          <w:tcPr>
            <w:tcW w:w="1724" w:type="pct"/>
          </w:tcPr>
          <w:p w14:paraId="5E428168"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(2019):</w:t>
            </w:r>
            <w:r w:rsidRPr="00B62A05">
              <w:rPr>
                <w:rFonts w:cs="Arial"/>
                <w:sz w:val="18"/>
                <w:szCs w:val="18"/>
                <w14:ligatures w14:val="standardContextual"/>
              </w:rPr>
              <w:t xml:space="preserve"> Z namenom spodbujanja deinstitucionalizacije se je na MDDSZ v okviru Operativnega programa za izvajanje evropske kohezijske politike v obdobju 2014-2020, 9. prednostna os »Socialna vključenost in zmanjševanje tveganja revščine« vzpostavila Projektna enota za izvedbo deinstitucionalizacije. </w:t>
            </w:r>
          </w:p>
          <w:p w14:paraId="386B5503"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MDDSZ bo v sklopu »Projekta za izvedbo deinstitucionalizacije CUDV Črna na Koroškem« in »Projekta Izvedba deinstitucionalizacije Dom na Krasu« zagotovil sofinanciranje infrastrukture za zagotavljanje izvedbe deinstitucionalizacije tj. gradnja oz. pridobitev mreže manjših bivalnih oz. stanovanjskih enot za zagotavljanje nastanitev uporabnikov CUDV Črna na Koroškem in Doma na Krasu. </w:t>
            </w:r>
          </w:p>
          <w:p w14:paraId="08A932F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MDDSZ načrtuje do konca finančne perspektive 2014-2020 nameniti sredstva tudi za vzpostavitev stanovanjskih skupin za odrasle osebe z dolgotrajnimi težavami v duševnem zdravju, z motnjami v duševnem razvoju in osebe, ki zaradi gibalne in senzorne oviranosti ne zmorejo živeti v domačem okolju. Namen ukrepa bo preselitev oseb, mlajših od 65 let z motnjami v duševnem razvoju, s težavami v duševnem zdravju, s senzornimi motnjami, motnjami v gibanju in z napredovalo kronično oziroma neozdravljivo boleznijo ob koncu življenja, iz domov za starejše, v novo vzpostavljene stanovanjske skupine. </w:t>
            </w:r>
          </w:p>
          <w:p w14:paraId="5E146C7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 okviru novega inštrumenta regionalne politike po ZSRR-2 Dogovor za razvoj regij so v teku naslednji projekti: Posavje: »Mreža socialni storitev in medgeneracijsko sodelovanje«; JV Slovenija: »Vzpostavitev ustreznih pogojev za aktivno udeležbo ranljivih skupin«; Goriška: »Skupnosti center Nova Gorica«; </w:t>
            </w:r>
          </w:p>
          <w:p w14:paraId="5092096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DZ RS je leta 2017 sprejel Zakon o osebni asistenci (ZOA), ki se je začel uporabljati 1. januarja 2019. Čeprav se je osebna asistenca v okviru nevladnih organizacij in preko sofinanciranja javnih razpisov MDDSZ in posameznih občin izvajala že prej, pa je ZOA področje asistence sistemsko uredila. </w:t>
            </w:r>
          </w:p>
          <w:p w14:paraId="0D800ED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okviru Evropskega socialnega sklada iz Operativnega programa za izvajanje evropske kohezijske politike v obdobju 2014-</w:t>
            </w:r>
            <w:r w:rsidRPr="00B62A05">
              <w:rPr>
                <w:rFonts w:cs="Arial"/>
                <w:sz w:val="18"/>
                <w:szCs w:val="18"/>
                <w14:ligatures w14:val="standardContextual"/>
              </w:rPr>
              <w:lastRenderedPageBreak/>
              <w:t>2020, 9. prednostne osi »Socialna vključenost in zmanjševanje tveganja revščine«, se izvajata dva projekta, in sicer »razvoj in preizkušanje storitev socialnega vključevanja invalidov v zahodni in vzhodni kohezijski regiji.</w:t>
            </w:r>
          </w:p>
          <w:p w14:paraId="04C5EDBB"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Projekt po Zakonu o socialnem vključevanju invalidov še vedno traja. Zakon o osebni asistenci pa se tudi izvaja.</w:t>
            </w:r>
          </w:p>
          <w:p w14:paraId="383DC513"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Projektna enota za izvedbo DI je pripravila strokovne podlage za izvedbo Javnega razpisa za sofinanciranje vlaganj v infrastrukturo namenjeno izvajanju dnevnih oblik varstva / začasnih namestitev za starejše v okviru katerega je MDDSZ podprlo 22 projektov oziroma bo vzpostavljenih 16 novih enot za izvajanje dnevnih oblik varstva za starejše in 13 novih enot za izvajanje začasnih namestitev za starejše.</w:t>
            </w:r>
          </w:p>
          <w:p w14:paraId="34BE2ED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teku sta projekta Deinstitucionalizacija CUDV Črna na Koroškem in Doma na Krasu, ki predvidevata preselitev 140 uporabnikov iz institucije v skupnostne oblike bivanja. Projekta sta trenutno v fazi pridobivanja nepremičnin za preselitve in v fazi usposabljanja zaposlenih za izvajanje storitev v skupnosti.</w:t>
            </w:r>
          </w:p>
          <w:p w14:paraId="7F17A5C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Minister je imenoval strokovno delovno skupino za pripravo Strategije deinstitucionalizacije Slovenije.</w:t>
            </w:r>
          </w:p>
          <w:p w14:paraId="493F9B8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MDDSZ načrtuje nadaljevanje procesa DI tudi v prihodnje in skladno s tem oblikuje tudi svoje Naložbene potrebe za Večletno finančno obdobje oz. naslednjo perspektivo..</w:t>
            </w:r>
          </w:p>
          <w:p w14:paraId="283F95E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Javni razpravi je Resolucija o nacionalnem programu socialnega varstva, v kateri smo definirali skupnostne storitve in postavili nove kazalnike za razvoj le-teh.</w:t>
            </w:r>
          </w:p>
          <w:p w14:paraId="2A66169C"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Projektna enota za izvedbo DI na MDDSZ je v letu 2021 začela s pripravo Strategije deinstitucionalizacije v RS, katera bo naslovila odrasle in otroke z oviranostmii. Obstoječe institucije bomo usmerili v koncepte dela, ki bodo v večji meri podprli deinstitucionalizacijo, s tem pa bodo prevzele tudi novo vlogo v socialnem varstvu in sicer vlogo zagotavljanja storitev v skupnosti, s poudarkom na individualno prilagojeni oskrbi uporabnika v njegovem domačem okolju. Oskrbo v skupnosti bomo zagotavljali z neposredno podporo in organizacijskimi strukturami, ki bodo spodbujale vključevanje v skupnost. Strategija bo uredila tudi področje oskrbe z nastanitvijo v skupnosti, ki bo na voljo uporabnikom, ki si bodo take oskrbe želeli. </w:t>
            </w:r>
          </w:p>
          <w:p w14:paraId="297E1CC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Projekta Deinstitucionalizacija CUDV Črna na Koroškem in Doma na Krasu, ki predvidevata preselitev 140 uporabnikov iz institucije v skupnostne oblike bivanja sta še v teku, nekaj nepremičnin za preselitve je že pridobljenih, zgrajenih, nekaj jih je še v fazi pridobivanja. Prav tako poteka teritorializacija in usposabljanja zaposlenih za izvajanje storitev v skupnosti.</w:t>
            </w:r>
          </w:p>
          <w:p w14:paraId="66233B1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lastRenderedPageBreak/>
              <w:t>V letu 2021 je Projektna enota za izvedbo DI organizirala in začela z izvedbo izobraževanj s področja DI za vodstvene kadre Zavodov izbranih v okviru Javnega razpisa za sofinanciranje vlaganj v infrastrukturo namenjeno izvajanju dnevnih oblik varstva / začasnih namestitev za starejše in Javnega razpisa za sofinanciranje vlaganj v infrastrukturo za vzpostavitev stanovanjskih skupin za osebe mlajše od 65 let, da bodo usposobljeni pripraviti načrte preobrazbe zavodov v smislu procesa DI.</w:t>
            </w:r>
          </w:p>
          <w:p w14:paraId="709F972E"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(2022): </w:t>
            </w:r>
            <w:r w:rsidRPr="00B62A05">
              <w:rPr>
                <w:rFonts w:cs="Arial"/>
                <w:sz w:val="18"/>
                <w:szCs w:val="18"/>
                <w14:ligatures w14:val="standardContextual"/>
              </w:rPr>
              <w:t xml:space="preserve">MSP je, v sodelovanju z IRSSV pripravilo tudi </w:t>
            </w:r>
            <w:bookmarkStart w:id="34" w:name="_Hlk145058072"/>
            <w:r w:rsidRPr="00B62A05">
              <w:rPr>
                <w:rFonts w:cs="Arial"/>
                <w:sz w:val="18"/>
                <w:szCs w:val="18"/>
                <w14:ligatures w14:val="standardContextual"/>
              </w:rPr>
              <w:t>Strategijo deinstitucionalizacije v socialnem varstvu za obdobje 2024 – 2034</w:t>
            </w:r>
            <w:bookmarkEnd w:id="34"/>
            <w:r w:rsidRPr="00B62A05">
              <w:rPr>
                <w:rFonts w:cs="Arial"/>
                <w:sz w:val="18"/>
                <w:szCs w:val="18"/>
                <w14:ligatures w14:val="standardContextual"/>
              </w:rPr>
              <w:t xml:space="preserve">, ki bo naslovila odrasle in otroke z oviranostmi. V ospredju bo zagotavljanja oskrbe v skupnosti, s poudarkom na individualno prilagojeni oskrbi uporabnika v njegovem domačem okolju, prav tako pa na preobrazbi zavodov v izvajalce skupnostnih storitev. </w:t>
            </w:r>
          </w:p>
          <w:p w14:paraId="3577C323"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Projekta Deinstitucionalizacija CUDV Črna na Koroškem in Doma na Krasu, ki predvidevata preselitev 140 uporabnikov iz institucije v skupnostne oblike bivanja sta v zaključni fazi.</w:t>
            </w:r>
          </w:p>
          <w:p w14:paraId="4E85E04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 xml:space="preserve">MSP je v marcu 2024 sprejelo Strategijo za deinstitucionalizacijo 2024-2034. Strategija je usmerjena v zagotavljanje podpore ljudem z oviranostjo v skupnosti preko oblikovanja mreže storitev ter nastanitev v skupnosti. Cilj je zagotovitev nastanitev v stanovanjskih skupinah ali manjših stanovanjih, v katerih bodo stanovalci prejemali podporo s strani multidisciplinarnih timov, ki se bodo postopoma vzpostavili v letih od 2024 do 2028. Na podlagi strategije bo ministrstvo pripravilo akcijske načrte, ki se bodo sprejemali za obdobje dveh let v času izvajanja strategije in bodo osnova za preobrazbo zavodov in izvajanje storitev v skupnosti. V pripravo akcijskih načrtov bodo povabljeni vsi aktivni strokovni deležniki s področja socialnega varstva. </w:t>
            </w:r>
          </w:p>
          <w:p w14:paraId="00F986A5"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Procese deinstitucionalizacije bo podpiral Center za usmerjanje deinstitucionalizacije (CUDI) na Inštitutu </w:t>
            </w:r>
            <w:r>
              <w:rPr>
                <w:rFonts w:cs="Arial"/>
                <w:sz w:val="18"/>
                <w:szCs w:val="18"/>
                <w14:ligatures w14:val="standardContextual"/>
              </w:rPr>
              <w:t>RS</w:t>
            </w:r>
            <w:r w:rsidRPr="00B62A05">
              <w:rPr>
                <w:rFonts w:cs="Arial"/>
                <w:sz w:val="18"/>
                <w:szCs w:val="18"/>
                <w14:ligatures w14:val="standardContextual"/>
              </w:rPr>
              <w:t xml:space="preserve"> za socialno varstvo, ki bo nudil strokovno podporo, spremljal procese deinstitucionalizacije in koordiniral delo med različnimi akterji, kot so npr. zavodi, nevladne organizacije, centri za socialno delo, skupnosti, zbornice, izobraževalne ustanove in ministrstva. Poudarek bo na krepitvi kompetenc vključenih akterjev za izvedbo deinstitucionalizacije, predvsem strokovnega kadra, zato bo delo CUDI usmerjeno tudi v izvajanje strokovnih izobraževanj. Pomembna naloga bo tudi ozaveščanje širše javnosti o pravicah ljudi z oviranostjo, odpravljanje diskriminacije in stigmatizacije oseb z oviranostjo ter senzibiliziranje okolja do pomena procesa deinstitucionalizacije. Obdobje izvajanja aktivnosti CUDI je od 1. aprila 2024 do 31. oktobra 2028. Skupna višina javnih sredstev, proračunskih in kohezijskih sredstev EU, namenjenih za izvedbo aktivnosti, znaša dobre 3,1 milijona evrov.</w:t>
            </w:r>
          </w:p>
          <w:p w14:paraId="7FAF17A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lastRenderedPageBreak/>
              <w:t>Projekt Deinstitucionalizacije CUDV Črna na Koroškem je zaključen, projekt deinstitucionalizcije Dom na Krasu pa je v zaključni fazi (pridobiva se zadnja uporabna dovoljenja), zadnje preselitve so predvidene do konca leta, končno poročilo pa bo podano do 30.1.2025.</w:t>
            </w:r>
          </w:p>
        </w:tc>
        <w:tc>
          <w:tcPr>
            <w:tcW w:w="1724" w:type="pct"/>
          </w:tcPr>
          <w:p w14:paraId="7B2BF002" w14:textId="77777777" w:rsidR="00E2389F" w:rsidRPr="00B62A05" w:rsidRDefault="00E2389F" w:rsidP="009D5EBD">
            <w:pPr>
              <w:widowControl w:val="0"/>
              <w:ind w:left="28"/>
              <w:rPr>
                <w:rFonts w:cs="Arial"/>
                <w:sz w:val="18"/>
                <w:szCs w:val="18"/>
              </w:rPr>
            </w:pPr>
            <w:r w:rsidRPr="00A127A2">
              <w:rPr>
                <w:rFonts w:cs="Arial"/>
                <w:b/>
                <w:bCs/>
                <w:sz w:val="18"/>
                <w:szCs w:val="18"/>
              </w:rPr>
              <w:lastRenderedPageBreak/>
              <w:t>MSP (2024):</w:t>
            </w:r>
            <w:r>
              <w:rPr>
                <w:rFonts w:cs="Arial"/>
                <w:sz w:val="18"/>
                <w:szCs w:val="18"/>
              </w:rPr>
              <w:t xml:space="preserve"> </w:t>
            </w:r>
            <w:r w:rsidRPr="00E26C63">
              <w:rPr>
                <w:rFonts w:cs="Arial"/>
                <w:sz w:val="18"/>
                <w:szCs w:val="18"/>
              </w:rPr>
              <w:t>MSP je v letu 2024 sprejelo Strategijo za deinstitucionalizacijo v socialnem varstvu v obdobju 2024 -2034 (v nadaljevanju besedila: Strategijo). Glavni cilji Strategije so preobrazba</w:t>
            </w:r>
            <w:r>
              <w:rPr>
                <w:rFonts w:cs="Arial"/>
                <w:sz w:val="18"/>
                <w:szCs w:val="18"/>
              </w:rPr>
              <w:t xml:space="preserve"> </w:t>
            </w:r>
            <w:r w:rsidRPr="00E26C63">
              <w:rPr>
                <w:rFonts w:cs="Arial"/>
                <w:sz w:val="18"/>
                <w:szCs w:val="18"/>
              </w:rPr>
              <w:t>institucij v trdno javno in neprofitno mrežo skupnostnih služb, izboljšanje kakovosti storitev v socialnem varstvu in preprečevanje institucionalizaciji. Pripravljen je bil prvi Nacionalni akcijski načrt za obdobje 2024 – 2027 za izvedbo Strategije. Izdelana je metodologija za izbor zavodov, ki bodo šli v preobrazbo, ki določa vrstni red vstopanja zavodov v preobrazbo.</w:t>
            </w:r>
            <w:r>
              <w:rPr>
                <w:rFonts w:cs="Arial"/>
                <w:sz w:val="18"/>
                <w:szCs w:val="18"/>
              </w:rPr>
              <w:t xml:space="preserve"> </w:t>
            </w:r>
            <w:r w:rsidRPr="00E26C63">
              <w:rPr>
                <w:rFonts w:cs="Arial"/>
                <w:sz w:val="18"/>
                <w:szCs w:val="18"/>
              </w:rPr>
              <w:t>MSP je pripravilo predlog spremembe Zakona o socialnem varstvu z uvedbo nove socialnovarstvene storitve podpora v skupnosti, ki bo omogočila preselitev ljudi iz posebnih socialnovarstvenih zavodov in CUDV- jev, hkrati pa spodbujala preprečevanje novih sprejemov iz zavodov. Vzpostavljen je bil Center za usmerjanje deinstitucionalizacije (v nadaljevanju besedila: CUDI), ki zagotavlja strokovno podporo, spremlja proces deinstitucionalizacije in koordinira delo med različnimi akterji tega področja. Namen vzpostavitve CUDI- ja. je tudi razvijanje novega znanja in ozaveščanje javnosti o procesu deinstitucionalizacije. Predvidoma do konca leta</w:t>
            </w:r>
            <w:r>
              <w:rPr>
                <w:rFonts w:cs="Arial"/>
                <w:sz w:val="18"/>
                <w:szCs w:val="18"/>
              </w:rPr>
              <w:t xml:space="preserve"> </w:t>
            </w:r>
            <w:r w:rsidRPr="00E26C63">
              <w:rPr>
                <w:rFonts w:cs="Arial"/>
                <w:sz w:val="18"/>
                <w:szCs w:val="18"/>
              </w:rPr>
              <w:t xml:space="preserve">2025 bo vzpostavljen Center za zagovorništvo, ki </w:t>
            </w:r>
            <w:r w:rsidRPr="00E26C63">
              <w:rPr>
                <w:rFonts w:cs="Arial"/>
                <w:sz w:val="18"/>
                <w:szCs w:val="18"/>
                <w:shd w:val="clear" w:color="auto" w:fill="FFFFFF"/>
              </w:rPr>
              <w:t>bo</w:t>
            </w:r>
            <w:r w:rsidRPr="00E26C63">
              <w:rPr>
                <w:rFonts w:cs="Arial"/>
                <w:sz w:val="18"/>
                <w:szCs w:val="18"/>
              </w:rPr>
              <w:t xml:space="preserve"> nudil individualno in skupinsko zagovorništvo ter pravno zastopanje ljudem z oviranostjo – tako tistim v institucijah kot tistim, ki živijo v skupnosti. Prav tako se v istem obdobju predvideva vzpostavitev multidisciplinarnih timov,</w:t>
            </w:r>
            <w:r>
              <w:rPr>
                <w:rFonts w:cs="Arial"/>
                <w:sz w:val="18"/>
                <w:szCs w:val="18"/>
              </w:rPr>
              <w:t xml:space="preserve"> </w:t>
            </w:r>
            <w:r w:rsidRPr="00E26C63">
              <w:rPr>
                <w:rFonts w:cs="Arial"/>
                <w:sz w:val="18"/>
                <w:szCs w:val="18"/>
              </w:rPr>
              <w:t>ki bodo namenjeni zagotavljanju raznolike podpore ljudem z oviranostjo v skupnosti ter zmanjševanju in preprečevanju institucionalizacije. Vsi ti ukrepi bodo</w:t>
            </w:r>
            <w:r>
              <w:rPr>
                <w:rFonts w:cs="Arial"/>
                <w:sz w:val="18"/>
                <w:szCs w:val="18"/>
              </w:rPr>
              <w:t xml:space="preserve"> </w:t>
            </w:r>
            <w:r w:rsidRPr="00E26C63">
              <w:rPr>
                <w:rFonts w:cs="Arial"/>
                <w:sz w:val="18"/>
                <w:szCs w:val="18"/>
              </w:rPr>
              <w:t>prispevali k večji dostopnosti kakovostnih, trajnostnih in dostopnih socialnovarstvenih storitev, pri čemer bo poudarek na podpori prehodu iz institucionalne oskrbe na oskrbo v skupnosti.</w:t>
            </w:r>
          </w:p>
        </w:tc>
      </w:tr>
      <w:tr w:rsidR="00E2389F" w:rsidRPr="00B62A05" w14:paraId="083D4386" w14:textId="77777777" w:rsidTr="00E2389F">
        <w:trPr>
          <w:trHeight w:val="20"/>
        </w:trPr>
        <w:tc>
          <w:tcPr>
            <w:tcW w:w="407" w:type="pct"/>
            <w:vMerge w:val="restart"/>
          </w:tcPr>
          <w:p w14:paraId="1C085EB7"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 xml:space="preserve">5 (2020) </w:t>
            </w:r>
          </w:p>
        </w:tc>
        <w:tc>
          <w:tcPr>
            <w:tcW w:w="784" w:type="pct"/>
            <w:vMerge w:val="restart"/>
            <w:shd w:val="clear" w:color="auto" w:fill="F1F7ED"/>
          </w:tcPr>
          <w:p w14:paraId="082640A4" w14:textId="77777777" w:rsidR="00E2389F" w:rsidRPr="00B62A05" w:rsidRDefault="00E2389F" w:rsidP="009D5EBD">
            <w:pPr>
              <w:widowControl w:val="0"/>
              <w:ind w:left="28"/>
              <w:rPr>
                <w:rFonts w:cs="Arial"/>
                <w:sz w:val="18"/>
                <w:szCs w:val="18"/>
              </w:rPr>
            </w:pPr>
            <w:r w:rsidRPr="00B62A05">
              <w:rPr>
                <w:rFonts w:cs="Arial"/>
                <w:sz w:val="18"/>
                <w:szCs w:val="18"/>
              </w:rPr>
              <w:t>Varuh poziva Vlado RS k rednemu izvajanju raziskav o pojavnosti nasilja nad ženskami in nasilja v družini.</w:t>
            </w:r>
          </w:p>
        </w:tc>
        <w:tc>
          <w:tcPr>
            <w:tcW w:w="361" w:type="pct"/>
            <w:vMerge w:val="restart"/>
          </w:tcPr>
          <w:p w14:paraId="3E8A82DC"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62CAFD00"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2058C2FE" w14:textId="77777777" w:rsidR="00E2389F" w:rsidRPr="00B62A05" w:rsidRDefault="00E2389F" w:rsidP="009D5EBD">
            <w:pPr>
              <w:widowControl w:val="0"/>
              <w:ind w:left="28"/>
              <w:rPr>
                <w:rFonts w:cs="Arial"/>
                <w:sz w:val="18"/>
                <w:szCs w:val="18"/>
              </w:rPr>
            </w:pPr>
            <w:r>
              <w:rPr>
                <w:rFonts w:cs="Arial"/>
                <w:sz w:val="18"/>
                <w:szCs w:val="18"/>
              </w:rPr>
              <w:t>Stalna naloga</w:t>
            </w:r>
          </w:p>
        </w:tc>
      </w:tr>
      <w:tr w:rsidR="00E2389F" w:rsidRPr="00B62A05" w14:paraId="6A72EECC" w14:textId="77777777" w:rsidTr="00E2389F">
        <w:trPr>
          <w:trHeight w:val="20"/>
        </w:trPr>
        <w:tc>
          <w:tcPr>
            <w:tcW w:w="407" w:type="pct"/>
            <w:vMerge/>
          </w:tcPr>
          <w:p w14:paraId="3154167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1EEA236" w14:textId="77777777" w:rsidR="00E2389F" w:rsidRPr="00B62A05" w:rsidRDefault="00E2389F" w:rsidP="009D5EBD">
            <w:pPr>
              <w:widowControl w:val="0"/>
              <w:rPr>
                <w:rFonts w:cs="Arial"/>
                <w:sz w:val="18"/>
                <w:szCs w:val="18"/>
              </w:rPr>
            </w:pPr>
          </w:p>
        </w:tc>
        <w:tc>
          <w:tcPr>
            <w:tcW w:w="361" w:type="pct"/>
            <w:vMerge/>
          </w:tcPr>
          <w:p w14:paraId="3AD18FF7" w14:textId="77777777" w:rsidR="00E2389F" w:rsidRPr="00B62A05" w:rsidRDefault="00E2389F" w:rsidP="009D5EBD">
            <w:pPr>
              <w:widowControl w:val="0"/>
              <w:jc w:val="left"/>
              <w:rPr>
                <w:rFonts w:cs="Arial"/>
                <w:sz w:val="18"/>
                <w:szCs w:val="18"/>
              </w:rPr>
            </w:pPr>
          </w:p>
        </w:tc>
        <w:tc>
          <w:tcPr>
            <w:tcW w:w="1724" w:type="pct"/>
          </w:tcPr>
          <w:p w14:paraId="148CBFDE"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MDDSZ podatke o obsegu nasilja v družini in nasilja nad ženskami spremlja preko evidenc centrov za socialno delo ter preko poročanj koordinatoric za preprečevanja nasilja, ki delujejo v okviru regijskih služb za koordinacijo in pomoč žrtvam. Informacije glede pojavnosti nasilja v družini in nasilja nad ženskami se spremljajo tudi preko programov socialnega varstva, kjer izvajalci beležijo uporabnike in uporabnice varnih hiš, zatočišč, kriznih centrov, svetovalnic ter klicnih centrov. </w:t>
            </w:r>
          </w:p>
          <w:p w14:paraId="76A9568D"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MDDSZ je preučilo in v svoje delo implementiralo priporočila GREVIO, ki na več mestih opozarjajo na pomembnost preventivnega delovanja, raziskav in čim hitrejšega prepoznavanja vseh oblik nasilja nad ženskami in nasilja v družini. </w:t>
            </w:r>
          </w:p>
          <w:p w14:paraId="596A542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MDDSZ si bo tudi v prihodnje na ravni celotnega sistema prizadevalo za sistematično spremljanje pojavnosti nasilja nad ženskami in nasilja v družini kot tudi za izvedbo samostojnih raziskav o pojavnosti nasilju v družini in nasilja nad ženskami, kar je tudi eden od ciljev nove Resolucije o nacionalnem programu preprečevanja nasilja v družini in nasilja nad ženskami.</w:t>
            </w:r>
          </w:p>
          <w:p w14:paraId="5F2C7DBE"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Evidence na področju spremljanja nasilja v družini se redno vodijo v okviru Baze socialnih podatkov. Podatke vnašajo centri za socialno delo.</w:t>
            </w:r>
          </w:p>
          <w:p w14:paraId="48E0C6B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MDDSZ intenzivno dela na pripravi Resolucije o nacionalnem programu preprečevanja nasilja v družini in nasilja nad ženskami. V predlogu Resolucije so opredeljeni sledeči ukrepi: redno spremljati pojavnost nasilja v družini in nasilja nad ženskami preko (reprezentativnih) raziskav tovrstnega nasilja; izvesti raziskavo ocene učinkovitosti (interdisciplinarnosti) slovenskega modela preprečevanja/obravnave nasilja v družini; izvesti raziskavo o stroških, nastalih zaradi nasilja v družini in nasilja nad ženskami.</w:t>
            </w:r>
          </w:p>
          <w:p w14:paraId="7234AC34"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(2022):</w:t>
            </w:r>
            <w:r>
              <w:rPr>
                <w:rFonts w:cs="Arial"/>
                <w:sz w:val="18"/>
                <w:szCs w:val="18"/>
                <w14:ligatures w14:val="standardContextual"/>
              </w:rPr>
              <w:t xml:space="preserve"> </w:t>
            </w:r>
            <w:r w:rsidRPr="00B62A05">
              <w:rPr>
                <w:rFonts w:cs="Arial"/>
                <w:sz w:val="18"/>
                <w:szCs w:val="18"/>
                <w14:ligatures w14:val="standardContextual"/>
              </w:rPr>
              <w:t>Predlog Resolucije o nacionalnem programu preprečevanja nasilja v družini in nasilja nad ženskami bo predvidoma septembra poslan v medresorsko usklajevanje.</w:t>
            </w:r>
          </w:p>
          <w:p w14:paraId="69BF308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predlogu Resolucije je upoštevano Varuhovo priporočilo v zvezi z raziskavami. Konkretno sta predvideni:</w:t>
            </w:r>
          </w:p>
          <w:p w14:paraId="66B5FC77"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 xml:space="preserve">raziskava o prijavah nasilja nad otroki s strani strokovnih delavk in delavcev in o učinkovitosti sistema prijavljanja; </w:t>
            </w:r>
          </w:p>
          <w:p w14:paraId="6EA3555E"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 xml:space="preserve">raziskava o tem, kako splošno prebivalstvo dojema enakost </w:t>
            </w:r>
            <w:r w:rsidRPr="00B62A05">
              <w:lastRenderedPageBreak/>
              <w:t>spolov, seksizem in nasilje nad ženskami.</w:t>
            </w:r>
          </w:p>
          <w:p w14:paraId="0B0EE5D2"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podatke o obsegu nasilja v družini in nasilja nad ženskami spremlja preko evidenc centrov za socialno delo ter preko poročanj koordinatoric za preprečevanja nasilja, ki delujejo v okviru regijskih služb za koordinacijo in pomoč žrtvam. Informacije glede pojavnosti nasilja v družini in nasilja nad ženskami se spremljajo tudi preko programov socialnega varstva, kjer izvajalci beležijo uporabnike in uporabnice varnih hiš, zatočišč, kriznih centrov, svetovalnic ter klicnih centrov. </w:t>
            </w:r>
          </w:p>
          <w:p w14:paraId="559367B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Resolucija o nacionalnem programu preprečevanja nasilja v družini in nasilja nad ženskami 2024-2029 (</w:t>
            </w:r>
            <w:r>
              <w:rPr>
                <w:rFonts w:cs="Arial"/>
                <w:sz w:val="18"/>
                <w:szCs w:val="18"/>
                <w14:ligatures w14:val="standardContextual"/>
              </w:rPr>
              <w:t>Ur. l. RS</w:t>
            </w:r>
            <w:r w:rsidRPr="00B62A05">
              <w:rPr>
                <w:rFonts w:cs="Arial"/>
                <w:sz w:val="18"/>
                <w:szCs w:val="18"/>
                <w14:ligatures w14:val="standardContextual"/>
              </w:rPr>
              <w:t>, št. 38/24), ki je bila sprejeta aprila letos, kot enega ključnih ciljev opredeljuje zagotavljanje kakovostnih podatkov o nasilju v družini in nasilju nad ženskami. Opredeljeni so številni ukrepi, izpostavimo le sledeče: izvedba raziskave o prisotnosti telesnega kaznovanja otrok v družinskem okolju; redno spremljati pojavnost nasilja v družini in nasilja nad ženskami prek (reprezentativnih) raziskav tovrstnega nasilja; izvesti raziskavo, s katero se bo ugotovilo stanje na področju zgodnjih in prisilnih porok, ki bo služila kot podlaga za nadaljnje ukrepanje.</w:t>
            </w:r>
          </w:p>
          <w:p w14:paraId="12FE49F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Policija vodi statistiko kaznivih dejanj nasilja v družini in nasilja nad ženskami. Policija je ustanovila delovno skupino za preučitev učinkovitosti obravnave nasilja v družini, v okviru katere je pripravila zloženko o nasilju v družini, s ključnimi informacijami za žrtve, preučila statistične podatke o gibanju prekrškov in kaznivih dejanj za zadnjih pet let, predstavila raziskavo CRP in ključne ugotovitve predlogov, na področju izrekov prepovedi približevanja. Policija se je prav tako seznanila z ugotovitvami nadzorov nad delom policije na področju obravnave nasilja v družini in preučila zadeve umorov in ubojev, v povezavi z nasiljem v družini. Prav tako je preučila možnost uvedbe elektronskega nadzora nad prepovedjo približevanja, programe usposabljanj policistov in možnost nadgradnje le teh, možnosti tesnejšega sodelovanja z drugimi organi, institucijami in nevladnimi organizacijami ter možnost optimalnejšega nadzora nad spoštovanjem ukrepa prepovedi približevanja.</w:t>
            </w:r>
          </w:p>
          <w:p w14:paraId="40697ACD"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Predstavniki policije so člani medresorske delovne skupine Vlade za preučitev stanja učinkovitosti obravnave vseh vrst nasilja, v kateri so sodelovala vsa pristojna ministrstva. Trenutno poteka faza podajanja priporočil, ki bodo izdana na podlagi nalog delovne skupine. Delo delovne skupine se zaključi ob koncu leta.</w:t>
            </w:r>
            <w:r>
              <w:rPr>
                <w:rFonts w:cs="Arial"/>
                <w:sz w:val="18"/>
                <w:szCs w:val="18"/>
                <w14:ligatures w14:val="standardContextual"/>
              </w:rPr>
              <w:t xml:space="preserve"> </w:t>
            </w:r>
          </w:p>
          <w:p w14:paraId="2998E90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Policija je sodelovala pri usklajevanju Resolucije o nacionalnem programu preprečevanja nasilja v družini in nasilja nad ženskami 2024-2029 (</w:t>
            </w:r>
            <w:r>
              <w:rPr>
                <w:rFonts w:cs="Arial"/>
                <w:sz w:val="18"/>
                <w:szCs w:val="18"/>
                <w14:ligatures w14:val="standardContextual"/>
              </w:rPr>
              <w:t>Ur. l. RS</w:t>
            </w:r>
            <w:r w:rsidRPr="00B62A05">
              <w:rPr>
                <w:rFonts w:cs="Arial"/>
                <w:sz w:val="18"/>
                <w:szCs w:val="18"/>
                <w14:ligatures w14:val="standardContextual"/>
              </w:rPr>
              <w:t>, št. 38/24).</w:t>
            </w:r>
          </w:p>
        </w:tc>
        <w:tc>
          <w:tcPr>
            <w:tcW w:w="1724" w:type="pct"/>
          </w:tcPr>
          <w:p w14:paraId="6A30BA96" w14:textId="77777777" w:rsidR="00E2389F" w:rsidRPr="00B62A05" w:rsidRDefault="00E2389F" w:rsidP="009D5EBD">
            <w:pPr>
              <w:widowControl w:val="0"/>
              <w:ind w:left="28"/>
              <w:rPr>
                <w:rFonts w:cs="Arial"/>
                <w:sz w:val="18"/>
                <w:szCs w:val="18"/>
              </w:rPr>
            </w:pPr>
            <w:r w:rsidRPr="000C63B3">
              <w:rPr>
                <w:rFonts w:cs="Arial"/>
                <w:b/>
                <w:bCs/>
                <w:sz w:val="18"/>
                <w:szCs w:val="18"/>
              </w:rPr>
              <w:lastRenderedPageBreak/>
              <w:t>MDDSZ (2025):</w:t>
            </w:r>
            <w:r>
              <w:rPr>
                <w:rFonts w:cs="Arial"/>
                <w:sz w:val="18"/>
                <w:szCs w:val="18"/>
              </w:rPr>
              <w:t xml:space="preserve"> </w:t>
            </w:r>
            <w:r w:rsidRPr="000C63B3">
              <w:rPr>
                <w:rFonts w:cs="Arial"/>
                <w:sz w:val="18"/>
                <w:szCs w:val="18"/>
              </w:rPr>
              <w:t>V okviru Ciljnega raziskovalnega programa »CRP 2024« poteka raziskovalni projekt z naslovom Krepitev varnosti in enakosti invalidnih žensk v zasebnem življenju in na trgu dela: pravni, ekonomski in socialni vidiki problematike diskriminacije in nasilja nad invalidnimi ženskami, ki ga izvajajo Fakulteta za upravo, Ekonomska fakulteta in Fakulteta za socialno delo, Univerze v Ljubljani. Projekt traja od 1. 10. 2024 do 30. 9. 2026.</w:t>
            </w:r>
          </w:p>
        </w:tc>
      </w:tr>
      <w:tr w:rsidR="00E2389F" w:rsidRPr="00B62A05" w14:paraId="656F5BC8" w14:textId="77777777" w:rsidTr="00E2389F">
        <w:trPr>
          <w:trHeight w:val="20"/>
        </w:trPr>
        <w:tc>
          <w:tcPr>
            <w:tcW w:w="407" w:type="pct"/>
            <w:vMerge w:val="restart"/>
          </w:tcPr>
          <w:p w14:paraId="563FEDF0"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6 (2020)</w:t>
            </w:r>
          </w:p>
        </w:tc>
        <w:tc>
          <w:tcPr>
            <w:tcW w:w="784" w:type="pct"/>
            <w:vMerge w:val="restart"/>
            <w:shd w:val="clear" w:color="auto" w:fill="F1F7ED"/>
          </w:tcPr>
          <w:p w14:paraId="6D97E441" w14:textId="77777777" w:rsidR="00E2389F" w:rsidRPr="00B62A05" w:rsidRDefault="00E2389F" w:rsidP="009D5EBD">
            <w:pPr>
              <w:widowControl w:val="0"/>
              <w:ind w:left="28"/>
              <w:rPr>
                <w:rFonts w:cs="Arial"/>
                <w:sz w:val="18"/>
                <w:szCs w:val="18"/>
              </w:rPr>
            </w:pPr>
            <w:r w:rsidRPr="00B62A05">
              <w:rPr>
                <w:rFonts w:cs="Arial"/>
                <w:sz w:val="18"/>
                <w:szCs w:val="18"/>
              </w:rPr>
              <w:t xml:space="preserve">Z namenom zagotavljanja </w:t>
            </w:r>
            <w:r w:rsidRPr="00B62A05">
              <w:rPr>
                <w:rFonts w:cs="Arial"/>
                <w:sz w:val="18"/>
                <w:szCs w:val="18"/>
              </w:rPr>
              <w:lastRenderedPageBreak/>
              <w:t>učinkovitega uresničevanja določb Zakona o dostopnosti spletnih strani in mobilnih aplikacij (ZDSMA) Varuh Vladi Republike Slovenije priporoča, da Upravi Republike Slovenije za informacijsko varnost zagotovi ustrezne kapacitete za izvajanje nalog v skladu z 10. in 11. členom ZDSMA.</w:t>
            </w:r>
          </w:p>
        </w:tc>
        <w:tc>
          <w:tcPr>
            <w:tcW w:w="361" w:type="pct"/>
            <w:vMerge w:val="restart"/>
          </w:tcPr>
          <w:p w14:paraId="771C8A2B"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MDP</w:t>
            </w:r>
          </w:p>
          <w:p w14:paraId="1CED9DDE" w14:textId="77777777" w:rsidR="00E2389F" w:rsidRPr="00B62A05" w:rsidRDefault="00E2389F" w:rsidP="009D5EBD">
            <w:pPr>
              <w:widowControl w:val="0"/>
              <w:jc w:val="left"/>
              <w:rPr>
                <w:rFonts w:cs="Arial"/>
                <w:sz w:val="18"/>
                <w:szCs w:val="18"/>
              </w:rPr>
            </w:pPr>
          </w:p>
        </w:tc>
        <w:tc>
          <w:tcPr>
            <w:tcW w:w="1724" w:type="pct"/>
            <w:shd w:val="clear" w:color="auto" w:fill="F1F7ED"/>
          </w:tcPr>
          <w:p w14:paraId="62CE0611"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lastRenderedPageBreak/>
              <w:t>Delno realizirano</w:t>
            </w:r>
          </w:p>
        </w:tc>
        <w:tc>
          <w:tcPr>
            <w:tcW w:w="1724" w:type="pct"/>
            <w:shd w:val="clear" w:color="auto" w:fill="F1F7ED"/>
          </w:tcPr>
          <w:p w14:paraId="14CBB1C4" w14:textId="77777777" w:rsidR="00E2389F" w:rsidRPr="00B62A05" w:rsidRDefault="00E2389F" w:rsidP="009D5EBD">
            <w:pPr>
              <w:widowControl w:val="0"/>
              <w:ind w:left="28"/>
              <w:rPr>
                <w:rFonts w:cs="Arial"/>
                <w:sz w:val="18"/>
                <w:szCs w:val="18"/>
              </w:rPr>
            </w:pPr>
            <w:r>
              <w:rPr>
                <w:rFonts w:cs="Arial"/>
                <w:sz w:val="18"/>
                <w:szCs w:val="18"/>
              </w:rPr>
              <w:t>Nerealizirano</w:t>
            </w:r>
          </w:p>
        </w:tc>
      </w:tr>
      <w:tr w:rsidR="00E2389F" w:rsidRPr="00B62A05" w14:paraId="29F4561B" w14:textId="77777777" w:rsidTr="00E2389F">
        <w:trPr>
          <w:trHeight w:val="20"/>
        </w:trPr>
        <w:tc>
          <w:tcPr>
            <w:tcW w:w="407" w:type="pct"/>
            <w:vMerge/>
          </w:tcPr>
          <w:p w14:paraId="7C20EE9B"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66EA02E" w14:textId="77777777" w:rsidR="00E2389F" w:rsidRPr="00B62A05" w:rsidRDefault="00E2389F" w:rsidP="009D5EBD">
            <w:pPr>
              <w:widowControl w:val="0"/>
              <w:rPr>
                <w:rFonts w:cs="Arial"/>
                <w:sz w:val="18"/>
                <w:szCs w:val="18"/>
              </w:rPr>
            </w:pPr>
          </w:p>
        </w:tc>
        <w:tc>
          <w:tcPr>
            <w:tcW w:w="361" w:type="pct"/>
            <w:vMerge/>
          </w:tcPr>
          <w:p w14:paraId="2D03BF88" w14:textId="77777777" w:rsidR="00E2389F" w:rsidRPr="00B62A05" w:rsidRDefault="00E2389F" w:rsidP="009D5EBD">
            <w:pPr>
              <w:widowControl w:val="0"/>
              <w:jc w:val="left"/>
              <w:rPr>
                <w:rFonts w:cs="Arial"/>
                <w:sz w:val="18"/>
                <w:szCs w:val="18"/>
              </w:rPr>
            </w:pPr>
          </w:p>
        </w:tc>
        <w:tc>
          <w:tcPr>
            <w:tcW w:w="1724" w:type="pct"/>
          </w:tcPr>
          <w:p w14:paraId="03D78E70"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2020:</w:t>
            </w:r>
            <w:r w:rsidRPr="00B62A05">
              <w:rPr>
                <w:rFonts w:cs="Arial"/>
                <w:sz w:val="18"/>
                <w:szCs w:val="18"/>
                <w14:ligatures w14:val="standardContextual"/>
              </w:rPr>
              <w:t xml:space="preserve"> V povezavi s kadrovsko krepitvijo inšpekcije na področju Zakon o dostopnosti spletišč in mobilnih aplikacij </w:t>
            </w:r>
            <w:r>
              <w:rPr>
                <w:rFonts w:cs="Arial"/>
                <w:sz w:val="18"/>
                <w:szCs w:val="18"/>
                <w14:ligatures w14:val="standardContextual"/>
              </w:rPr>
              <w:t>(</w:t>
            </w:r>
            <w:r w:rsidRPr="00B62A05">
              <w:rPr>
                <w:rFonts w:cs="Arial"/>
                <w:sz w:val="18"/>
                <w:szCs w:val="18"/>
                <w14:ligatures w14:val="standardContextual"/>
              </w:rPr>
              <w:t xml:space="preserve">ZDSMA) smo dolžni opozoriti, da je politika zaposlovanja v javnem sektorju določena v 60. členu Zakona o izvrševanju proračunov </w:t>
            </w:r>
            <w:r>
              <w:rPr>
                <w:rFonts w:cs="Arial"/>
                <w:sz w:val="18"/>
                <w:szCs w:val="18"/>
                <w14:ligatures w14:val="standardContextual"/>
              </w:rPr>
              <w:t>RS</w:t>
            </w:r>
            <w:r w:rsidRPr="00B62A05">
              <w:rPr>
                <w:rFonts w:cs="Arial"/>
                <w:sz w:val="18"/>
                <w:szCs w:val="18"/>
                <w14:ligatures w14:val="standardContextual"/>
              </w:rPr>
              <w:t xml:space="preserve"> za leti 2021 in 2022 (Ur. l. RS, št. 174/20, 15/21 – ZDUOP in 74/21), ki določa, da neposredni uporabniki proračuna države in posredni uporabniki proračuna države in občin pripravijo kadrovski načrt za leti 2021 in 2022 tako, da dovoljeno število zaposlenih ne sme presegati dovoljenega števila zaposlenih določenega v kadrovskih načrtih za leto 2020, v nadaljevanju tega člena pa je v četrtem odstavku določena tudi izjema od navedenega, in sicer: »lahko organ, pristojen za sprejem kadrovskega načrta, na</w:t>
            </w:r>
            <w:r>
              <w:rPr>
                <w:rFonts w:cs="Arial"/>
                <w:sz w:val="18"/>
                <w:szCs w:val="18"/>
                <w14:ligatures w14:val="standardContextual"/>
              </w:rPr>
              <w:t xml:space="preserve"> </w:t>
            </w:r>
            <w:r w:rsidRPr="00B62A05">
              <w:rPr>
                <w:rFonts w:cs="Arial"/>
                <w:sz w:val="18"/>
                <w:szCs w:val="18"/>
                <w14:ligatures w14:val="standardContextual"/>
              </w:rPr>
              <w:t>podlagi utemeljenih razlogov poveča dovoljeno število zaposlenih v kadrovskem načrtu za leti</w:t>
            </w:r>
            <w:r>
              <w:rPr>
                <w:rFonts w:cs="Arial"/>
                <w:sz w:val="18"/>
                <w:szCs w:val="18"/>
                <w14:ligatures w14:val="standardContextual"/>
              </w:rPr>
              <w:t xml:space="preserve"> </w:t>
            </w:r>
            <w:r w:rsidRPr="00B62A05">
              <w:rPr>
                <w:rFonts w:cs="Arial"/>
                <w:sz w:val="18"/>
                <w:szCs w:val="18"/>
                <w14:ligatures w14:val="standardContextual"/>
              </w:rPr>
              <w:t>2021 in 2022 izključno za potrebe obvladovanja okužb z virusom SARS-CoV-2 ter za učinkovito črpanje in investiranje sredstev iz skladov EU.«</w:t>
            </w:r>
          </w:p>
          <w:p w14:paraId="7F8023D8"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MJU (2021)</w:t>
            </w:r>
            <w:r w:rsidRPr="00B62A05">
              <w:rPr>
                <w:rFonts w:cs="Arial"/>
                <w:sz w:val="18"/>
                <w:szCs w:val="18"/>
                <w14:ligatures w14:val="standardContextual"/>
              </w:rPr>
              <w:t>: Inšpekcija za informacijsko družbo, ki nadzoruje izvajanje Zakona o dostopnosti spletnih strani in mobilnih aplikacij (ZDSMA), je bila s 1. 8. 2021 vključena v Inšpektorat za javni sektor. Ob prehodu je bil v to inšpekcijo premeščen le 1 inšpektor.</w:t>
            </w:r>
            <w:r>
              <w:rPr>
                <w:rFonts w:cs="Arial"/>
                <w:sz w:val="18"/>
                <w:szCs w:val="18"/>
                <w14:ligatures w14:val="standardContextual"/>
              </w:rPr>
              <w:t xml:space="preserve"> </w:t>
            </w:r>
            <w:r w:rsidRPr="00B62A05">
              <w:rPr>
                <w:rFonts w:cs="Arial"/>
                <w:sz w:val="18"/>
                <w:szCs w:val="18"/>
                <w14:ligatures w14:val="standardContextual"/>
              </w:rPr>
              <w:t>Zato so kmalu stekle aktivnosti za njeno kadrovsko okrepitev.</w:t>
            </w:r>
            <w:r>
              <w:rPr>
                <w:rFonts w:cs="Arial"/>
                <w:sz w:val="18"/>
                <w:szCs w:val="18"/>
                <w14:ligatures w14:val="standardContextual"/>
              </w:rPr>
              <w:t xml:space="preserve"> </w:t>
            </w:r>
            <w:r w:rsidRPr="00B62A05">
              <w:rPr>
                <w:rFonts w:cs="Arial"/>
                <w:sz w:val="18"/>
                <w:szCs w:val="18"/>
                <w14:ligatures w14:val="standardContextual"/>
              </w:rPr>
              <w:t>V letu 2022 je bil, za določen čas 10 mesecev, v inšpekciji dodatno zaposlen 1 pripravnik, neuspešen pa je bil javni natečaj</w:t>
            </w:r>
            <w:r>
              <w:rPr>
                <w:rFonts w:cs="Arial"/>
                <w:sz w:val="18"/>
                <w:szCs w:val="18"/>
                <w14:ligatures w14:val="standardContextual"/>
              </w:rPr>
              <w:t xml:space="preserve"> </w:t>
            </w:r>
            <w:r w:rsidRPr="00B62A05">
              <w:rPr>
                <w:rFonts w:cs="Arial"/>
                <w:sz w:val="18"/>
                <w:szCs w:val="18"/>
                <w14:ligatures w14:val="standardContextual"/>
              </w:rPr>
              <w:t>za zaposlitev še 1 inšpektorja. Na ponovljenem javnem natečaju</w:t>
            </w:r>
            <w:r>
              <w:rPr>
                <w:rFonts w:cs="Arial"/>
                <w:sz w:val="18"/>
                <w:szCs w:val="18"/>
                <w14:ligatures w14:val="standardContextual"/>
              </w:rPr>
              <w:t xml:space="preserve"> </w:t>
            </w:r>
            <w:r w:rsidRPr="00B62A05">
              <w:rPr>
                <w:rFonts w:cs="Arial"/>
                <w:sz w:val="18"/>
                <w:szCs w:val="18"/>
                <w14:ligatures w14:val="standardContextual"/>
              </w:rPr>
              <w:t>je bil izbran nov inšpektor, ki bo z delom pričel 1. 10. 2022.</w:t>
            </w:r>
            <w:r>
              <w:rPr>
                <w:rFonts w:cs="Arial"/>
                <w:sz w:val="18"/>
                <w:szCs w:val="18"/>
                <w14:ligatures w14:val="standardContextual"/>
              </w:rPr>
              <w:t xml:space="preserve"> </w:t>
            </w:r>
            <w:r w:rsidRPr="00B62A05">
              <w:rPr>
                <w:rFonts w:cs="Arial"/>
                <w:sz w:val="18"/>
                <w:szCs w:val="18"/>
                <w14:ligatures w14:val="standardContextual"/>
              </w:rPr>
              <w:t xml:space="preserve">Glede na zahtevani obseg inšpekcijskega nadzora in obvezo </w:t>
            </w:r>
            <w:r>
              <w:rPr>
                <w:rFonts w:cs="Arial"/>
                <w:sz w:val="18"/>
                <w:szCs w:val="18"/>
                <w14:ligatures w14:val="standardContextual"/>
              </w:rPr>
              <w:t>RS</w:t>
            </w:r>
            <w:r w:rsidRPr="00B62A05">
              <w:rPr>
                <w:rFonts w:cs="Arial"/>
                <w:sz w:val="18"/>
                <w:szCs w:val="18"/>
                <w14:ligatures w14:val="standardContextual"/>
              </w:rPr>
              <w:t>, da izpolni naloge določene s strani Evropske komisije, bo potrebno čimprej zaposliti še najmanj eno osebo.</w:t>
            </w:r>
          </w:p>
          <w:p w14:paraId="71EC086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Služba Vlade za digitalno izobrazbo (2021):</w:t>
            </w:r>
            <w:r>
              <w:rPr>
                <w:rFonts w:cs="Arial"/>
                <w:sz w:val="18"/>
                <w:szCs w:val="18"/>
                <w14:ligatures w14:val="standardContextual"/>
              </w:rPr>
              <w:t xml:space="preserve"> </w:t>
            </w:r>
            <w:r w:rsidRPr="00B62A05">
              <w:rPr>
                <w:rFonts w:cs="Arial"/>
                <w:sz w:val="18"/>
                <w:szCs w:val="18"/>
                <w14:ligatures w14:val="standardContextual"/>
              </w:rPr>
              <w:t>Z uveljavitvijo Zakona o spremembah in dopolnitvi Zakona o informacijski varnosti (ZInfV-A) izvajanje 10. in 11. člena Zakona o dostopnosti spletišč in mobilnih aplikacij (ZDSMA) prešlo v pristojnost Inšpektorata za javni sektor Ministrstva za javno upravo.</w:t>
            </w:r>
          </w:p>
          <w:p w14:paraId="070B7033"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MDP (2022):</w:t>
            </w:r>
            <w:r>
              <w:rPr>
                <w:rFonts w:cs="Arial"/>
                <w:sz w:val="18"/>
                <w:szCs w:val="18"/>
                <w14:ligatures w14:val="standardContextual"/>
              </w:rPr>
              <w:t xml:space="preserve"> </w:t>
            </w:r>
            <w:r w:rsidRPr="00B62A05">
              <w:rPr>
                <w:rFonts w:cs="Arial"/>
                <w:sz w:val="18"/>
                <w:szCs w:val="18"/>
                <w14:ligatures w14:val="standardContextual"/>
              </w:rPr>
              <w:t xml:space="preserve">Izvajanje 10. in 11. člena Zakona o dostopnosti spletišč in mobilnih aplikacij (ZDSMA) z dne 15. 3. 2023 je prešlo v pristojnost Inšpektorata </w:t>
            </w:r>
            <w:r>
              <w:rPr>
                <w:rFonts w:cs="Arial"/>
                <w:sz w:val="18"/>
                <w:szCs w:val="18"/>
                <w14:ligatures w14:val="standardContextual"/>
              </w:rPr>
              <w:t>RS</w:t>
            </w:r>
            <w:r w:rsidRPr="00B62A05">
              <w:rPr>
                <w:rFonts w:cs="Arial"/>
                <w:sz w:val="18"/>
                <w:szCs w:val="18"/>
                <w14:ligatures w14:val="standardContextual"/>
              </w:rPr>
              <w:t xml:space="preserve"> za informacijsko družbo (IRSID), ki je organ v sestavi MDP. V IRSID so za izvajanje nalog 10. in 11. člena ZDSMA redno, za polni delovni čas zaposlene 3 osebe. MDP pa je za leto 2023 predvidel še dodatno zaposlitev, in sicer je predvideno, da bo oseba naloge pričela opravljati s 1. 11. 2023.</w:t>
            </w:r>
          </w:p>
          <w:p w14:paraId="5CDC1617"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MDP (2023):</w:t>
            </w:r>
            <w:r w:rsidRPr="00B62A05">
              <w:rPr>
                <w:rFonts w:cs="Arial"/>
                <w:sz w:val="18"/>
                <w:szCs w:val="18"/>
                <w14:ligatures w14:val="standardContextual"/>
              </w:rPr>
              <w:t xml:space="preserve"> S 6. 5. 2024 je na novo delovno mesto odšel en inšpektor. Inšpektorat je trenutno v postopku pridobitve nadomestne zaposlitve. Na Inšpektoratu je s 1. 6. 2024 za daljše obdobje, kot pomoč na področju dostopnosti spletišč in mobilnih aplikacij, zaposlena ena študentka.</w:t>
            </w:r>
          </w:p>
        </w:tc>
        <w:tc>
          <w:tcPr>
            <w:tcW w:w="1724" w:type="pct"/>
          </w:tcPr>
          <w:p w14:paraId="024847BA" w14:textId="77777777" w:rsidR="00E2389F" w:rsidRPr="00B62A05" w:rsidRDefault="00E2389F" w:rsidP="009D5EBD">
            <w:pPr>
              <w:widowControl w:val="0"/>
              <w:ind w:left="28"/>
              <w:rPr>
                <w:rFonts w:cs="Arial"/>
                <w:b/>
                <w:bCs/>
                <w:sz w:val="18"/>
                <w:szCs w:val="18"/>
              </w:rPr>
            </w:pPr>
            <w:r>
              <w:rPr>
                <w:rFonts w:cs="Arial"/>
                <w:b/>
                <w:bCs/>
                <w:sz w:val="18"/>
                <w:szCs w:val="18"/>
              </w:rPr>
              <w:t xml:space="preserve">MDP (2024): </w:t>
            </w:r>
            <w:r w:rsidRPr="005F53BD">
              <w:rPr>
                <w:rFonts w:cs="Arial"/>
                <w:sz w:val="18"/>
                <w:szCs w:val="18"/>
              </w:rPr>
              <w:t>Kadrovsko stanje je še vedno podhranjeno.</w:t>
            </w:r>
          </w:p>
        </w:tc>
      </w:tr>
      <w:tr w:rsidR="00E2389F" w:rsidRPr="00B62A05" w14:paraId="697CBB31" w14:textId="77777777" w:rsidTr="00E2389F">
        <w:trPr>
          <w:trHeight w:val="20"/>
        </w:trPr>
        <w:tc>
          <w:tcPr>
            <w:tcW w:w="407" w:type="pct"/>
            <w:vMerge w:val="restart"/>
          </w:tcPr>
          <w:p w14:paraId="1D9811BF"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7 (2020)</w:t>
            </w:r>
          </w:p>
          <w:p w14:paraId="6DED7EE3" w14:textId="77777777" w:rsidR="00E2389F" w:rsidRPr="00B62A05" w:rsidRDefault="00E2389F" w:rsidP="009D5EBD">
            <w:pPr>
              <w:widowControl w:val="0"/>
              <w:spacing w:after="0"/>
              <w:ind w:left="28"/>
              <w:jc w:val="left"/>
              <w:rPr>
                <w:rFonts w:cs="Arial"/>
                <w:sz w:val="18"/>
                <w:szCs w:val="18"/>
              </w:rPr>
            </w:pPr>
          </w:p>
          <w:p w14:paraId="4B29B4A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r w:rsidRPr="00B62A05">
              <w:rPr>
                <w:rFonts w:cs="Arial"/>
                <w:sz w:val="18"/>
                <w:szCs w:val="18"/>
              </w:rPr>
              <w:br/>
              <w:t>podobno:</w:t>
            </w:r>
          </w:p>
          <w:p w14:paraId="1A03B9E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9 (2019)</w:t>
            </w:r>
          </w:p>
        </w:tc>
        <w:tc>
          <w:tcPr>
            <w:tcW w:w="784" w:type="pct"/>
            <w:vMerge w:val="restart"/>
            <w:shd w:val="clear" w:color="auto" w:fill="F1F7ED"/>
          </w:tcPr>
          <w:p w14:paraId="1BFF3027" w14:textId="77777777" w:rsidR="00E2389F" w:rsidRPr="00B62A05" w:rsidRDefault="00E2389F" w:rsidP="009D5EBD">
            <w:pPr>
              <w:widowControl w:val="0"/>
              <w:ind w:left="28"/>
              <w:rPr>
                <w:rFonts w:cs="Arial"/>
                <w:sz w:val="18"/>
                <w:szCs w:val="18"/>
              </w:rPr>
            </w:pPr>
            <w:r w:rsidRPr="00B62A05">
              <w:rPr>
                <w:rFonts w:cs="Arial"/>
                <w:sz w:val="18"/>
                <w:szCs w:val="18"/>
              </w:rPr>
              <w:t>Varuh Vlado Republike Slovenije poziva, naj preneha s pridržanji otrok, in priporoča, naj Vlada Republike Slovenije in pristojni organi zagotovijo, da se vse mladoletne tujce in družine z mladoletnimi tujci v skladu z 82. členom ZTuj nastani v primernih ustanovah za nastanitev mladoletnih oseb.</w:t>
            </w:r>
          </w:p>
        </w:tc>
        <w:tc>
          <w:tcPr>
            <w:tcW w:w="361" w:type="pct"/>
            <w:vMerge w:val="restart"/>
          </w:tcPr>
          <w:p w14:paraId="27E71738" w14:textId="77777777" w:rsidR="00E2389F" w:rsidRPr="00B62A05" w:rsidRDefault="00E2389F" w:rsidP="009D5EBD">
            <w:pPr>
              <w:widowControl w:val="0"/>
              <w:ind w:left="28"/>
              <w:jc w:val="left"/>
              <w:rPr>
                <w:rFonts w:cs="Arial"/>
                <w:sz w:val="18"/>
                <w:szCs w:val="18"/>
              </w:rPr>
            </w:pPr>
            <w:r w:rsidRPr="00B62A05">
              <w:rPr>
                <w:rFonts w:cs="Arial"/>
                <w:sz w:val="18"/>
                <w:szCs w:val="18"/>
              </w:rPr>
              <w:t>MNZ,</w:t>
            </w:r>
          </w:p>
          <w:p w14:paraId="67728B05" w14:textId="77777777" w:rsidR="00E2389F" w:rsidRPr="00B62A05" w:rsidRDefault="00E2389F" w:rsidP="009D5EBD">
            <w:pPr>
              <w:widowControl w:val="0"/>
              <w:ind w:left="28"/>
              <w:jc w:val="left"/>
              <w:rPr>
                <w:rFonts w:cs="Arial"/>
                <w:sz w:val="18"/>
                <w:szCs w:val="18"/>
              </w:rPr>
            </w:pPr>
            <w:r w:rsidRPr="00B62A05">
              <w:rPr>
                <w:rFonts w:cs="Arial"/>
                <w:sz w:val="18"/>
                <w:szCs w:val="18"/>
              </w:rPr>
              <w:t>UOIM</w:t>
            </w:r>
          </w:p>
        </w:tc>
        <w:tc>
          <w:tcPr>
            <w:tcW w:w="1724" w:type="pct"/>
            <w:shd w:val="clear" w:color="auto" w:fill="F1F7ED"/>
          </w:tcPr>
          <w:p w14:paraId="304C2A31"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74FB5870" w14:textId="77777777" w:rsidR="00E2389F" w:rsidRPr="00B62A05" w:rsidRDefault="00E2389F" w:rsidP="009D5EBD">
            <w:pPr>
              <w:widowControl w:val="0"/>
              <w:ind w:left="28"/>
              <w:rPr>
                <w:rFonts w:cs="Arial"/>
                <w:sz w:val="18"/>
                <w:szCs w:val="18"/>
              </w:rPr>
            </w:pPr>
            <w:r>
              <w:rPr>
                <w:rFonts w:cs="Arial"/>
                <w:sz w:val="18"/>
                <w:szCs w:val="18"/>
              </w:rPr>
              <w:t>Realizirano</w:t>
            </w:r>
          </w:p>
        </w:tc>
      </w:tr>
      <w:tr w:rsidR="00E2389F" w:rsidRPr="00B62A05" w14:paraId="6D72B9E3" w14:textId="77777777" w:rsidTr="00E2389F">
        <w:trPr>
          <w:trHeight w:val="20"/>
        </w:trPr>
        <w:tc>
          <w:tcPr>
            <w:tcW w:w="407" w:type="pct"/>
            <w:vMerge/>
          </w:tcPr>
          <w:p w14:paraId="7126466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467C411" w14:textId="77777777" w:rsidR="00E2389F" w:rsidRPr="00B62A05" w:rsidRDefault="00E2389F" w:rsidP="009D5EBD">
            <w:pPr>
              <w:widowControl w:val="0"/>
              <w:rPr>
                <w:rFonts w:cs="Arial"/>
                <w:sz w:val="18"/>
                <w:szCs w:val="18"/>
              </w:rPr>
            </w:pPr>
          </w:p>
        </w:tc>
        <w:tc>
          <w:tcPr>
            <w:tcW w:w="361" w:type="pct"/>
            <w:vMerge/>
          </w:tcPr>
          <w:p w14:paraId="7BD9BAAE" w14:textId="77777777" w:rsidR="00E2389F" w:rsidRPr="00B62A05" w:rsidRDefault="00E2389F" w:rsidP="009D5EBD">
            <w:pPr>
              <w:widowControl w:val="0"/>
              <w:jc w:val="left"/>
              <w:rPr>
                <w:rFonts w:cs="Arial"/>
                <w:sz w:val="18"/>
                <w:szCs w:val="18"/>
              </w:rPr>
            </w:pPr>
          </w:p>
        </w:tc>
        <w:tc>
          <w:tcPr>
            <w:tcW w:w="1724" w:type="pct"/>
          </w:tcPr>
          <w:p w14:paraId="6ADBA4BD" w14:textId="77777777" w:rsidR="00E2389F" w:rsidRPr="00B62A05" w:rsidRDefault="00E2389F" w:rsidP="009D5EBD">
            <w:pPr>
              <w:widowControl w:val="0"/>
              <w:ind w:left="28"/>
              <w:rPr>
                <w:rFonts w:cs="Arial"/>
                <w:sz w:val="18"/>
                <w:szCs w:val="18"/>
                <w14:ligatures w14:val="standardContextual"/>
              </w:rPr>
            </w:pPr>
            <w:bookmarkStart w:id="35" w:name="_Hlk82091139"/>
            <w:r w:rsidRPr="00B62A05">
              <w:rPr>
                <w:rFonts w:cs="Arial"/>
                <w:b/>
                <w:sz w:val="18"/>
                <w:szCs w:val="18"/>
                <w14:ligatures w14:val="standardContextual"/>
              </w:rPr>
              <w:t>MNZ (2020):</w:t>
            </w:r>
            <w:r>
              <w:rPr>
                <w:rFonts w:cs="Arial"/>
                <w:b/>
                <w:sz w:val="18"/>
                <w:szCs w:val="18"/>
                <w14:ligatures w14:val="standardContextual"/>
              </w:rPr>
              <w:t xml:space="preserve"> </w:t>
            </w:r>
            <w:r w:rsidRPr="00B62A05">
              <w:rPr>
                <w:rFonts w:cs="Arial"/>
                <w:sz w:val="18"/>
                <w:szCs w:val="18"/>
                <w14:ligatures w14:val="standardContextual"/>
              </w:rPr>
              <w:t xml:space="preserve">V skladu z določili Zakona o tujcih policija ne sme ravnati po svoji volji ob nastanitvi mladoletnika brez spremstva, temveč je dolžna upoštevati mnenje/napotek skrbnika za posebni primer. Zato policija v vseh postopkih z mladoletniki brez spremstva sodeluje s CSD. Policija tako vedno nastanja tovrstno kategorijo tujcev v dogovoru s skrbnikom za posebni primer, katerega določi CSD. Ker pa trenutno </w:t>
            </w:r>
            <w:r>
              <w:rPr>
                <w:rFonts w:cs="Arial"/>
                <w:sz w:val="18"/>
                <w:szCs w:val="18"/>
                <w14:ligatures w14:val="standardContextual"/>
              </w:rPr>
              <w:t>RS</w:t>
            </w:r>
            <w:r w:rsidRPr="00B62A05">
              <w:rPr>
                <w:rFonts w:cs="Arial"/>
                <w:sz w:val="18"/>
                <w:szCs w:val="18"/>
                <w14:ligatures w14:val="standardContextual"/>
              </w:rPr>
              <w:t xml:space="preserve"> nima urejene druge primernejše nastanitve mladoletnikov brez spremstva, ki so v postopku vračanja, se skrbnik za posebni primer odloča za trenutno edino možnost, ki je v nastaviti v Center za tujce, kjer so nastanjeni v posebnem oddelku za ranljive skupine in zanje velja posebna skrb. V primeru, da mladoletnik brez spremstva med policijskim postopkom zaprosi za mednarodno zaščito je predan v nadaljnji postopek in oskrbo azilnemu domu. </w:t>
            </w:r>
          </w:p>
          <w:p w14:paraId="074BC67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 strani Urada Vlade Republike Slovenija za oskrbo in integracijo migrantov, je bila Policija konec avgusta 2021, seznanjena, da je t. i. Projekt nastanitve, oskrbe in obravnave mladoletnikov brez spremstva v medresorskem usklajevanju. Trenutno naj bi potekala usklajevanja z Ministrstvom za delo, družino, socialne zadeve in enake možnosti. Ker projekt vsebuje ustrezne rešitve za primerno nastanitev mladoletnikov brez spremstva, ki so v postopku vračanja, si Policija želi čim prejšnje potrditve projekta in njegove implementacije.</w:t>
            </w:r>
          </w:p>
          <w:p w14:paraId="010AB5E8"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UOIM (2020):</w:t>
            </w:r>
            <w:r w:rsidRPr="00B62A05">
              <w:rPr>
                <w:rFonts w:cs="Arial"/>
                <w:sz w:val="18"/>
                <w:szCs w:val="18"/>
                <w14:ligatures w14:val="standardContextual"/>
              </w:rPr>
              <w:t xml:space="preserve"> Ko UOIM</w:t>
            </w:r>
            <w:r>
              <w:rPr>
                <w:rFonts w:cs="Arial"/>
                <w:sz w:val="18"/>
                <w:szCs w:val="18"/>
                <w14:ligatures w14:val="standardContextual"/>
              </w:rPr>
              <w:t xml:space="preserve"> </w:t>
            </w:r>
            <w:r w:rsidRPr="00B62A05">
              <w:rPr>
                <w:rFonts w:cs="Arial"/>
                <w:sz w:val="18"/>
                <w:szCs w:val="18"/>
                <w14:ligatures w14:val="standardContextual"/>
              </w:rPr>
              <w:t xml:space="preserve">strani pristojnega CSD prejme pobudo oziroma namero, da želi mladoletnik brez spremstva zaprositi za mednarodno zaščito, je čimprej nastanjen v sprejemne prostore azilnega doma. Obstajajo pa tudi primeri, ko mladoletnik brez spremstva ni želel zaprositi za mednarodno zaščito in je bil takoj po prejeti pobudi s strani pristojnega CSD, kot ilegalni tujec nastanjen v Srednji gozdarski in lesni šoli oziroma v dijaškem domu v Postojni. </w:t>
            </w:r>
          </w:p>
          <w:p w14:paraId="12F1288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Enako priporočilo kot je navedeno v poročilu Varuha za leto 2020 je navedeno tudi v Pregledu uresničevanj priporočil iz rednih letnih poročil Varuha za leta 2011–2019 (str. 23, priporočilo 23), kjer je navedeno, da je sistemska rešitev nastanitve mladoletnikov brez spremstva delno realizirana, saj se mladoletnike brez spremstva, do zapolnitve kapacitet nastanjuje v Srednjo gozdarsko in lesno šolo oziroma v dijaški dom v Postojni.</w:t>
            </w:r>
            <w:bookmarkEnd w:id="35"/>
            <w:r>
              <w:rPr>
                <w:rFonts w:cs="Arial"/>
                <w:sz w:val="18"/>
                <w:szCs w:val="18"/>
                <w14:ligatures w14:val="standardContextual"/>
              </w:rPr>
              <w:t xml:space="preserve"> </w:t>
            </w:r>
          </w:p>
          <w:p w14:paraId="48AB7837"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(2021):</w:t>
            </w:r>
            <w:r w:rsidRPr="00B62A05">
              <w:rPr>
                <w:rFonts w:cs="Arial"/>
                <w:sz w:val="18"/>
                <w:szCs w:val="18"/>
                <w14:ligatures w14:val="standardContextual"/>
              </w:rPr>
              <w:t xml:space="preserve"> Ni sprememb. </w:t>
            </w:r>
          </w:p>
          <w:p w14:paraId="752FA06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UOIM (2021): Ko UOIM s</w:t>
            </w:r>
            <w:r>
              <w:rPr>
                <w:rFonts w:cs="Arial"/>
                <w:sz w:val="18"/>
                <w:szCs w:val="18"/>
                <w14:ligatures w14:val="standardContextual"/>
              </w:rPr>
              <w:t xml:space="preserve"> </w:t>
            </w:r>
            <w:r w:rsidRPr="00B62A05">
              <w:rPr>
                <w:rFonts w:cs="Arial"/>
                <w:sz w:val="18"/>
                <w:szCs w:val="18"/>
                <w14:ligatures w14:val="standardContextual"/>
              </w:rPr>
              <w:t>strani pristojnega CSD prejme pobudo oziroma namero, da želi mladoletnik brez spremstva zaprositi za mednarodno zaščito, je čimprej nastanjen v sprejemne prostore azilnega doma oziroma v kolikor gre za mlajšega</w:t>
            </w:r>
            <w:r>
              <w:rPr>
                <w:rFonts w:cs="Arial"/>
                <w:sz w:val="18"/>
                <w:szCs w:val="18"/>
                <w14:ligatures w14:val="standardContextual"/>
              </w:rPr>
              <w:t xml:space="preserve"> </w:t>
            </w:r>
            <w:r w:rsidRPr="00B62A05">
              <w:rPr>
                <w:rFonts w:cs="Arial"/>
                <w:sz w:val="18"/>
                <w:szCs w:val="18"/>
                <w14:ligatures w14:val="standardContextual"/>
              </w:rPr>
              <w:t xml:space="preserve">otroka je le-ta nastanjen v krizni center za mlade. Obstajajo pa tudi primeri, ko </w:t>
            </w:r>
            <w:r w:rsidRPr="00B62A05">
              <w:rPr>
                <w:rFonts w:cs="Arial"/>
                <w:sz w:val="18"/>
                <w:szCs w:val="18"/>
                <w14:ligatures w14:val="standardContextual"/>
              </w:rPr>
              <w:lastRenderedPageBreak/>
              <w:t>mladoletnik brez spremstva ni želel zaprositi za mednarodno zaščito in je bil takoj po prejeti pobudi s strani pristojnega CSD, kot ilegalni tujec nastanjen v Srednji gozdarski in lesni šoli oziroma v dijaškem domu v Postojni. V dijaškem domu v Postojni so v primeru specifičnih potreb mladoletnika brez spremstva nastanjeni tudi vlagatelji namere.</w:t>
            </w:r>
          </w:p>
          <w:p w14:paraId="3F2A2780"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(2022):</w:t>
            </w:r>
            <w:r w:rsidRPr="00B62A05">
              <w:rPr>
                <w:rFonts w:cs="Arial"/>
                <w:sz w:val="18"/>
                <w:szCs w:val="18"/>
                <w14:ligatures w14:val="standardContextual"/>
              </w:rPr>
              <w:t xml:space="preserve"> Gl. pojasnilo k priporočilo 9 (2019).</w:t>
            </w:r>
          </w:p>
          <w:p w14:paraId="4F3A327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UOIM (2022): Tudi na tem področju ni sprememb. Za mladoletnike brez spremstva se s strani UOIM v sodelovanju z drugimi deležniki poskrbi za ustrezno nastanitev. Pripravlja se tudi Uredba o načinu zagotavljanja ustrezne nastanitve, oskrbe in obravnave mladoletnikov brez spremstva. Uredba je medresorsko usklajena in bo predlagana Vladi RS v sprejem.</w:t>
            </w:r>
          </w:p>
          <w:p w14:paraId="06ADE3D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(2023):</w:t>
            </w:r>
            <w:r w:rsidRPr="00B62A05">
              <w:rPr>
                <w:rFonts w:cs="Arial"/>
                <w:sz w:val="18"/>
                <w:szCs w:val="18"/>
                <w14:ligatures w14:val="standardContextual"/>
              </w:rPr>
              <w:t xml:space="preserve"> Leta 2023 je bilo v Centru za tujce nastanjenih samo še 10 mladoletnih tujcev brez spremstva. 1. 4. 2024 je zaživela sistemska rešitev navedene problematike, ki je v pristojnosti UOIM.</w:t>
            </w:r>
            <w:r>
              <w:rPr>
                <w:rFonts w:cs="Arial"/>
                <w:sz w:val="18"/>
                <w:szCs w:val="18"/>
                <w14:ligatures w14:val="standardContextual"/>
              </w:rPr>
              <w:t xml:space="preserve"> </w:t>
            </w:r>
            <w:r w:rsidRPr="00B62A05">
              <w:rPr>
                <w:rFonts w:cs="Arial"/>
                <w:sz w:val="18"/>
                <w:szCs w:val="18"/>
                <w14:ligatures w14:val="standardContextual"/>
              </w:rPr>
              <w:t>UOIM</w:t>
            </w:r>
            <w:r>
              <w:rPr>
                <w:rFonts w:cs="Arial"/>
                <w:sz w:val="18"/>
                <w:szCs w:val="18"/>
                <w14:ligatures w14:val="standardContextual"/>
              </w:rPr>
              <w:t xml:space="preserve"> </w:t>
            </w:r>
            <w:r w:rsidRPr="00B62A05">
              <w:rPr>
                <w:rFonts w:cs="Arial"/>
                <w:sz w:val="18"/>
                <w:szCs w:val="18"/>
                <w14:ligatures w14:val="standardContextual"/>
              </w:rPr>
              <w:t>je realiziral priporočilo, saj se je s 1. 4. 2024 začela izvajati Uredba o načinu zagotavljanja ustrezne nastanitve, oskrbe in obravnave mladoletnikov brez spremstva, ki sistemsko rešuje to vprašanje.</w:t>
            </w:r>
          </w:p>
          <w:p w14:paraId="580A207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UOIM je Policijo z dokumentom št. 1220-2/2024/2, 28. 5. 2024, obvestil, da je bila sprejeta Uredba o načinu zagotavljanja ustrezne nastanitve, oskrbe in obravnave mladoletnikov brez spremstva in se bo vse mladoletnike brez spremstva od 3. 6. 2024 dalje, po končanem policijskem postopku in podaji mnenja centra za socialno delo o ustreznosti nastanitve, nameščalo v center, na naslovu Volaričeva ulica 5, Postojna. Gre za nastanitev, kjer je mladoletnikom brez spremstva zagotovljena 24-urna oskrba. Na podlagi navedenega dokumenta se je skupina za prenovo Protokola, ki jo sestavljajo predstavniki Ministrstva za delo, družino, socialne zadeve in enake možnosti, Skupnosti centrov za socialno delo, UOIM ter Policija, sestala 1. 7. 2024. Ker je pri prenovi smiselno upoštevati novo sprejeto zakonodajo v okviru EU, Pakta o migracijah in azilu, s katerim predstavniki Skupnosti CSD niso bili ustrezno seznanjeni, se bo skupina za prenovo sestala ponovno 8. 8. 2024 in nadaljevala s projektom.</w:t>
            </w:r>
          </w:p>
          <w:p w14:paraId="178D71DE"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UOIM (2023):</w:t>
            </w:r>
            <w:r w:rsidRPr="00B62A05">
              <w:rPr>
                <w:rFonts w:cs="Arial"/>
                <w:sz w:val="18"/>
                <w:szCs w:val="18"/>
                <w14:ligatures w14:val="standardContextual"/>
              </w:rPr>
              <w:t xml:space="preserve"> V zvezi z mladoletniki brez spremstva je priporočilo realizirano, saj UOIM pojasnjuje, da je Vlada sprejela Uredbo</w:t>
            </w:r>
            <w:r>
              <w:rPr>
                <w:rFonts w:cs="Arial"/>
                <w:sz w:val="18"/>
                <w:szCs w:val="18"/>
                <w14:ligatures w14:val="standardContextual"/>
              </w:rPr>
              <w:t xml:space="preserve"> </w:t>
            </w:r>
            <w:r w:rsidRPr="00B62A05">
              <w:rPr>
                <w:rFonts w:cs="Arial"/>
                <w:sz w:val="18"/>
                <w:szCs w:val="18"/>
                <w14:ligatures w14:val="standardContextual"/>
              </w:rPr>
              <w:t>o načinu zagotavljanja ustrezne nastanitve, oskrbe in obravnave mladoletnikov brez spremstva (Ur. l. RS, št. 106/23 in 8/24), ki se je začela v praksi izvajati 1.4. 2024. Z omenjeno uredbo sta bila v Postojni ustanovljena tako sprejemni center</w:t>
            </w:r>
            <w:r>
              <w:rPr>
                <w:rFonts w:cs="Arial"/>
                <w:sz w:val="18"/>
                <w:szCs w:val="18"/>
                <w14:ligatures w14:val="standardContextual"/>
              </w:rPr>
              <w:t xml:space="preserve"> </w:t>
            </w:r>
            <w:r w:rsidRPr="00B62A05">
              <w:rPr>
                <w:rFonts w:cs="Arial"/>
                <w:sz w:val="18"/>
                <w:szCs w:val="18"/>
                <w14:ligatures w14:val="standardContextual"/>
              </w:rPr>
              <w:t xml:space="preserve">kot nastanitvena enota za mladoletnike brez spremstva. V omenjeni kapaciteti so nastanjeni mladoletniki brez spremstva, ki imajo status </w:t>
            </w:r>
            <w:r w:rsidRPr="00B62A05">
              <w:rPr>
                <w:rFonts w:cs="Arial"/>
                <w:sz w:val="18"/>
                <w:szCs w:val="18"/>
                <w14:ligatures w14:val="standardContextual"/>
              </w:rPr>
              <w:lastRenderedPageBreak/>
              <w:t>ilegalnega tujca, vlagatelja namere, prosilca za mednarodno zaščito, osebe s priznano mednarodno zaščito in prosilca za začasno zaščito ter osebe s priznano začasno zaščito.</w:t>
            </w:r>
          </w:p>
        </w:tc>
        <w:tc>
          <w:tcPr>
            <w:tcW w:w="1724" w:type="pct"/>
          </w:tcPr>
          <w:p w14:paraId="2856214D" w14:textId="77777777" w:rsidR="00E2389F" w:rsidRPr="007A4A69" w:rsidRDefault="00E2389F" w:rsidP="009D5EBD">
            <w:pPr>
              <w:widowControl w:val="0"/>
              <w:ind w:left="28"/>
              <w:rPr>
                <w:rFonts w:cs="Arial"/>
                <w:b/>
                <w:bCs/>
                <w:sz w:val="18"/>
                <w:szCs w:val="18"/>
              </w:rPr>
            </w:pPr>
            <w:r w:rsidRPr="007A4A69">
              <w:rPr>
                <w:rFonts w:cs="Arial"/>
                <w:b/>
                <w:bCs/>
                <w:sz w:val="18"/>
                <w:szCs w:val="18"/>
              </w:rPr>
              <w:lastRenderedPageBreak/>
              <w:t>MNZ (2024):</w:t>
            </w:r>
            <w:r w:rsidRPr="007A4A69">
              <w:rPr>
                <w:rFonts w:cs="Arial"/>
                <w:sz w:val="18"/>
                <w:szCs w:val="18"/>
              </w:rPr>
              <w:t xml:space="preserve"> Dne 12. 10. 2023 je bila sprejeta Uredba o načinu zagotavljanja ustrezne nastanitve, oskrbe in obravnave mladoletnikov brez spremstva (</w:t>
            </w:r>
            <w:r>
              <w:rPr>
                <w:rFonts w:cs="Arial"/>
                <w:sz w:val="18"/>
                <w:szCs w:val="18"/>
              </w:rPr>
              <w:t>Ur. l. RS</w:t>
            </w:r>
            <w:r w:rsidRPr="007A4A69">
              <w:rPr>
                <w:rFonts w:cs="Arial"/>
                <w:sz w:val="18"/>
                <w:szCs w:val="18"/>
              </w:rPr>
              <w:t xml:space="preserve">, št. 106/23 in 8/24), veljati pa je začela 28. 10. 2023. S tem je bila sistemsko urejena nastanitev, oskrba in obravnava mladoletnih tujcev brez spremstva, ki je sedaj v celoti v pristojnosti Urada Vlade </w:t>
            </w:r>
            <w:r>
              <w:rPr>
                <w:rFonts w:cs="Arial"/>
                <w:sz w:val="18"/>
                <w:szCs w:val="18"/>
              </w:rPr>
              <w:t>RS</w:t>
            </w:r>
            <w:r w:rsidRPr="007A4A69">
              <w:rPr>
                <w:rFonts w:cs="Arial"/>
                <w:sz w:val="18"/>
                <w:szCs w:val="18"/>
              </w:rPr>
              <w:t xml:space="preserve"> za oskrbo in integracijo migrantov</w:t>
            </w:r>
            <w:r w:rsidRPr="007A4A69">
              <w:rPr>
                <w:rFonts w:cs="Arial"/>
                <w:b/>
                <w:bCs/>
                <w:sz w:val="18"/>
                <w:szCs w:val="18"/>
              </w:rPr>
              <w:t>.</w:t>
            </w:r>
          </w:p>
          <w:p w14:paraId="0B483DAD" w14:textId="77777777" w:rsidR="00E2389F" w:rsidRPr="00B62A05" w:rsidRDefault="00E2389F" w:rsidP="009D5EBD">
            <w:pPr>
              <w:widowControl w:val="0"/>
              <w:ind w:left="28"/>
              <w:rPr>
                <w:rFonts w:cs="Arial"/>
                <w:sz w:val="18"/>
                <w:szCs w:val="18"/>
              </w:rPr>
            </w:pPr>
            <w:r w:rsidRPr="00AA73AA">
              <w:rPr>
                <w:rFonts w:cs="Arial"/>
                <w:b/>
                <w:bCs/>
                <w:sz w:val="18"/>
                <w:szCs w:val="18"/>
              </w:rPr>
              <w:t>UOIM (2024):</w:t>
            </w:r>
            <w:r w:rsidRPr="00AA73AA">
              <w:rPr>
                <w:rFonts w:cs="Arial"/>
                <w:sz w:val="18"/>
                <w:szCs w:val="18"/>
              </w:rPr>
              <w:t xml:space="preserve"> V zvezi z mladoletniki brez spremstva je priporočilo realizirano, saj UOIM pojasnjuje, da je Vlada sprejela Uredbo</w:t>
            </w:r>
            <w:r>
              <w:rPr>
                <w:rFonts w:cs="Arial"/>
                <w:sz w:val="18"/>
                <w:szCs w:val="18"/>
              </w:rPr>
              <w:t xml:space="preserve"> </w:t>
            </w:r>
            <w:r w:rsidRPr="00AA73AA">
              <w:rPr>
                <w:rFonts w:cs="Arial"/>
                <w:sz w:val="18"/>
                <w:szCs w:val="18"/>
              </w:rPr>
              <w:t>o načinu zagotavljanja ustrezne nastanitve, oskrbe in obravnave mladoletnikov brez spremstva (Ur. l. RS, št. 106/23 in 8/24), ki se je začela v praksi izvajati 1.4. 2024. Z omenjeno uredbo sta bila v Postojni ustanovljena tako sprejemni center</w:t>
            </w:r>
            <w:r>
              <w:rPr>
                <w:rFonts w:cs="Arial"/>
                <w:sz w:val="18"/>
                <w:szCs w:val="18"/>
              </w:rPr>
              <w:t xml:space="preserve"> </w:t>
            </w:r>
            <w:r w:rsidRPr="00AA73AA">
              <w:rPr>
                <w:rFonts w:cs="Arial"/>
                <w:sz w:val="18"/>
                <w:szCs w:val="18"/>
              </w:rPr>
              <w:t>kot nastanitvena enota za mladoletnike brez spremstva. V omenjeni kapaciteti so nastanjeni mladoletniki brez spremstva, ki imajo status ilegalnega tujca, vlagatelja namere, prosilca za mednarodno zaščito, osebe s priznano mednarodno zaščito in prosilca za začasno zaščito ter osebe s priznano začasno zaščito.</w:t>
            </w:r>
            <w:r>
              <w:rPr>
                <w:rFonts w:cs="Arial"/>
                <w:sz w:val="18"/>
                <w:szCs w:val="18"/>
              </w:rPr>
              <w:t xml:space="preserve"> </w:t>
            </w:r>
            <w:r w:rsidRPr="00AA73AA">
              <w:rPr>
                <w:rFonts w:cs="Arial"/>
                <w:sz w:val="18"/>
                <w:szCs w:val="18"/>
              </w:rPr>
              <w:t>Tekom izvajanja se je pokazalo, da je potrebno ločiti deklice od dečkov ter otroke pod 10 let, zato bomo v prihodnosti vzpostavili še dodatno kapaciteto, ki bo namenjena deklicam in najmlajšim.</w:t>
            </w:r>
            <w:r>
              <w:rPr>
                <w:rFonts w:cs="Arial"/>
                <w:sz w:val="18"/>
                <w:szCs w:val="18"/>
              </w:rPr>
              <w:t xml:space="preserve"> </w:t>
            </w:r>
          </w:p>
        </w:tc>
      </w:tr>
      <w:tr w:rsidR="00E2389F" w:rsidRPr="00B62A05" w14:paraId="0BA66046" w14:textId="77777777" w:rsidTr="00E2389F">
        <w:trPr>
          <w:trHeight w:val="20"/>
        </w:trPr>
        <w:tc>
          <w:tcPr>
            <w:tcW w:w="407" w:type="pct"/>
            <w:vMerge w:val="restart"/>
          </w:tcPr>
          <w:p w14:paraId="65522177"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 xml:space="preserve">1 (2021) </w:t>
            </w:r>
          </w:p>
          <w:p w14:paraId="1ADAB091" w14:textId="77777777" w:rsidR="00E2389F" w:rsidRPr="00B62A05" w:rsidRDefault="00E2389F" w:rsidP="009D5EBD">
            <w:pPr>
              <w:widowControl w:val="0"/>
              <w:spacing w:after="0"/>
              <w:jc w:val="left"/>
              <w:rPr>
                <w:rFonts w:cs="Arial"/>
                <w:sz w:val="18"/>
                <w:szCs w:val="18"/>
              </w:rPr>
            </w:pPr>
          </w:p>
        </w:tc>
        <w:tc>
          <w:tcPr>
            <w:tcW w:w="784" w:type="pct"/>
            <w:vMerge w:val="restart"/>
            <w:shd w:val="clear" w:color="auto" w:fill="F1F7ED"/>
          </w:tcPr>
          <w:p w14:paraId="52B47873" w14:textId="77777777" w:rsidR="00E2389F" w:rsidRPr="00B62A05" w:rsidRDefault="00E2389F" w:rsidP="009D5EBD">
            <w:pPr>
              <w:widowControl w:val="0"/>
              <w:ind w:left="28"/>
              <w:rPr>
                <w:rFonts w:cs="Arial"/>
                <w:sz w:val="18"/>
                <w:szCs w:val="18"/>
              </w:rPr>
            </w:pPr>
            <w:r w:rsidRPr="00B62A05">
              <w:rPr>
                <w:rFonts w:cs="Arial"/>
                <w:sz w:val="18"/>
                <w:szCs w:val="18"/>
              </w:rPr>
              <w:t>Varuh priporoča Vladi Republike Slovenije, da po ministrstvih vzpostavi osrednjo kontaktno točko za pripravo ocene skladnosti predpisov oziroma ukrepov s človekovimi pravicami in temeljnimi svoboščinami, v vladnem gradivu pa naj doda obvezno obrazložitev k predpisu: »Skladnost predpisa s človekovimi pravicami in temeljnimi svoboščinami.«</w:t>
            </w:r>
          </w:p>
          <w:p w14:paraId="707DC272" w14:textId="77777777" w:rsidR="00E2389F" w:rsidRPr="00B62A05" w:rsidRDefault="00E2389F" w:rsidP="009D5EBD">
            <w:pPr>
              <w:widowControl w:val="0"/>
              <w:rPr>
                <w:rFonts w:cs="Arial"/>
                <w:sz w:val="18"/>
                <w:szCs w:val="18"/>
              </w:rPr>
            </w:pPr>
          </w:p>
        </w:tc>
        <w:tc>
          <w:tcPr>
            <w:tcW w:w="361" w:type="pct"/>
            <w:vMerge w:val="restart"/>
          </w:tcPr>
          <w:p w14:paraId="2399741F" w14:textId="77777777" w:rsidR="00E2389F" w:rsidRPr="00B62A05" w:rsidRDefault="00E2389F" w:rsidP="009D5EBD">
            <w:pPr>
              <w:widowControl w:val="0"/>
              <w:ind w:left="28"/>
              <w:jc w:val="left"/>
              <w:rPr>
                <w:rFonts w:cs="Arial"/>
                <w:sz w:val="18"/>
                <w:szCs w:val="18"/>
              </w:rPr>
            </w:pPr>
            <w:r w:rsidRPr="00B62A05">
              <w:rPr>
                <w:rFonts w:cs="Arial"/>
                <w:sz w:val="18"/>
                <w:szCs w:val="18"/>
              </w:rPr>
              <w:t>MJU</w:t>
            </w:r>
          </w:p>
          <w:p w14:paraId="51088188" w14:textId="77777777" w:rsidR="00E2389F" w:rsidRPr="00B62A05" w:rsidRDefault="00E2389F" w:rsidP="009D5EBD">
            <w:pPr>
              <w:widowControl w:val="0"/>
              <w:jc w:val="left"/>
              <w:rPr>
                <w:rFonts w:cs="Arial"/>
                <w:sz w:val="18"/>
                <w:szCs w:val="18"/>
              </w:rPr>
            </w:pPr>
          </w:p>
        </w:tc>
        <w:tc>
          <w:tcPr>
            <w:tcW w:w="1724" w:type="pct"/>
            <w:shd w:val="clear" w:color="auto" w:fill="F1F7ED"/>
          </w:tcPr>
          <w:p w14:paraId="4E5E280E"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0D337F46" w14:textId="77777777" w:rsidR="00E2389F" w:rsidRPr="00A9651C" w:rsidRDefault="00E2389F" w:rsidP="009D5EBD">
            <w:pPr>
              <w:widowControl w:val="0"/>
              <w:ind w:left="28"/>
              <w:rPr>
                <w:rFonts w:cs="Arial"/>
                <w:color w:val="000000" w:themeColor="text1"/>
                <w:sz w:val="18"/>
                <w:szCs w:val="18"/>
              </w:rPr>
            </w:pPr>
            <w:r w:rsidRPr="00A9651C">
              <w:rPr>
                <w:rFonts w:cs="Arial"/>
                <w:color w:val="000000" w:themeColor="text1"/>
                <w:sz w:val="18"/>
                <w:szCs w:val="18"/>
              </w:rPr>
              <w:t>Delno realizirano</w:t>
            </w:r>
          </w:p>
        </w:tc>
      </w:tr>
      <w:tr w:rsidR="00E2389F" w:rsidRPr="00B62A05" w14:paraId="6E6E0B28" w14:textId="77777777" w:rsidTr="00E2389F">
        <w:trPr>
          <w:trHeight w:val="20"/>
        </w:trPr>
        <w:tc>
          <w:tcPr>
            <w:tcW w:w="407" w:type="pct"/>
            <w:vMerge/>
          </w:tcPr>
          <w:p w14:paraId="08C8079E"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7CD8F5FC" w14:textId="77777777" w:rsidR="00E2389F" w:rsidRPr="00B62A05" w:rsidRDefault="00E2389F" w:rsidP="009D5EBD">
            <w:pPr>
              <w:widowControl w:val="0"/>
              <w:rPr>
                <w:rFonts w:cs="Arial"/>
                <w:sz w:val="18"/>
                <w:szCs w:val="18"/>
              </w:rPr>
            </w:pPr>
          </w:p>
        </w:tc>
        <w:tc>
          <w:tcPr>
            <w:tcW w:w="361" w:type="pct"/>
            <w:vMerge/>
          </w:tcPr>
          <w:p w14:paraId="2A61D097" w14:textId="77777777" w:rsidR="00E2389F" w:rsidRPr="00B62A05" w:rsidRDefault="00E2389F" w:rsidP="009D5EBD">
            <w:pPr>
              <w:widowControl w:val="0"/>
              <w:jc w:val="left"/>
              <w:rPr>
                <w:rFonts w:cs="Arial"/>
                <w:sz w:val="18"/>
                <w:szCs w:val="18"/>
              </w:rPr>
            </w:pPr>
          </w:p>
        </w:tc>
        <w:tc>
          <w:tcPr>
            <w:tcW w:w="1724" w:type="pct"/>
            <w:shd w:val="clear" w:color="auto" w:fill="auto"/>
          </w:tcPr>
          <w:p w14:paraId="058BF711"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MJU (2021)</w:t>
            </w:r>
            <w:r w:rsidRPr="00B62A05">
              <w:rPr>
                <w:rFonts w:cs="Arial"/>
                <w:sz w:val="18"/>
                <w:szCs w:val="18"/>
                <w14:ligatures w14:val="standardContextual"/>
              </w:rPr>
              <w:t>: Glede priporočila za vzpostavitev centralnih kontaktnih</w:t>
            </w:r>
            <w:r>
              <w:rPr>
                <w:rFonts w:cs="Arial"/>
                <w:sz w:val="18"/>
                <w:szCs w:val="18"/>
                <w14:ligatures w14:val="standardContextual"/>
              </w:rPr>
              <w:t xml:space="preserve"> </w:t>
            </w:r>
            <w:r w:rsidRPr="00B62A05">
              <w:rPr>
                <w:rFonts w:cs="Arial"/>
                <w:sz w:val="18"/>
                <w:szCs w:val="18"/>
                <w14:ligatures w14:val="standardContextual"/>
              </w:rPr>
              <w:t>točk po posameznih ministrstvih za zagotavljanje ocene posledic sprejetega ukrepa oziroma predpisa na človekove pravice Vlada meni, da predlog ne bi pripomogel k boljšemu uresničevanju človekovih pravic in svoboščin, saj bi šlo le še za dodatnega presojevalca vplivov, katerega mnenja ne bi bila v ničemer bolj zavezujoča kot mnenja v usklajevanju že udeleženih organov in vzpostavljenih mehanizmov medresorskega usklajevanja na posameznem resorju, zato ga Vlada ne podpira.</w:t>
            </w:r>
          </w:p>
          <w:p w14:paraId="65920238"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MJU (2022)</w:t>
            </w:r>
            <w:r w:rsidRPr="00B62A05">
              <w:rPr>
                <w:rFonts w:cs="Arial"/>
                <w:sz w:val="18"/>
                <w:szCs w:val="18"/>
                <w14:ligatures w14:val="standardContextual"/>
              </w:rPr>
              <w:t>:</w:t>
            </w:r>
            <w:r>
              <w:rPr>
                <w:rFonts w:cs="Arial"/>
                <w:sz w:val="18"/>
                <w:szCs w:val="18"/>
                <w14:ligatures w14:val="standardContextual"/>
              </w:rPr>
              <w:t xml:space="preserve"> </w:t>
            </w:r>
            <w:r w:rsidRPr="00B62A05">
              <w:rPr>
                <w:rFonts w:cs="Arial"/>
                <w:sz w:val="18"/>
                <w:szCs w:val="18"/>
                <w14:ligatures w14:val="standardContextual"/>
              </w:rPr>
              <w:t>Glede priporočila</w:t>
            </w:r>
            <w:r>
              <w:rPr>
                <w:rFonts w:cs="Arial"/>
                <w:sz w:val="18"/>
                <w:szCs w:val="18"/>
                <w14:ligatures w14:val="standardContextual"/>
              </w:rPr>
              <w:t xml:space="preserve"> </w:t>
            </w:r>
            <w:r w:rsidRPr="00B62A05">
              <w:rPr>
                <w:rFonts w:cs="Arial"/>
                <w:sz w:val="18"/>
                <w:szCs w:val="18"/>
                <w14:ligatures w14:val="standardContextual"/>
              </w:rPr>
              <w:t>za vzpostavitev centralnih točk po posameznih ministrstvih za zagotavljanje ocene posledic sprejetega ukrepa oziroma predpisa na človekove pravice</w:t>
            </w:r>
            <w:r>
              <w:rPr>
                <w:rFonts w:cs="Arial"/>
                <w:sz w:val="18"/>
                <w:szCs w:val="18"/>
                <w14:ligatures w14:val="standardContextual"/>
              </w:rPr>
              <w:t xml:space="preserve"> </w:t>
            </w:r>
            <w:r w:rsidRPr="00B62A05">
              <w:rPr>
                <w:rFonts w:cs="Arial"/>
                <w:sz w:val="18"/>
                <w:szCs w:val="18"/>
                <w14:ligatures w14:val="standardContextual"/>
              </w:rPr>
              <w:t>še vedno podpiramo stališče Vlade, da predlog uvaja še dodatnega presojevalca vplivov, ki za pripravljavce predpisov ne bi bil bolj zavezujoč kot sistem medresorskega usklajevanja in ravno zato menimo, da predlog</w:t>
            </w:r>
            <w:r>
              <w:rPr>
                <w:rFonts w:cs="Arial"/>
                <w:sz w:val="18"/>
                <w:szCs w:val="18"/>
                <w14:ligatures w14:val="standardContextual"/>
              </w:rPr>
              <w:t xml:space="preserve"> </w:t>
            </w:r>
            <w:r w:rsidRPr="00B62A05">
              <w:rPr>
                <w:rFonts w:cs="Arial"/>
                <w:sz w:val="18"/>
                <w:szCs w:val="18"/>
                <w14:ligatures w14:val="standardContextual"/>
              </w:rPr>
              <w:t>ne bi pripomogel k boljšemu uresničevanju človekovih pravic in svoboščin.</w:t>
            </w:r>
          </w:p>
          <w:p w14:paraId="2D6BFD4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Dne 23. 8. 2023 je bila sprejeta Metodologija za oceno učinkov predpisov na različna družbena področja. Slednja vsebuje tudi obvezno presojo predpisov z vidika ocene učinkov na enakost in enake možnosti, ljudi z različnimi osebnimi okoliščinami ter na človekove pravice in svoboščine, vključno s pravico do učinkovitega pravnega varstva in varstva osebnih podatkov.</w:t>
            </w:r>
          </w:p>
          <w:p w14:paraId="22E06BF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kratkem bo pripravljena</w:t>
            </w:r>
            <w:r>
              <w:rPr>
                <w:rFonts w:cs="Arial"/>
                <w:sz w:val="18"/>
                <w:szCs w:val="18"/>
                <w14:ligatures w14:val="standardContextual"/>
              </w:rPr>
              <w:t xml:space="preserve"> </w:t>
            </w:r>
            <w:r w:rsidRPr="00B62A05">
              <w:rPr>
                <w:rFonts w:cs="Arial"/>
                <w:sz w:val="18"/>
                <w:szCs w:val="18"/>
                <w14:ligatures w14:val="standardContextual"/>
              </w:rPr>
              <w:t>aplikativna podpora metodologije in umestitev v sistem MOPED, kjer se bodo na elektronski način in na enem mestu pripravljali predpisi. Do konca leta 2023 tako sledi produkcija aplikacije, priprava priročniških navodil ter izvedba usposabljanj za pripravljavce predpisov.</w:t>
            </w:r>
          </w:p>
          <w:p w14:paraId="169A3D58"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MJU (2023)</w:t>
            </w:r>
            <w:r w:rsidRPr="00B62A05">
              <w:rPr>
                <w:rFonts w:cs="Arial"/>
                <w:sz w:val="18"/>
                <w:szCs w:val="18"/>
                <w14:ligatures w14:val="standardContextual"/>
              </w:rPr>
              <w:t>: Trenutno se vzpostavlja informacijska rešitev za izvedbo ocene učinkov v skladu z metodologijo, znotraj aplikacije MOPED, ki je namenjena enoviti (na enem mestu) elektronski pripravi predpisov. V jeseni 2024, z nadaljevanjem v prihodnje leto 2025, se načrtuje pričetek izvedbe obsežnih usposabljanj, ki bodo namenjena zaposlenim, zlasti pripravljavcem predpisov, na ministrstvih in vladnih službah, ki so ali pa bodo, na kakršen koli način vpeti v katero izmed faz nastajanja predpisov (od načrtovanja, priprava besedila predpisa, priprave ocen učinkov in pripadajočih dokumentov ter naknadnih evalvacij).</w:t>
            </w:r>
          </w:p>
        </w:tc>
        <w:tc>
          <w:tcPr>
            <w:tcW w:w="1724" w:type="pct"/>
            <w:shd w:val="clear" w:color="auto" w:fill="auto"/>
          </w:tcPr>
          <w:p w14:paraId="36301A4F" w14:textId="77777777" w:rsidR="00E2389F" w:rsidRPr="00A9651C" w:rsidRDefault="00E2389F" w:rsidP="009D5EBD">
            <w:pPr>
              <w:widowControl w:val="0"/>
              <w:ind w:left="28"/>
              <w:rPr>
                <w:rFonts w:cs="Arial"/>
                <w:color w:val="000000" w:themeColor="text1"/>
                <w:sz w:val="18"/>
                <w:szCs w:val="18"/>
              </w:rPr>
            </w:pPr>
            <w:r w:rsidRPr="00B62A05">
              <w:rPr>
                <w:rFonts w:cs="Arial"/>
                <w:b/>
                <w:sz w:val="18"/>
                <w:szCs w:val="18"/>
                <w14:ligatures w14:val="standardContextual"/>
              </w:rPr>
              <w:t>MJU (202</w:t>
            </w:r>
            <w:r>
              <w:rPr>
                <w:rFonts w:cs="Arial"/>
                <w:b/>
                <w:sz w:val="18"/>
                <w:szCs w:val="18"/>
                <w14:ligatures w14:val="standardContextual"/>
              </w:rPr>
              <w:t>4</w:t>
            </w:r>
            <w:r w:rsidRPr="00B62A05">
              <w:rPr>
                <w:rFonts w:cs="Arial"/>
                <w:b/>
                <w:sz w:val="18"/>
                <w:szCs w:val="18"/>
                <w14:ligatures w14:val="standardContextual"/>
              </w:rPr>
              <w:t>)</w:t>
            </w:r>
            <w:r w:rsidRPr="00B62A05">
              <w:rPr>
                <w:rFonts w:cs="Arial"/>
                <w:sz w:val="18"/>
                <w:szCs w:val="18"/>
                <w14:ligatures w14:val="standardContextual"/>
              </w:rPr>
              <w:t xml:space="preserve">: </w:t>
            </w:r>
            <w:r w:rsidRPr="00A9651C">
              <w:rPr>
                <w:rFonts w:cs="Arial"/>
                <w:color w:val="000000" w:themeColor="text1"/>
                <w:sz w:val="18"/>
                <w:szCs w:val="18"/>
              </w:rPr>
              <w:t xml:space="preserve">Skladno s četrtim odstavkom 8. b člena in drugim odstavkom 8. c člena Poslovnika Vlade </w:t>
            </w:r>
            <w:r>
              <w:rPr>
                <w:rFonts w:cs="Arial"/>
                <w:color w:val="000000" w:themeColor="text1"/>
                <w:sz w:val="18"/>
                <w:szCs w:val="18"/>
              </w:rPr>
              <w:t>RS</w:t>
            </w:r>
            <w:r w:rsidRPr="00A9651C">
              <w:rPr>
                <w:rFonts w:cs="Arial"/>
                <w:color w:val="000000" w:themeColor="text1"/>
                <w:sz w:val="18"/>
                <w:szCs w:val="18"/>
              </w:rPr>
              <w:t xml:space="preserve"> v povezavi s prilogo 3 k Navodilu za izvajanje Poslovnika Vlade </w:t>
            </w:r>
            <w:r>
              <w:rPr>
                <w:rFonts w:cs="Arial"/>
                <w:color w:val="000000" w:themeColor="text1"/>
                <w:sz w:val="18"/>
                <w:szCs w:val="18"/>
              </w:rPr>
              <w:t>RS</w:t>
            </w:r>
            <w:r w:rsidRPr="00A9651C">
              <w:rPr>
                <w:rFonts w:cs="Arial"/>
                <w:color w:val="000000" w:themeColor="text1"/>
                <w:sz w:val="18"/>
                <w:szCs w:val="18"/>
              </w:rPr>
              <w:t xml:space="preserve"> je obvezni del vladnega gradiva za vsak predlog zakona in podzakonskega predpisa vlade tudi presoja posledic predloga predpisa na učinkovito sodno varstvo človekovih pravic in temeljnih svoboščin. Presojo posledic predloga predpisa podrobneje opredeljuje Metodologija za presojo posledic predpisov na različna družbena področja (Metodologija), in sicer določa, da pripravljavec predpisa opredeli učinke predloga tudi na (ne zgolj sodno, temveč kakršnokoli) varstvo človekovih pravic in temeljnih svoboščin. Metodologija se že uporablja in za njeno uporabo potekajo usposabljanja. Predvidoma s 1. 1. 2026 bo njena uporaba postala obvezna kot del obvezne uporabe sistema MOPED – modularnega ogrodja za pripravo elektronskih dokumentov, namenjenega oblikovanju besedil predpisov in vseh z njimi povezanih dokumentov.</w:t>
            </w:r>
          </w:p>
        </w:tc>
      </w:tr>
      <w:tr w:rsidR="00E2389F" w:rsidRPr="00B62A05" w14:paraId="50C42F6A" w14:textId="77777777" w:rsidTr="00E2389F">
        <w:trPr>
          <w:trHeight w:val="20"/>
        </w:trPr>
        <w:tc>
          <w:tcPr>
            <w:tcW w:w="407" w:type="pct"/>
            <w:vMerge w:val="restart"/>
          </w:tcPr>
          <w:p w14:paraId="0EAF0228" w14:textId="77777777" w:rsidR="00E2389F" w:rsidRPr="00B62A05" w:rsidRDefault="00E2389F" w:rsidP="009D5EBD">
            <w:pPr>
              <w:widowControl w:val="0"/>
              <w:spacing w:after="0"/>
              <w:ind w:left="28"/>
              <w:jc w:val="left"/>
              <w:rPr>
                <w:rFonts w:cs="Arial"/>
                <w:sz w:val="18"/>
                <w:szCs w:val="18"/>
              </w:rPr>
            </w:pPr>
            <w:bookmarkStart w:id="36" w:name="_Hlk177724136"/>
            <w:r w:rsidRPr="00B62A05">
              <w:rPr>
                <w:rFonts w:cs="Arial"/>
                <w:sz w:val="18"/>
                <w:szCs w:val="18"/>
              </w:rPr>
              <w:t>3 (2021)</w:t>
            </w:r>
          </w:p>
          <w:p w14:paraId="6AF27F7C" w14:textId="77777777" w:rsidR="00E2389F" w:rsidRPr="00B62A05" w:rsidRDefault="00E2389F" w:rsidP="009D5EBD">
            <w:pPr>
              <w:widowControl w:val="0"/>
              <w:spacing w:after="0"/>
              <w:ind w:left="28"/>
              <w:jc w:val="left"/>
              <w:rPr>
                <w:rFonts w:cs="Arial"/>
                <w:sz w:val="18"/>
                <w:szCs w:val="18"/>
              </w:rPr>
            </w:pPr>
          </w:p>
          <w:p w14:paraId="7411B8C5"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p>
          <w:p w14:paraId="66EA602A"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podobno:</w:t>
            </w:r>
          </w:p>
          <w:p w14:paraId="48781C2D" w14:textId="77777777" w:rsidR="00E2389F" w:rsidRPr="00B62A05" w:rsidRDefault="00E2389F" w:rsidP="009D5EBD">
            <w:pPr>
              <w:spacing w:after="0"/>
              <w:ind w:left="28"/>
              <w:rPr>
                <w:rFonts w:cs="Arial"/>
                <w:sz w:val="18"/>
                <w:szCs w:val="18"/>
              </w:rPr>
            </w:pPr>
            <w:r w:rsidRPr="00B62A05">
              <w:rPr>
                <w:rFonts w:cs="Arial"/>
                <w:sz w:val="18"/>
                <w:szCs w:val="18"/>
              </w:rPr>
              <w:t>64 (2019)</w:t>
            </w:r>
          </w:p>
          <w:p w14:paraId="42DDB9E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14 (2018)</w:t>
            </w:r>
          </w:p>
        </w:tc>
        <w:tc>
          <w:tcPr>
            <w:tcW w:w="784" w:type="pct"/>
            <w:vMerge w:val="restart"/>
            <w:shd w:val="clear" w:color="auto" w:fill="F1F7ED"/>
          </w:tcPr>
          <w:p w14:paraId="4F3268D4" w14:textId="77777777" w:rsidR="00E2389F" w:rsidRPr="00B62A05" w:rsidRDefault="00E2389F" w:rsidP="009D5EBD">
            <w:pPr>
              <w:widowControl w:val="0"/>
              <w:ind w:left="28"/>
              <w:rPr>
                <w:rFonts w:cs="Arial"/>
                <w:sz w:val="18"/>
                <w:szCs w:val="18"/>
              </w:rPr>
            </w:pPr>
            <w:r w:rsidRPr="00B62A05">
              <w:rPr>
                <w:rFonts w:cs="Arial"/>
                <w:sz w:val="18"/>
                <w:szCs w:val="18"/>
              </w:rPr>
              <w:lastRenderedPageBreak/>
              <w:t xml:space="preserve">Varuh priporoča Ministrstvu </w:t>
            </w:r>
            <w:r w:rsidRPr="00B62A05">
              <w:rPr>
                <w:rFonts w:cs="Arial"/>
                <w:sz w:val="18"/>
                <w:szCs w:val="18"/>
              </w:rPr>
              <w:lastRenderedPageBreak/>
              <w:t>za pravosodje, Ministrstvu za notranje zadeve in Ministrstvu za kulturo, da čim prej pristopijo k pripravi ustreznih zakonskih podlag, ki bodo omogočile učinkovito preprečevanje sovražnega govora na spletu, vključno z družabnimi omrežji.</w:t>
            </w:r>
          </w:p>
        </w:tc>
        <w:tc>
          <w:tcPr>
            <w:tcW w:w="361" w:type="pct"/>
            <w:vMerge w:val="restart"/>
          </w:tcPr>
          <w:p w14:paraId="5BEC5B8A"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 xml:space="preserve">Vlada, </w:t>
            </w:r>
          </w:p>
          <w:p w14:paraId="1580A4C3"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MP,</w:t>
            </w:r>
          </w:p>
          <w:p w14:paraId="033D8856" w14:textId="77777777" w:rsidR="00E2389F" w:rsidRPr="00B62A05" w:rsidRDefault="00E2389F" w:rsidP="009D5EBD">
            <w:pPr>
              <w:widowControl w:val="0"/>
              <w:ind w:left="28"/>
              <w:jc w:val="left"/>
              <w:rPr>
                <w:rFonts w:cs="Arial"/>
                <w:sz w:val="18"/>
                <w:szCs w:val="18"/>
              </w:rPr>
            </w:pPr>
            <w:r w:rsidRPr="00B62A05">
              <w:rPr>
                <w:rFonts w:cs="Arial"/>
                <w:sz w:val="18"/>
                <w:szCs w:val="18"/>
              </w:rPr>
              <w:t>MNZ,</w:t>
            </w:r>
          </w:p>
          <w:p w14:paraId="6AA40742" w14:textId="77777777" w:rsidR="00E2389F" w:rsidRPr="00B62A05" w:rsidRDefault="00E2389F" w:rsidP="009D5EBD">
            <w:pPr>
              <w:widowControl w:val="0"/>
              <w:ind w:left="28"/>
              <w:jc w:val="left"/>
              <w:rPr>
                <w:rFonts w:cs="Arial"/>
                <w:sz w:val="18"/>
                <w:szCs w:val="18"/>
              </w:rPr>
            </w:pPr>
            <w:r w:rsidRPr="00B62A05">
              <w:rPr>
                <w:rFonts w:cs="Arial"/>
                <w:sz w:val="18"/>
                <w:szCs w:val="18"/>
              </w:rPr>
              <w:t>MK</w:t>
            </w:r>
          </w:p>
          <w:p w14:paraId="31B75BC7" w14:textId="77777777" w:rsidR="00E2389F" w:rsidRPr="00B62A05" w:rsidRDefault="00E2389F" w:rsidP="009D5EBD">
            <w:pPr>
              <w:widowControl w:val="0"/>
              <w:jc w:val="left"/>
              <w:rPr>
                <w:rFonts w:cs="Arial"/>
                <w:sz w:val="18"/>
                <w:szCs w:val="18"/>
              </w:rPr>
            </w:pPr>
          </w:p>
        </w:tc>
        <w:tc>
          <w:tcPr>
            <w:tcW w:w="1724" w:type="pct"/>
            <w:shd w:val="clear" w:color="auto" w:fill="F1F7ED"/>
          </w:tcPr>
          <w:p w14:paraId="6248A1E1"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lastRenderedPageBreak/>
              <w:t>Delno realizirano</w:t>
            </w:r>
          </w:p>
        </w:tc>
        <w:tc>
          <w:tcPr>
            <w:tcW w:w="1724" w:type="pct"/>
            <w:shd w:val="clear" w:color="auto" w:fill="F1F7ED"/>
          </w:tcPr>
          <w:p w14:paraId="1777249C" w14:textId="77777777" w:rsidR="00E2389F" w:rsidRPr="00B62A05" w:rsidRDefault="00E2389F" w:rsidP="009D5EBD">
            <w:pPr>
              <w:widowControl w:val="0"/>
              <w:ind w:left="28"/>
              <w:rPr>
                <w:rFonts w:cs="Arial"/>
                <w:sz w:val="18"/>
                <w:szCs w:val="18"/>
              </w:rPr>
            </w:pPr>
            <w:r>
              <w:rPr>
                <w:rFonts w:cs="Arial"/>
                <w:sz w:val="18"/>
                <w:szCs w:val="18"/>
              </w:rPr>
              <w:t>Delno realizirano</w:t>
            </w:r>
          </w:p>
        </w:tc>
      </w:tr>
      <w:tr w:rsidR="00E2389F" w:rsidRPr="00B62A05" w14:paraId="43F08C8E" w14:textId="77777777" w:rsidTr="00E2389F">
        <w:trPr>
          <w:trHeight w:val="20"/>
        </w:trPr>
        <w:tc>
          <w:tcPr>
            <w:tcW w:w="407" w:type="pct"/>
            <w:vMerge/>
          </w:tcPr>
          <w:p w14:paraId="115BDEEF"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C84401C" w14:textId="77777777" w:rsidR="00E2389F" w:rsidRPr="00B62A05" w:rsidRDefault="00E2389F" w:rsidP="009D5EBD">
            <w:pPr>
              <w:widowControl w:val="0"/>
              <w:rPr>
                <w:rFonts w:cs="Arial"/>
                <w:sz w:val="18"/>
                <w:szCs w:val="18"/>
              </w:rPr>
            </w:pPr>
          </w:p>
        </w:tc>
        <w:tc>
          <w:tcPr>
            <w:tcW w:w="361" w:type="pct"/>
            <w:vMerge/>
          </w:tcPr>
          <w:p w14:paraId="489C1803"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2751FA84"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MK (2021):</w:t>
            </w:r>
            <w:r>
              <w:rPr>
                <w:rFonts w:cs="Arial"/>
                <w:sz w:val="18"/>
                <w:szCs w:val="18"/>
                <w14:ligatures w14:val="standardContextual"/>
              </w:rPr>
              <w:t xml:space="preserve"> </w:t>
            </w:r>
            <w:r w:rsidRPr="00B62A05">
              <w:rPr>
                <w:rFonts w:cs="Arial"/>
                <w:sz w:val="18"/>
                <w:szCs w:val="18"/>
                <w14:ligatures w14:val="standardContextual"/>
              </w:rPr>
              <w:t xml:space="preserve">Zakon o medijih (ZMed) v 8. členu medijem prepoveduje spodbujati k narodni, rasni, verski, spolni ali drugi neenakopravnosti, k nasilju in vojni, ter izzivati narodno, rasno, versko, spolno ali drugo sovraštvo in nestrpnost. </w:t>
            </w:r>
          </w:p>
          <w:p w14:paraId="0F04621D"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Podobna prepoved izhaja tudi iz 9. člena Zakona o avdiovizualnih medijskih storitvah (ZAvMS), in sicer je prek avdiovizualnih medijskih storitev (kamor sodijo televizijski programi in avdiovizualne storitve na zahtevo – videi na zahtevo) prepovedano:</w:t>
            </w:r>
          </w:p>
          <w:p w14:paraId="3634A2F1"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spodbujati nasilje ali sovraštvo do skupine oseb ali člana take skupine na podlagi spola, rase, barve kože, etničnega ali socialnega porekla, genetskih značilnosti, jezika, vere ali prepričanja, političnega ali drugega mnenja, pripadnosti narodnostni manjšini, premoženja, rojstva, invalidnosti, starosti, spolne usmerjenosti ali državljanstva;</w:t>
            </w:r>
          </w:p>
          <w:p w14:paraId="1C5BB811"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ščuvati k storitvi kaznivih dejanj terorizma, potovanja v tujino z namenom terorizma, financiranja terorizma, ščuvanja in javnega poveličevanja terorističnih dejanj, novačenja in usposabljanja za terorizem in tihotapstva, ki podpira teroristično dejavnost;</w:t>
            </w:r>
          </w:p>
          <w:p w14:paraId="05B126B7"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prizadeti spoštovanje človekovega dostojanstva.</w:t>
            </w:r>
          </w:p>
          <w:p w14:paraId="7826F95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Pri omenjenih določbah, ki veljata le za medije in avdiovizualne medijske storitve, ne pa tudi za druge spletne platforme in družbena omrežja, gre sicer le za tako imenovani usmeritveni normi, saj zanje ni predpisana sankcija globe. Zakonodajalec je odsotnost kazenske sankcije utemeljil s tem, da obstaja prekrivanje zakonskih znakov prekrška po ZMed in ZAVMS z zakonskimi znaki kaznivega dejanja javnega spodbujanja sovraštva, nasilja ali nestrpnosti po prvem odstavku 297. člena Kazenskega zakonika, za katero pa je že predpisana ustrezna sankcija. </w:t>
            </w:r>
          </w:p>
          <w:p w14:paraId="0A388E0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 preteklih letih so že bili pripravljeni osnutki zakonskih rešitev in predlogov za učinkovitejši nadzor nad prepovedjo sovražnega govora v medijih. </w:t>
            </w:r>
            <w:bookmarkStart w:id="37" w:name="_Hlk113461657"/>
            <w:r w:rsidRPr="00B62A05">
              <w:rPr>
                <w:rFonts w:cs="Arial"/>
                <w:sz w:val="18"/>
                <w:szCs w:val="18"/>
                <w14:ligatures w14:val="standardContextual"/>
              </w:rPr>
              <w:t xml:space="preserve">Ministrstvo za kulturo je v letu 2019 pripravilo predlog spremembe 8. člena ZMed (ki je bil del širše prenove medijske zakonodaje). </w:t>
            </w:r>
            <w:bookmarkEnd w:id="37"/>
            <w:r w:rsidRPr="00B62A05">
              <w:rPr>
                <w:rFonts w:cs="Arial"/>
                <w:sz w:val="18"/>
                <w:szCs w:val="18"/>
                <w14:ligatures w14:val="standardContextual"/>
              </w:rPr>
              <w:t>Zaradi prenehanja mandata takratne vlade v januarju 2020 pa je bil zakonodajni postopek končan. Ker je prenova medijske zakonodaje cilj tudi sedanje vlade, bomo v okviru le-te pripravili ustrezne zakonske rešitve, ki bodo omogočile učinkovito preprečevanje sovražnega govora v medijih.</w:t>
            </w:r>
          </w:p>
          <w:p w14:paraId="36AD22C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(2021):</w:t>
            </w:r>
            <w:r w:rsidRPr="00B62A05">
              <w:rPr>
                <w:rFonts w:cs="Arial"/>
                <w:sz w:val="18"/>
                <w:szCs w:val="18"/>
                <w14:ligatures w14:val="standardContextual"/>
              </w:rPr>
              <w:t xml:space="preserve"> V skladu s temeljno usmeritvijo ministrice za notranje zadeve za izdelavo srednjeročnega načrta razvoja in dela policije za obdobje 2023-2027, da mora policija izboljšati odkrivanje sovražnega govora na družbenih omrežjih kot kaznivega dejanja in njegovo razmejitev s sovražnim govorom kot prekrškom oziroma svobodo izražanja, tudi v povezavi s procesi odkrivanja in odvračanja od radikalizacije, ki vodi v nasilje, je policija pristopila k načrtovanju ustreznega programa, ki naslavlja </w:t>
            </w:r>
            <w:r w:rsidRPr="00B62A05">
              <w:rPr>
                <w:rFonts w:cs="Arial"/>
                <w:sz w:val="18"/>
                <w:szCs w:val="18"/>
                <w14:ligatures w14:val="standardContextual"/>
              </w:rPr>
              <w:lastRenderedPageBreak/>
              <w:t>navedeno problematiko in bo vključen v Srednjeročni načrt razvoja in dela policije za obdobje 2023 do 2027.</w:t>
            </w:r>
            <w:r>
              <w:rPr>
                <w:rFonts w:cs="Arial"/>
                <w:sz w:val="18"/>
                <w:szCs w:val="18"/>
                <w14:ligatures w14:val="standardContextual"/>
              </w:rPr>
              <w:t xml:space="preserve"> </w:t>
            </w:r>
          </w:p>
          <w:p w14:paraId="2B1BA7F3"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Na podlagi navedenega programa bo policija konec leta 2022 pripravila konkretne naloge in jih vključila v načrt dela policije za leto 2023.</w:t>
            </w:r>
          </w:p>
          <w:p w14:paraId="5F06DA9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okviru letnih nalog Policija predvideva izdelavo analize obstoječe normativne urejenosti za učinkovito preprečevanje sovražnega govora na spletu, vključno z družbenimi omrežji. Na podlagi ugotovitev bo policija MNZ DPDVN predlagala ustrezne zakonske spremembe oziroma dopolnitve.</w:t>
            </w:r>
          </w:p>
          <w:p w14:paraId="24FC8702"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(2021):</w:t>
            </w:r>
            <w:r w:rsidRPr="00B62A05">
              <w:rPr>
                <w:rFonts w:cs="Arial"/>
                <w:sz w:val="18"/>
                <w:szCs w:val="18"/>
                <w14:ligatures w14:val="standardContextual"/>
              </w:rPr>
              <w:t xml:space="preserve"> Kazenski zakonik, KZ-1, v 297. členu določa kaznivo dejanje javnega spodbujanja sovraštva, nasilja ali nestrpnosti. Opredelitev omenjenega kaznivega dejanja je bila spremenjena z novelo KZ-1B. V zvezi z odkrivanjem in pregonom storilcev kaznivega dejanja po 297. členu KZ-1 po spletu, vključno z družabnimi omrežji, je bila v tretjem odstavku 297. člena KZ-1 v okvir zakonskih znakov izrecno vključena tudi »objava na spletnih straneh«, ki postajajo prevladujoče javno komunikacijsko sredstvo in s tem tudi sredstvo za storitev kaznivega dejanja javnega spodbujanja sovraštva, nasilja ali nestrpnosti. Z navedenim dopolnilom je bil odpravljen dvom, ali »sredstva javnega obveščanja« vključujejo tudi spletne strani oziroma družabna omrežja kot javni del spleta.</w:t>
            </w:r>
          </w:p>
          <w:p w14:paraId="06D41B6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 skladu z ustavnim načelom sorazmernosti so le najbolj odklonski in zavržni pojavi z obravnavanega področja določeni kot kazniva dejanja, manj intenzivne kršitve pa kot prekrški. Za pridobivanje podatkov, potrebnih za obravnavo morebitnih prekrškov in njihovih storilcev na spletu, je Vlada RS v letu 2016 v sklopu priprave takratne novele Zakona o prekrških (ZP-1J ) pripravila besedilo, ki bi pristojnim organom tudi v postopku o prekršku omogočilo pridobivanje nevsebinskih komunikacijskih podatkov za odkritje storilcev takih prekrškov. V zakonodajnem postopku v Državnem zboru je bil sprejet amandma, ki je del, ki se nanaša na sovražni govor, brez glasu proti črtal iz takratnega predloga novele. Glede na manjšo intenzivnost kršitev, ki predstavljajo prekrške, bi bilo tako pooblastilo pristojnih organov namreč v nasprotju z ustavnim načelom sorazmernosti, pa tudi v nasprotju s pravnim redom EU. </w:t>
            </w:r>
          </w:p>
          <w:p w14:paraId="122B7FA2" w14:textId="77777777" w:rsidR="00E2389F" w:rsidRPr="00B62A05" w:rsidRDefault="00E2389F" w:rsidP="009D5EBD">
            <w:pPr>
              <w:ind w:left="28"/>
              <w:rPr>
                <w:rFonts w:cs="Arial"/>
                <w:sz w:val="18"/>
                <w:szCs w:val="18"/>
                <w14:ligatures w14:val="standardContextual"/>
              </w:rPr>
            </w:pPr>
            <w:bookmarkStart w:id="38" w:name="_Hlk145923619"/>
            <w:r w:rsidRPr="00B62A05">
              <w:rPr>
                <w:rFonts w:cs="Arial"/>
                <w:b/>
                <w:sz w:val="18"/>
                <w:szCs w:val="18"/>
                <w14:ligatures w14:val="standardContextual"/>
              </w:rPr>
              <w:t>MP (2022):</w:t>
            </w:r>
            <w:r w:rsidRPr="00B62A05">
              <w:rPr>
                <w:rFonts w:cs="Arial"/>
                <w:sz w:val="18"/>
                <w:szCs w:val="18"/>
                <w14:ligatures w14:val="standardContextual"/>
              </w:rPr>
              <w:t xml:space="preserve"> Kot izhaja iz pojasnil k priporočilom Varuha za leto 2021 so objave, ki jih lahko povežemo s sovražnim govorom, na spletnih straneh, ki so javni del spleta, že inkriminirane v 297. členu KZ-1 – od novele KZ-1B v letu 2012 še izrecneje.</w:t>
            </w:r>
          </w:p>
          <w:p w14:paraId="29CC151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 letošnjem letu je obravnavano problematiko podrobno proučil tudi Strateški svet za preprečevanje sovražnega govora in pristojnim ministrstvom podal priporočila za proučitev možnosti za </w:t>
            </w:r>
            <w:r w:rsidRPr="00B62A05">
              <w:rPr>
                <w:rFonts w:cs="Arial"/>
                <w:sz w:val="18"/>
                <w:szCs w:val="18"/>
                <w14:ligatures w14:val="standardContextual"/>
              </w:rPr>
              <w:lastRenderedPageBreak/>
              <w:t>izboljšave na tem področju – z vidika konkretnega priporočila Varuha bo predvsem pomembna implementacija Uredbe (EU) 2022/2065 Evropskega parlamenta in Sveta z dne 19. oktobra 2022 o enotnem trgu digitalnih storitev in spremembi Direktive 2000/31/ES (Uredba Akta o digitalnih storitvah, angleško Digital Services Act - DSA), ki posodablja pravila uporabe interneta in med drugim naslavlja sistemska družbena tveganja širjenja nezakonitih vsebin na spletu in nezadostne zaščite temeljnih svoboščin (resorna pristojnost Ministrstva za digitalno preobrazbo, ki je predlog zakona že poslalo v javno razpravo).</w:t>
            </w:r>
          </w:p>
          <w:p w14:paraId="1551BF6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MP ob tem poudarja, da so kaznovalnopravne reakcije na sovražni govor ultima ratio - torej reakcije zoper najhujše oblike kršitev - ter da so v okviru sistemskega pristopa k naslavljanju problematike potrebni tudi drugi ukrepi.</w:t>
            </w:r>
          </w:p>
          <w:bookmarkEnd w:id="38"/>
          <w:p w14:paraId="7C2917DA"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(2022):</w:t>
            </w:r>
            <w:r w:rsidRPr="00B62A05">
              <w:rPr>
                <w:rFonts w:cs="Arial"/>
                <w:sz w:val="18"/>
                <w:szCs w:val="18"/>
                <w14:ligatures w14:val="standardContextual"/>
              </w:rPr>
              <w:t xml:space="preserve"> Policija izpostavlja težavnost obravnave tovrstne problematike in njene zakonske ureditve, predvsem v kontekstu obravnave takšnih delikventnih ravnanj kot kazniva dejanja ali kot prekrške. Delikt – kaznivo dejanje »Javnega spodbujanja sovraštva, nasilja ali nestrpnosti« je opredeljen v 297. členu KZ-1.</w:t>
            </w:r>
          </w:p>
          <w:p w14:paraId="4F84F7F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Ob dejstvu, da je širjenje najhujših oblik sovražnega govora po spletu in drugih oblikah že določeno kot kaznivo dejanje, ki se že sedaj dosledno odkriva in preganja, bi namreč morebitno noveliranje ZJRM-1 v smislu širitve pojma »javnega kraja« na svetovni splet, ki je dostopen vsakomur in ni pogojen z državnimi mejami, lahko povzročilo številne pravne dileme in pomisleke. Predvsem glede dopustnosti posega države v ustavno varovano pravico do svobode izražanja na eni strani in glede na nemožnost izvajanja takšne zakonske določbe (npr. pridobivanje odredbe za hišno preiskavo za pridobivanje IP računalnika, ki se povrh nahaja v drugi državi). Temu pritrjuje tudi pravna teorija, ki med drugim opozarja, da sovražnega govora načeloma ni mogoče členiti na družbeno manj nevarnega (prekršek) ali bolj nevarnega (kaznivo dejanje), ampak je treba ob izpolnjenih vseh znakih kaznivega dejanja (!) sovražni govor vselej obravnavati kot kaznivo dejanje. V nasprotnem primeru pa ga uvrščati v ustavno dopusten kontekst svobode govora. Torej prekrški s področja sovražnega govora morajo biti formulirani tako, da posegajo v drugo prepovedano cono in določajo posebno (lastno) kaznivost, glede na sicer skupne ustavne vrednote, ki veljajo tudi za 297. člen Kazenskega zakonika.</w:t>
            </w:r>
          </w:p>
          <w:p w14:paraId="3B2881D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MNZ ima prav tako imenovanega predstavnika v Strateškem svetu za preprečevanje sovražnega govora, ustanovljenega z namenom priprave mnenj, strokovnih usmeritev in izvajanja drugih aktivnosti z delovnega področja strateškega sveta. Tako bo tudi MNZ doprineslo k učinkovitejšemu preprečevanju sovražnega govora ter sodelovalo pri pripravi predlogov sistemskih </w:t>
            </w:r>
            <w:r w:rsidRPr="00B62A05">
              <w:rPr>
                <w:rFonts w:cs="Arial"/>
                <w:sz w:val="18"/>
                <w:szCs w:val="18"/>
                <w14:ligatures w14:val="standardContextual"/>
              </w:rPr>
              <w:lastRenderedPageBreak/>
              <w:t>sprememb in modela mreže izvajanja kampanj in izobraževanj tako na regionalni kot nacionalni ravni.</w:t>
            </w:r>
          </w:p>
          <w:p w14:paraId="1C09CBCE"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MK (2022):</w:t>
            </w:r>
            <w:r w:rsidRPr="00B62A05">
              <w:rPr>
                <w:rFonts w:cs="Arial"/>
                <w:sz w:val="18"/>
                <w:szCs w:val="18"/>
                <w14:ligatures w14:val="standardContextual"/>
              </w:rPr>
              <w:t xml:space="preserve"> Ker je prenova medijske zakonodaje ena od zavez sedanje vlade, bomo v tem okviru pripravili tudi predloge zakonskih rešitev oz. ukrepov, ki se tičejo učinkovitega preprečevanja sovražnega govora v medijih.</w:t>
            </w:r>
          </w:p>
          <w:p w14:paraId="3EDC683D"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(2023):</w:t>
            </w:r>
            <w:r w:rsidRPr="00B62A05">
              <w:rPr>
                <w:rFonts w:cs="Arial"/>
                <w:sz w:val="18"/>
                <w:szCs w:val="18"/>
                <w14:ligatures w14:val="standardContextual"/>
              </w:rPr>
              <w:t xml:space="preserve"> Policija je v letu 2023 pripravila Usmeritve za enotno ukrepanje policistov pri obravnavi prekrškov ali kaznivih dejanj z elementi sovražnosti/nestrpnosti. Pri obravnavi t. i. »sovražnega govora« na spletu iz predmetnih usmeritev izhaja, da ZJRM-1, kot »kraj« storitve prekrškov določa kraj, kot teritorialno površino, ki jo je ločil na javni in zasebni prostor. Enako stališče je v svoji sodbi zavzelo tudi VS, št. IV IPS 98/2008. ZJRM-1 ne določa "medijskega" prostora, sploh pa ne sodobnih socialnih omrežij, ki v času nastajanja zakona še niso bila tako razširjena. Posledično v tem zakonu tudi ni prekrškov, ki bi lahko bili storjeni v medijih ali na socialnih omrežjih. Posameznik, ki bi na teh socialnih omrežjih lahko bil "žrtev", ima zagotovljeno pravno varstvo svojega dobrega imena in časti na podlagi 18. poglavja KZ-1, ki vsebuje kazniva dejanja zoper čast in dobro ime.</w:t>
            </w:r>
          </w:p>
          <w:p w14:paraId="2897D42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Zavedajoč se pomembnosti področja, je Vlada 17. 3. 2023 ustanovila Strateški svet za preprečevanje sovražnega govora. Strateški svet je krovno telo, struktura, ki oblikuje smernice za razvoj politik obvladovanja sovražnega govora, v prvi vrsti za pripravo novih sistemsko zakonodajnih rešitev.</w:t>
            </w:r>
          </w:p>
          <w:p w14:paraId="63B3073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Policija, kot pomemben deležnik v celoti sledi aktualnim usmeritvam Strateškega sveta. Policija tudi znotraj Strateškega sveta opozarja, da se področje sovražnega govora ne more uravnavati zgolj na represiven način. Policija ostaja ključen, vendar ne edini odgovoren organ za obravnavo sovražnega govora.</w:t>
            </w:r>
          </w:p>
          <w:p w14:paraId="6629303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(2023):</w:t>
            </w:r>
            <w:r w:rsidRPr="00B62A05">
              <w:rPr>
                <w:rFonts w:cs="Arial"/>
                <w:sz w:val="18"/>
                <w:szCs w:val="18"/>
                <w14:ligatures w14:val="standardContextual"/>
              </w:rPr>
              <w:t xml:space="preserve"> Kot izhaja že iz dosedanjih poročil MK, MNZ in MP, gre za problematiko, ki je urejena v zakonodaji iz resornih pristojnosti vseh treh navedenih ministrstev. V resorni pristojnosti MP je le določitev kaznivega dejanja v Kazenskem zakoniku, v zvezi s katerim smo pojasnila že podali.</w:t>
            </w:r>
          </w:p>
          <w:p w14:paraId="552B4FE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 letu 2023 so predstavniki vseh treh ministrstev sodelovali tudi v Strateškem svetu Vlade RS za preprečevanje sovražnega govora, ki je sprejel priporočila tudi na področju, ki ga obravnava priporočila Varuha človekovih pravic. </w:t>
            </w:r>
          </w:p>
          <w:p w14:paraId="79A5F56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 zvezi s priporočilom, po katerem naj MNZ in MP v okviru evalvacije in načrtovanih sprememb Zakona o varstvu javnega reda in miru (ZJRM-1) ali v okviru posebne delovne skupine preučita ustreznost opisov zaradi razmejitve prekrškov po 20. členu ZJRM-1 in kaznivih dejanj po 297. členu Kazenskega zakonika, možnosti za jasnejši in določnejši zapis prekrškov po sedanjem 20. členu ZJRM-1 ter glede na ugotovitve predlagata potrebne </w:t>
            </w:r>
            <w:r w:rsidRPr="00B62A05">
              <w:rPr>
                <w:rFonts w:cs="Arial"/>
                <w:sz w:val="18"/>
                <w:szCs w:val="18"/>
                <w14:ligatures w14:val="standardContextual"/>
              </w:rPr>
              <w:lastRenderedPageBreak/>
              <w:t>spremembe, je MNZ jeseni 2023 opravilo sestanek neformalne skupine za evalvacijo določb ZJRM-1, na katerem je potekala tudi razprava o izpostavljenih vprašanjih, pri kateri je sodelovalo tudi MP.</w:t>
            </w:r>
          </w:p>
          <w:p w14:paraId="6EC5A85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Evalvacijska delovna skupina pa je na zgoraj navedenem sestanku proučila tudi določbe ZJRM-1 z vidika priporočil Strateškega sveta ter ugotovila, da je prekršek po 20. členu ZJRM-1 potrebno nadgraditi na način, da bo lahko veljal kot kvalificiran prekršek za vse prekrške na področju zagotavljanja varstva javnega reda in miru (torej ne le za tiste, na katere se sklicuje veljavna določba), ter da je treba nadgraditi oziroma razširiti motive storilca in osebne okoliščine oškodovanca, pri tem pa je potrebno zasledovati zavedanje iz prakse, da bo prekršek mogoče uspešno obravnavati. Seveda bo natančnejša vsebina lahko določena, ko bo potekala priprava predloga sprememb ZJRM-1 oziroma novega zakona, ki bo urejal obravnavano področje.</w:t>
            </w:r>
          </w:p>
          <w:p w14:paraId="2FD73B8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Kot smo že navedli, pa razlogi, smisel in doseg določb 297. člena KZ-1 glede na načeli sorazmernosti in »ultima ratio« izhajajo iz naših dosedanjih pojasnil varuhu človekovih pravic.</w:t>
            </w:r>
          </w:p>
          <w:p w14:paraId="6F12F5D1"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MK (2023): V pripravi (trenutno poteka medresorsko usklajevanje) je nov Zakon o medijih, ki med drugim ureja tudi prepoved t. i. sovražnega govora v medijih. Predlagana je rešitev, ki določa prepoved razširjanja programskih vsebin, s katerimi se spodbuja k narodni, rasni, verski, spolni ali drugi neenakopravnosti, k nasilju ali vojni, ali razpihuje narodno, rasno, versko, spolno ali drugo sovraštvo ali nestrpnost, ki temelji na razlikovanju glede na druge osebne okoliščine. Predlagana je tudi globa za kršitev omenjene določbe.</w:t>
            </w:r>
          </w:p>
        </w:tc>
        <w:tc>
          <w:tcPr>
            <w:tcW w:w="1724" w:type="pct"/>
            <w:shd w:val="clear" w:color="auto" w:fill="auto"/>
          </w:tcPr>
          <w:p w14:paraId="456D3BFA" w14:textId="77777777" w:rsidR="00E2389F" w:rsidRPr="005D725D" w:rsidRDefault="00E2389F" w:rsidP="009D5EBD">
            <w:pPr>
              <w:widowControl w:val="0"/>
              <w:ind w:left="28"/>
              <w:rPr>
                <w:rFonts w:cs="Arial"/>
                <w:sz w:val="18"/>
              </w:rPr>
            </w:pPr>
            <w:r>
              <w:rPr>
                <w:rFonts w:cs="Arial"/>
                <w:b/>
                <w:bCs/>
                <w:sz w:val="18"/>
              </w:rPr>
              <w:lastRenderedPageBreak/>
              <w:t xml:space="preserve">MP (2024): </w:t>
            </w:r>
            <w:r>
              <w:rPr>
                <w:rFonts w:cs="Arial"/>
                <w:sz w:val="18"/>
              </w:rPr>
              <w:t>Ni dodatnih pojasnil.</w:t>
            </w:r>
          </w:p>
          <w:p w14:paraId="0AA2B2C6" w14:textId="77777777" w:rsidR="00E2389F" w:rsidRPr="007A4A69" w:rsidRDefault="00E2389F" w:rsidP="009D5EBD">
            <w:pPr>
              <w:widowControl w:val="0"/>
              <w:ind w:left="28"/>
              <w:rPr>
                <w:rFonts w:cs="Arial"/>
                <w:sz w:val="18"/>
              </w:rPr>
            </w:pPr>
            <w:r w:rsidRPr="007A4A69">
              <w:rPr>
                <w:rFonts w:cs="Arial"/>
                <w:b/>
                <w:bCs/>
                <w:sz w:val="18"/>
              </w:rPr>
              <w:t>MNZ (2024):</w:t>
            </w:r>
            <w:r w:rsidRPr="007A4A69">
              <w:rPr>
                <w:rFonts w:cs="Arial"/>
                <w:sz w:val="18"/>
              </w:rPr>
              <w:t xml:space="preserve"> Slovenska policija se s področjem t.i. »sovražnega govora« primarno srečuje pri preiskovanju suma storitve kaznivega dejanja Javno spodbujanje sovraštva, nasilja ali nestrpnosti, po 297. členu Kazenskega zakonika </w:t>
            </w:r>
            <w:r>
              <w:rPr>
                <w:rFonts w:cs="Arial"/>
                <w:sz w:val="18"/>
              </w:rPr>
              <w:t>(</w:t>
            </w:r>
            <w:r w:rsidRPr="007A4A69">
              <w:rPr>
                <w:rFonts w:cs="Arial"/>
                <w:sz w:val="18"/>
              </w:rPr>
              <w:t xml:space="preserve">KZ-1), deloma pa tudi pri preiskovanju sumov oz. elementov prekrškov, po 20. členu Zakona o varstvu javnega reda in miru </w:t>
            </w:r>
            <w:r>
              <w:rPr>
                <w:rFonts w:cs="Arial"/>
                <w:sz w:val="18"/>
              </w:rPr>
              <w:t>(</w:t>
            </w:r>
            <w:r w:rsidRPr="007A4A69">
              <w:rPr>
                <w:rFonts w:cs="Arial"/>
                <w:sz w:val="18"/>
              </w:rPr>
              <w:t xml:space="preserve">ZJRM-1). </w:t>
            </w:r>
          </w:p>
          <w:p w14:paraId="1EB11E50" w14:textId="77777777" w:rsidR="00E2389F" w:rsidRPr="007A4A69" w:rsidRDefault="00E2389F" w:rsidP="009D5EBD">
            <w:pPr>
              <w:widowControl w:val="0"/>
              <w:ind w:left="28"/>
              <w:rPr>
                <w:rFonts w:cs="Arial"/>
                <w:sz w:val="18"/>
              </w:rPr>
            </w:pPr>
            <w:r w:rsidRPr="007A4A69">
              <w:rPr>
                <w:rFonts w:cs="Arial"/>
                <w:sz w:val="18"/>
              </w:rPr>
              <w:t>Kazenska zakonodaja, ki ureja področje sovražnega govora v Sloveniji, je po mnenju mednarodnih relevantnih institucij ustrezna in skladna z zahtevami prava EU ter priporočili Sveta Evrope, pri čemer pa poudarjamo, da se zavedamo, da je potrebno stalno slediti razvoju in novim izzivom, zato bomo še naprej aktivno sodelovali v iskanju novih rešitev in izboljšav ter se prilagajali novim trendom na tem področju.</w:t>
            </w:r>
          </w:p>
          <w:p w14:paraId="0BE4A860" w14:textId="77777777" w:rsidR="00E2389F" w:rsidRPr="007A4A69" w:rsidRDefault="00E2389F" w:rsidP="009D5EBD">
            <w:pPr>
              <w:widowControl w:val="0"/>
              <w:ind w:left="28"/>
              <w:rPr>
                <w:rFonts w:cs="Arial"/>
                <w:sz w:val="18"/>
              </w:rPr>
            </w:pPr>
            <w:r w:rsidRPr="007A4A69">
              <w:rPr>
                <w:rFonts w:cs="Arial"/>
                <w:sz w:val="18"/>
              </w:rPr>
              <w:t xml:space="preserve">V določenih primerih t.i. sovražnega govora, kot so različne oblike nespodobnih, nesprejemljivih in žaljivih/neprimernih zapisov in objav, obstajajo tudi elementi drugih kaznivih dejanj (zajeta v 18. poglavju Kazenskega zakonika in varujejo čast in dobro ime, kot splošni in skupni objekt varstva). Navedena kazniva dejanja (predvsem Razžalitev in Obrekovanje), skladno s 168. členom KZ-1, niso uradno pregonljiva kazniva dejanja in se obravnavajo na zasebno tožbo oškodovanca, razen v primeru, ko so storjena proti državnemu organu ali občinskemu ali pokrajinskemu organu ali proti uradni ali vojaški osebi v zvezi z opravljanjem njune službe v tem organu in se pregon začne na predlog. </w:t>
            </w:r>
          </w:p>
          <w:p w14:paraId="5E1C1F06" w14:textId="77777777" w:rsidR="00E2389F" w:rsidRPr="007A4A69" w:rsidRDefault="00E2389F" w:rsidP="009D5EBD">
            <w:pPr>
              <w:widowControl w:val="0"/>
              <w:ind w:left="28"/>
              <w:rPr>
                <w:rFonts w:cs="Arial"/>
                <w:sz w:val="18"/>
              </w:rPr>
            </w:pPr>
            <w:r w:rsidRPr="007A4A69">
              <w:rPr>
                <w:rFonts w:cs="Arial"/>
                <w:sz w:val="18"/>
              </w:rPr>
              <w:t>Slovenska policija v vsakem primeru, brez diskriminacije, skladno z zakonom, po navodilu in usmeritvah pristojnega državnega tožilstva, takoj in dosledno pristopi k obravnavi vsakega naznanila oz. suma storitve kaznivega dejanja, po členu 297. KZ-1. Pri tem je vezana na uveljavljeno sodno prakso na nacionalni in na ravni EU.</w:t>
            </w:r>
          </w:p>
          <w:p w14:paraId="77DF1333" w14:textId="77777777" w:rsidR="00E2389F" w:rsidRPr="00B62A05" w:rsidRDefault="00E2389F" w:rsidP="009D5EBD">
            <w:pPr>
              <w:widowControl w:val="0"/>
              <w:ind w:left="28"/>
              <w:rPr>
                <w:rFonts w:cs="Arial"/>
                <w:sz w:val="18"/>
              </w:rPr>
            </w:pPr>
            <w:r w:rsidRPr="00A9651C">
              <w:rPr>
                <w:rFonts w:cs="Arial"/>
                <w:b/>
                <w:bCs/>
                <w:sz w:val="18"/>
              </w:rPr>
              <w:t>MK (2024):</w:t>
            </w:r>
            <w:r>
              <w:rPr>
                <w:rFonts w:cs="Arial"/>
                <w:sz w:val="18"/>
              </w:rPr>
              <w:t xml:space="preserve"> </w:t>
            </w:r>
            <w:r w:rsidRPr="00A9651C">
              <w:rPr>
                <w:rFonts w:cs="Arial"/>
                <w:sz w:val="18"/>
              </w:rPr>
              <w:t>V obravnavi v DZ je nov Zakon o medijih, ki med drugim ureja tudi prepoved t. i. sovražnega govora v medijih. Predlagana je rešitev, ki določa prepoved razširjanja programskih vsebin, s katerimi se spodbuja k narodni, rasni, verski, spolni ali drugi neenakopravnosti, k nasilju ali vojni, ali razpihuje narodno, rasno, versko, spolno ali drugo sovraštvo ali nestrpnost, ki temelji na razlikovanju glede na druge osebne okoliščine. Predlagana je tudi globa za kršitev omenjene določbe.</w:t>
            </w:r>
          </w:p>
        </w:tc>
      </w:tr>
      <w:tr w:rsidR="00E2389F" w:rsidRPr="00B62A05" w14:paraId="3D49056D" w14:textId="77777777" w:rsidTr="00E2389F">
        <w:trPr>
          <w:trHeight w:val="20"/>
        </w:trPr>
        <w:tc>
          <w:tcPr>
            <w:tcW w:w="407" w:type="pct"/>
            <w:vMerge w:val="restart"/>
          </w:tcPr>
          <w:p w14:paraId="7E4CF554" w14:textId="77777777" w:rsidR="00E2389F" w:rsidRPr="00B62A05" w:rsidRDefault="00E2389F" w:rsidP="009D5EBD">
            <w:pPr>
              <w:widowControl w:val="0"/>
              <w:spacing w:after="0"/>
              <w:ind w:left="28"/>
              <w:jc w:val="left"/>
              <w:rPr>
                <w:rFonts w:cs="Arial"/>
                <w:sz w:val="18"/>
                <w:szCs w:val="18"/>
              </w:rPr>
            </w:pPr>
            <w:bookmarkStart w:id="39" w:name="_Hlk176446070"/>
            <w:bookmarkEnd w:id="36"/>
            <w:r w:rsidRPr="00B62A05">
              <w:rPr>
                <w:rFonts w:cs="Arial"/>
                <w:sz w:val="18"/>
                <w:szCs w:val="18"/>
              </w:rPr>
              <w:lastRenderedPageBreak/>
              <w:t>4 (2021)</w:t>
            </w:r>
          </w:p>
        </w:tc>
        <w:tc>
          <w:tcPr>
            <w:tcW w:w="784" w:type="pct"/>
            <w:vMerge w:val="restart"/>
            <w:shd w:val="clear" w:color="auto" w:fill="F1F7ED"/>
          </w:tcPr>
          <w:p w14:paraId="696C9E3C" w14:textId="77777777" w:rsidR="00E2389F" w:rsidRPr="00B62A05" w:rsidRDefault="00E2389F" w:rsidP="009D5EBD">
            <w:pPr>
              <w:widowControl w:val="0"/>
              <w:ind w:left="28"/>
              <w:rPr>
                <w:rFonts w:cs="Arial"/>
                <w:sz w:val="18"/>
                <w:szCs w:val="18"/>
              </w:rPr>
            </w:pPr>
            <w:r w:rsidRPr="00B62A05">
              <w:rPr>
                <w:rFonts w:cs="Arial"/>
                <w:sz w:val="18"/>
                <w:szCs w:val="18"/>
              </w:rPr>
              <w:t>Varuh priporoča, da Ministrstvo za pravosodje pripravi spremembo zakonodaje, ki bo omogočila možnost subsidiarnega pregona v primeru kaznivega dejanja po 297. členu KZ-1 na način, da bo ta mogoč ne le za konkretnega oškodovanca, zoper katerega je bilo kaznivo dejanje po 297. členu strojeno, ampak tudi za širši krog oškodovanih oseb (bodisi za vsakega predstavnika napadene skupine bodisi za pooblaščene organizacije).</w:t>
            </w:r>
          </w:p>
        </w:tc>
        <w:tc>
          <w:tcPr>
            <w:tcW w:w="361" w:type="pct"/>
            <w:vMerge w:val="restart"/>
          </w:tcPr>
          <w:p w14:paraId="06FF546B" w14:textId="77777777" w:rsidR="00E2389F" w:rsidRPr="00B62A05" w:rsidRDefault="00E2389F" w:rsidP="009D5EBD">
            <w:pPr>
              <w:widowControl w:val="0"/>
              <w:ind w:left="28"/>
              <w:jc w:val="left"/>
              <w:rPr>
                <w:rFonts w:cs="Arial"/>
                <w:sz w:val="18"/>
                <w:szCs w:val="18"/>
              </w:rPr>
            </w:pPr>
            <w:r w:rsidRPr="00B62A05">
              <w:rPr>
                <w:rFonts w:cs="Arial"/>
                <w:sz w:val="18"/>
                <w:szCs w:val="18"/>
              </w:rPr>
              <w:t>MP</w:t>
            </w:r>
          </w:p>
        </w:tc>
        <w:tc>
          <w:tcPr>
            <w:tcW w:w="1724" w:type="pct"/>
            <w:shd w:val="clear" w:color="auto" w:fill="F1F7ED"/>
          </w:tcPr>
          <w:p w14:paraId="0C564093"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Zavrnitev realizacije</w:t>
            </w:r>
            <w:r w:rsidRPr="00B62A05">
              <w:rPr>
                <w:rFonts w:cs="Arial"/>
                <w:sz w:val="18"/>
                <w:szCs w:val="18"/>
                <w14:ligatures w14:val="standardContextual"/>
              </w:rPr>
              <w:t xml:space="preserve"> zaradi nestrinjanja</w:t>
            </w:r>
          </w:p>
        </w:tc>
        <w:tc>
          <w:tcPr>
            <w:tcW w:w="1724" w:type="pct"/>
            <w:shd w:val="clear" w:color="auto" w:fill="F1F7ED"/>
          </w:tcPr>
          <w:p w14:paraId="63F8079D" w14:textId="77777777" w:rsidR="00E2389F" w:rsidRPr="00B62A05" w:rsidRDefault="00E2389F" w:rsidP="009D5EBD">
            <w:pPr>
              <w:widowControl w:val="0"/>
              <w:ind w:left="28"/>
              <w:rPr>
                <w:rFonts w:cs="Arial"/>
                <w:sz w:val="18"/>
                <w:szCs w:val="18"/>
              </w:rPr>
            </w:pPr>
            <w:r>
              <w:rPr>
                <w:rFonts w:cs="Arial"/>
                <w:sz w:val="18"/>
                <w:szCs w:val="18"/>
              </w:rPr>
              <w:t>Zavrnitev realizacije zaradi nestrinjanja</w:t>
            </w:r>
          </w:p>
        </w:tc>
      </w:tr>
      <w:tr w:rsidR="00E2389F" w:rsidRPr="00B62A05" w14:paraId="2AAB1BEA" w14:textId="77777777" w:rsidTr="00E2389F">
        <w:trPr>
          <w:trHeight w:val="20"/>
        </w:trPr>
        <w:tc>
          <w:tcPr>
            <w:tcW w:w="407" w:type="pct"/>
            <w:vMerge/>
          </w:tcPr>
          <w:p w14:paraId="3561F5F3"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A252C78" w14:textId="77777777" w:rsidR="00E2389F" w:rsidRPr="00B62A05" w:rsidRDefault="00E2389F" w:rsidP="009D5EBD">
            <w:pPr>
              <w:widowControl w:val="0"/>
              <w:rPr>
                <w:rFonts w:cs="Arial"/>
                <w:sz w:val="18"/>
                <w:szCs w:val="18"/>
              </w:rPr>
            </w:pPr>
          </w:p>
        </w:tc>
        <w:tc>
          <w:tcPr>
            <w:tcW w:w="361" w:type="pct"/>
            <w:vMerge/>
          </w:tcPr>
          <w:p w14:paraId="4F27AC1E" w14:textId="77777777" w:rsidR="00E2389F" w:rsidRPr="00B62A05" w:rsidRDefault="00E2389F" w:rsidP="009D5EBD">
            <w:pPr>
              <w:widowControl w:val="0"/>
              <w:jc w:val="left"/>
              <w:rPr>
                <w:rFonts w:cs="Arial"/>
                <w:sz w:val="18"/>
                <w:szCs w:val="18"/>
              </w:rPr>
            </w:pPr>
          </w:p>
        </w:tc>
        <w:tc>
          <w:tcPr>
            <w:tcW w:w="1724" w:type="pct"/>
            <w:shd w:val="clear" w:color="auto" w:fill="auto"/>
          </w:tcPr>
          <w:p w14:paraId="4002E167"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MP (2021):</w:t>
            </w:r>
            <w:r w:rsidRPr="00B62A05">
              <w:rPr>
                <w:rFonts w:cs="Arial"/>
                <w:sz w:val="18"/>
                <w:szCs w:val="18"/>
                <w14:ligatures w14:val="standardContextual"/>
              </w:rPr>
              <w:t xml:space="preserve"> Zakon o kazenskem postopku, ZKP, v 60. členu brez izjeme v zvezi z vsemi kaznivimi dejanji iz KZ-1 določa pravico subsidiarnega pregona le oškodovancu. Do novele ZKP-N</w:t>
            </w:r>
            <w:r>
              <w:rPr>
                <w:rFonts w:cs="Arial"/>
                <w:sz w:val="18"/>
                <w:szCs w:val="18"/>
                <w14:ligatures w14:val="standardContextual"/>
              </w:rPr>
              <w:t xml:space="preserve"> </w:t>
            </w:r>
            <w:r w:rsidRPr="00B62A05">
              <w:rPr>
                <w:rFonts w:cs="Arial"/>
                <w:sz w:val="18"/>
                <w:szCs w:val="18"/>
                <w14:ligatures w14:val="standardContextual"/>
              </w:rPr>
              <w:t>je oškodovanec lahko v kratkem roku osmih dni od obvestila državnega tožilca, da ni podlage za pregon po uradni dolžnosti, začel ali nadaljeval pregon. Z novelo ZKP-N je bil izpostavljeni rok za oškodovanca podaljšan na 30 dni, kar do določene mere olajšuje premislek in odločitev oškodovanca glede prevzema pregona in torej krepi pravice oškodovanca.</w:t>
            </w:r>
          </w:p>
          <w:p w14:paraId="498DF27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 spremembo, ki jo predlaga Varuh, bi le v zvezi z enim kaznivim dejanjem določili širši krog oseb, ki bi lahko poleg oškodovanca v primerih iz 60. člena ZKP začeli ali nadaljevali pregon. Več vprašanj je odprtih tudi v zvezi s »pooblaščenimi organizacijami«, saj bi vsako določanje, za kakšne oziroma katere organizacije gre, lahko v konkretnem primeru pomenilo (tudi) neustrezno izključevanje.</w:t>
            </w:r>
          </w:p>
          <w:p w14:paraId="659C05C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lastRenderedPageBreak/>
              <w:t>Glede na navedeno gre za predlog, ki le v zvezi z enim kaznivim dejanjem pomeni odstop od sistemske ureditve, kar lahko privede do neenake obravnave glede na možnost subsidiarnega pregona storilcev drugih, lahko tudi po smislu primerljivih, kaznivih dejanj.</w:t>
            </w:r>
          </w:p>
          <w:p w14:paraId="2D96FD8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Ob tem velja dodati, da je definicija oškodovanca v ZKP precej široka (takšna je bila že pred novelo ZKP-N, s katero se je implementirala t. i. direktiva o žrtvah), dodatne posebnosti ureditve pa bi lahko posredno povečale možnost za procesne zaplete in posledično zmanjšalo učinkovitost pregona.</w:t>
            </w:r>
          </w:p>
          <w:p w14:paraId="148A355D"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(2022):</w:t>
            </w:r>
            <w:r>
              <w:rPr>
                <w:rFonts w:cs="Arial"/>
                <w:sz w:val="18"/>
                <w:szCs w:val="18"/>
                <w14:ligatures w14:val="standardContextual"/>
              </w:rPr>
              <w:t xml:space="preserve"> </w:t>
            </w:r>
            <w:r w:rsidRPr="00B62A05">
              <w:rPr>
                <w:rFonts w:cs="Arial"/>
                <w:sz w:val="18"/>
                <w:szCs w:val="18"/>
                <w14:ligatures w14:val="standardContextual"/>
              </w:rPr>
              <w:t>Ni dodatnih pojasnil.</w:t>
            </w:r>
          </w:p>
          <w:p w14:paraId="152DDF2B"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(2023):</w:t>
            </w:r>
            <w:r w:rsidRPr="00B62A05">
              <w:rPr>
                <w:rFonts w:cs="Arial"/>
                <w:sz w:val="18"/>
                <w:szCs w:val="18"/>
                <w14:ligatures w14:val="standardContextual"/>
              </w:rPr>
              <w:t xml:space="preserve"> Ni dodatnih pojasnil.</w:t>
            </w:r>
          </w:p>
        </w:tc>
        <w:tc>
          <w:tcPr>
            <w:tcW w:w="1724" w:type="pct"/>
            <w:shd w:val="clear" w:color="auto" w:fill="auto"/>
          </w:tcPr>
          <w:p w14:paraId="1BD738CF" w14:textId="77777777" w:rsidR="00E2389F" w:rsidRPr="00B62A05" w:rsidRDefault="00E2389F" w:rsidP="009D5EBD">
            <w:pPr>
              <w:widowControl w:val="0"/>
              <w:ind w:left="28"/>
              <w:rPr>
                <w:rFonts w:cs="Arial"/>
                <w:sz w:val="18"/>
                <w:szCs w:val="18"/>
              </w:rPr>
            </w:pPr>
            <w:r w:rsidRPr="00B4075F">
              <w:rPr>
                <w:rFonts w:cs="Arial"/>
                <w:b/>
                <w:bCs/>
                <w:sz w:val="18"/>
                <w:szCs w:val="18"/>
              </w:rPr>
              <w:lastRenderedPageBreak/>
              <w:t>MP (2024):</w:t>
            </w:r>
            <w:r>
              <w:rPr>
                <w:rFonts w:cs="Arial"/>
                <w:sz w:val="18"/>
                <w:szCs w:val="18"/>
              </w:rPr>
              <w:t xml:space="preserve"> Ni dodatnih pojasnil.</w:t>
            </w:r>
          </w:p>
        </w:tc>
      </w:tr>
      <w:bookmarkEnd w:id="39"/>
      <w:tr w:rsidR="00E2389F" w:rsidRPr="00B62A05" w14:paraId="17564E7E" w14:textId="77777777" w:rsidTr="00E2389F">
        <w:trPr>
          <w:trHeight w:val="20"/>
        </w:trPr>
        <w:tc>
          <w:tcPr>
            <w:tcW w:w="407" w:type="pct"/>
            <w:vMerge w:val="restart"/>
          </w:tcPr>
          <w:p w14:paraId="015ABB20"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6 (2021)</w:t>
            </w:r>
          </w:p>
        </w:tc>
        <w:tc>
          <w:tcPr>
            <w:tcW w:w="784" w:type="pct"/>
            <w:vMerge w:val="restart"/>
            <w:shd w:val="clear" w:color="auto" w:fill="F1F7ED"/>
          </w:tcPr>
          <w:p w14:paraId="10C9694F"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javno upravo (Upravni akademiji), da v svoje programe usposabljanja javnih uslužbencev (glede obveznega usposabljanja za imenovanje v naziv, obveznega usposabljanja za vodenje v upravi in neobveznega izobraževanja, usposabljanja in izpopolnjevanja javnih uslužbencev) v večji meri vključi usposabljanje javnih uslužbencev o človekovih pravicah, skladno z zavezami iz druge faze Svetovnega programa o izobraževanju za človekove pravice (2005 – se nadaljuje).</w:t>
            </w:r>
          </w:p>
        </w:tc>
        <w:tc>
          <w:tcPr>
            <w:tcW w:w="361" w:type="pct"/>
            <w:vMerge w:val="restart"/>
          </w:tcPr>
          <w:p w14:paraId="19D9B566" w14:textId="77777777" w:rsidR="00E2389F" w:rsidRPr="00B62A05" w:rsidRDefault="00E2389F" w:rsidP="009D5EBD">
            <w:pPr>
              <w:widowControl w:val="0"/>
              <w:ind w:left="28"/>
              <w:jc w:val="left"/>
              <w:rPr>
                <w:rFonts w:cs="Arial"/>
                <w:sz w:val="18"/>
                <w:szCs w:val="18"/>
              </w:rPr>
            </w:pPr>
            <w:r w:rsidRPr="00B62A05">
              <w:rPr>
                <w:rFonts w:cs="Arial"/>
                <w:sz w:val="18"/>
                <w:szCs w:val="18"/>
              </w:rPr>
              <w:t>MJU</w:t>
            </w:r>
          </w:p>
        </w:tc>
        <w:tc>
          <w:tcPr>
            <w:tcW w:w="1724" w:type="pct"/>
            <w:shd w:val="clear" w:color="auto" w:fill="F1F7ED"/>
          </w:tcPr>
          <w:p w14:paraId="5010C3C9"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2E33E148" w14:textId="77777777" w:rsidR="00E2389F" w:rsidRPr="00A9651C" w:rsidRDefault="00E2389F" w:rsidP="009D5EBD">
            <w:pPr>
              <w:widowControl w:val="0"/>
              <w:ind w:left="28"/>
              <w:rPr>
                <w:rFonts w:cs="Arial"/>
                <w:color w:val="000000" w:themeColor="text1"/>
                <w:sz w:val="18"/>
                <w:szCs w:val="18"/>
              </w:rPr>
            </w:pPr>
            <w:r>
              <w:rPr>
                <w:rFonts w:cs="Arial"/>
                <w:color w:val="000000" w:themeColor="text1"/>
                <w:sz w:val="18"/>
                <w:szCs w:val="18"/>
              </w:rPr>
              <w:t>Delno realizirano</w:t>
            </w:r>
          </w:p>
        </w:tc>
      </w:tr>
      <w:tr w:rsidR="00E2389F" w:rsidRPr="00B62A05" w14:paraId="46D729EE" w14:textId="77777777" w:rsidTr="00E2389F">
        <w:trPr>
          <w:trHeight w:val="20"/>
        </w:trPr>
        <w:tc>
          <w:tcPr>
            <w:tcW w:w="407" w:type="pct"/>
            <w:vMerge/>
          </w:tcPr>
          <w:p w14:paraId="650DE840"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193CD18" w14:textId="77777777" w:rsidR="00E2389F" w:rsidRPr="00B62A05" w:rsidRDefault="00E2389F" w:rsidP="009D5EBD">
            <w:pPr>
              <w:widowControl w:val="0"/>
              <w:rPr>
                <w:rFonts w:cs="Arial"/>
                <w:sz w:val="18"/>
                <w:szCs w:val="18"/>
              </w:rPr>
            </w:pPr>
          </w:p>
        </w:tc>
        <w:tc>
          <w:tcPr>
            <w:tcW w:w="361" w:type="pct"/>
            <w:vMerge/>
          </w:tcPr>
          <w:p w14:paraId="7E2FF67E" w14:textId="77777777" w:rsidR="00E2389F" w:rsidRPr="00B62A05" w:rsidRDefault="00E2389F" w:rsidP="009D5EBD">
            <w:pPr>
              <w:widowControl w:val="0"/>
              <w:jc w:val="left"/>
              <w:rPr>
                <w:rFonts w:cs="Arial"/>
                <w:sz w:val="18"/>
                <w:szCs w:val="18"/>
              </w:rPr>
            </w:pPr>
          </w:p>
        </w:tc>
        <w:tc>
          <w:tcPr>
            <w:tcW w:w="1724" w:type="pct"/>
            <w:shd w:val="clear" w:color="auto" w:fill="auto"/>
          </w:tcPr>
          <w:p w14:paraId="11104BBE"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MJU (2021)</w:t>
            </w:r>
            <w:r w:rsidRPr="00B62A05">
              <w:rPr>
                <w:rFonts w:cs="Arial"/>
                <w:sz w:val="18"/>
                <w:szCs w:val="18"/>
                <w14:ligatures w14:val="standardContextual"/>
              </w:rPr>
              <w:t xml:space="preserve">: Upravna akademija lahko ob naslednji prenovi obveznega programa za najvišje vodilne javne uslužbence Usposabljanje za vodenje v upravi oblikuje nov modul z naslovom Integriteta vodilnega javnega uslužbenca in varovanje človekovih pravic, pri pripravi katerega pričakujemo sodelovanje Varuha človekovih pravic tako glede vsebine kot izvedbe, oboje po vzoru sodelovanja s Komisijo za preprečevanje korupcije, ki poteka že daljše obdobje. </w:t>
            </w:r>
          </w:p>
          <w:p w14:paraId="3936773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Vsebina Obveznega usposabljanja za imenovanje v naziv je določena v prilogi k Pravilniku o podrobnejših vsebinah in času trajanja obveznega usposabljanja za imenovanje v naziv, kjer je v poglavje Ustavna ureditev uvrščena tudi vsebina Človekove pravice in temeljne svoboščine. Glede na obseg in namen navedenega programa menimo, da dodatna širitev ni potrebna. Ker pa po mnenju Varuha človekovih pravic javni uslužbenci s področjem človekovih pravic niso dobro seznanjeni, Upravna akademija predlaga uvedbo dodatnega usposabljanja (npr. v obliki e-usposabljanja ali obdobnega usposabljanja v živo), posvečenega samo tej temi, ki bi ga javni uslužbenci opravljali kot npr. usposabljanje o tajnih podatkih ali o varstvu in zdravju pri delu. Pri tem pričakujemo, da pripravo vsebin prispeva Varuh ter zagotovi tudi izvajalce. Enako predlagamo, da Varuh izkoristi svoj vpliv in javno poda tudi pobudo za obvezno usposabljanje funkcionarjev vseh vej oblasti takoj po prevzemu mandata tako na državni, kot na lokalni ravni, saj je večkrat ravno pri tej ciljni skupini zaznati splošno nepoznavanje in/ali neupoštevanje načel varovanja človekovih pravic.</w:t>
            </w:r>
          </w:p>
          <w:p w14:paraId="79874AF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Upravna akademija se kot osrednja ustanova za usposabljanje javnih uslužbencev redno odziva tudi na prejete predloge za organizacijo neobveznih horizontalnih usposabljanj.</w:t>
            </w:r>
            <w:r>
              <w:rPr>
                <w:rFonts w:cs="Arial"/>
                <w:sz w:val="18"/>
                <w:szCs w:val="18"/>
                <w14:ligatures w14:val="standardContextual"/>
              </w:rPr>
              <w:t xml:space="preserve"> </w:t>
            </w:r>
            <w:r w:rsidRPr="00B62A05">
              <w:rPr>
                <w:rFonts w:cs="Arial"/>
                <w:sz w:val="18"/>
                <w:szCs w:val="18"/>
                <w14:ligatures w14:val="standardContextual"/>
              </w:rPr>
              <w:t xml:space="preserve">Ker Varuh v svojih priporočilih predlaga tudi neobvezna usposabljanja s področja človekovih pravic, ga vabimo, da te predloge konkretizira </w:t>
            </w:r>
            <w:r w:rsidRPr="00B62A05">
              <w:rPr>
                <w:rFonts w:cs="Arial"/>
                <w:sz w:val="18"/>
                <w:szCs w:val="18"/>
                <w14:ligatures w14:val="standardContextual"/>
              </w:rPr>
              <w:lastRenderedPageBreak/>
              <w:t>z vsebino, cilji, trajanjem in obliko usposabljanj ter potencialnimi izvajalci in nas s tem seznani. Realizacija teh predlogov bo odvisna od razpoložljivih virov.</w:t>
            </w:r>
          </w:p>
          <w:p w14:paraId="5654FB51"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MJU (2022)</w:t>
            </w:r>
            <w:r w:rsidRPr="00B62A05">
              <w:rPr>
                <w:rFonts w:cs="Arial"/>
                <w:sz w:val="18"/>
                <w:szCs w:val="18"/>
                <w14:ligatures w14:val="standardContextual"/>
              </w:rPr>
              <w:t>:</w:t>
            </w:r>
            <w:r>
              <w:rPr>
                <w:rFonts w:cs="Arial"/>
                <w:sz w:val="18"/>
                <w:szCs w:val="18"/>
                <w14:ligatures w14:val="standardContextual"/>
              </w:rPr>
              <w:t xml:space="preserve"> </w:t>
            </w:r>
            <w:r w:rsidRPr="00B62A05">
              <w:rPr>
                <w:rFonts w:cs="Arial"/>
                <w:sz w:val="18"/>
                <w:szCs w:val="18"/>
                <w14:ligatures w14:val="standardContextual"/>
              </w:rPr>
              <w:t>Obvezni program za najvišje vodilne Usposabljanje za vodenje v upravi se od maja 2023 naprej izvaja v spremenjeni obliki: v skladu s priporočilom Varuha je Upravna akademija v program dodala ločeno vsebino Človekove pravice, za katero je vsebino in izvajalce prispeval Center za človekove pravice. Ta del priporočila ocenjujemo kot realiziran.</w:t>
            </w:r>
          </w:p>
          <w:p w14:paraId="153A34C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Vsebino Obveznega usposabljanja za imenovanje v naziv določa Pravilnik o podrobnejših vsebinah in času trajanja obveznega usposabljanja za imenovanje v naziv, katerega podlaga je Zakon o javnih uslužbencih (UJU), za katerega so že v pripravi spremembe. Dodajanje vsebin v program Obveznega usposabljanja za imenovanje v naziv bo tako možno po sprejemu novega ZJU.</w:t>
            </w:r>
          </w:p>
          <w:p w14:paraId="7508AFA1"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Dogovorjenega predloga Varuha za lani predlagano dodatno usposabljanje (v e-obliki ali v živo), ki bi bilo namenjeno vsem javnim uslužbencem, Upravna akademija še ni prejela, ravno tako ne predloga za usposabljanje funkcionarjev.</w:t>
            </w:r>
          </w:p>
          <w:p w14:paraId="6946A9CC"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MJU (2023)</w:t>
            </w:r>
            <w:r w:rsidRPr="00B62A05">
              <w:rPr>
                <w:rFonts w:cs="Arial"/>
                <w:sz w:val="18"/>
                <w:szCs w:val="18"/>
                <w14:ligatures w14:val="standardContextual"/>
              </w:rPr>
              <w:t>: Vsebino obveznega usposabljanja za imenovanje v naziv določa Pravilnik o podrobnejših vsebinah in času obveznega usposabljanja za imenovanje v naziv, katerega podlaga je Zakon o veljavnih uslužbencih. Na MJU potekajo aktivnosti</w:t>
            </w:r>
            <w:r>
              <w:rPr>
                <w:rFonts w:cs="Arial"/>
                <w:sz w:val="18"/>
                <w:szCs w:val="18"/>
                <w14:ligatures w14:val="standardContextual"/>
              </w:rPr>
              <w:t xml:space="preserve"> </w:t>
            </w:r>
            <w:r w:rsidRPr="00B62A05">
              <w:rPr>
                <w:rFonts w:cs="Arial"/>
                <w:sz w:val="18"/>
                <w:szCs w:val="18"/>
                <w14:ligatures w14:val="standardContextual"/>
              </w:rPr>
              <w:t xml:space="preserve">za pripravo predloga novega Zakona o javnih uslužbencih (ZJU-1), ki ponovno uvaja strokovni izpit iz javne uprave, ki se je v preteklosti izkazal kot učinkovit mehanizem za zagotavljanje najsposobnejših kadrov za delo v javni upravi. Sedanja ureditev z obveznim usposabljanjem za imenovanje v naziv, ki je v letu 2008 s spremembo zakona nadomestil strokovni izpit za delo v javni upravi, se je v praksi pokazala kot neustrezna. Opravljen državni izpit iz javne uprave pa dokazuje poznavanje nujnih vsebin za dosego primerne ravni strokovnosti javnega uslužbenca, s tem pa tudi njegovega delovanja v okviru ustave in zakonov, česar samo udeležba na obveznem usposabljanju za imenovanje v naziv ne more zagotoviti. V praksi se je namreč pokazalo, da sedanja ureditev obveznega usposabljanja za imenovanje v naziv ne zagotavlja boljšega poznavanja vsebin oziroma ustreznih znanj in je manj primerna, zato je za zagotavljanje strokovnosti javnih uslužbencev treba ponovno uvesti strokovni izpit. Izpit bo zajemal znanja iz ustavne ureditve </w:t>
            </w:r>
            <w:r>
              <w:rPr>
                <w:rFonts w:cs="Arial"/>
                <w:sz w:val="18"/>
                <w:szCs w:val="18"/>
                <w14:ligatures w14:val="standardContextual"/>
              </w:rPr>
              <w:t>RS</w:t>
            </w:r>
            <w:r w:rsidRPr="00B62A05">
              <w:rPr>
                <w:rFonts w:cs="Arial"/>
                <w:sz w:val="18"/>
                <w:szCs w:val="18"/>
                <w14:ligatures w14:val="standardContextual"/>
              </w:rPr>
              <w:t>, torej tudi vsebino Človekove pravice in temeljne svoboščine, ter ureditve institucij Evropske unije in njenega pravnega sistema.</w:t>
            </w:r>
          </w:p>
          <w:p w14:paraId="56ECF01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lastRenderedPageBreak/>
              <w:t>V letu 2023 je Upravna akademija v okviru že usposabljanja vodilnih javnih uslužbencev med usposabljanja dodala modul »človekove pravice in integriteta« (UVU 6), v letu 2024 pa so bile v navedeni sklop dodane še »enake možnosti«.</w:t>
            </w:r>
          </w:p>
        </w:tc>
        <w:tc>
          <w:tcPr>
            <w:tcW w:w="1724" w:type="pct"/>
            <w:shd w:val="clear" w:color="auto" w:fill="auto"/>
          </w:tcPr>
          <w:p w14:paraId="5AC49626" w14:textId="77777777" w:rsidR="00E2389F" w:rsidRPr="00A9651C" w:rsidRDefault="00E2389F" w:rsidP="009D5EBD">
            <w:pPr>
              <w:ind w:left="28"/>
              <w:rPr>
                <w:rFonts w:cs="Arial"/>
                <w:color w:val="000000" w:themeColor="text1"/>
                <w:sz w:val="18"/>
                <w:szCs w:val="18"/>
                <w14:ligatures w14:val="standardContextual"/>
              </w:rPr>
            </w:pPr>
            <w:r w:rsidRPr="00A9651C">
              <w:rPr>
                <w:rFonts w:cs="Arial"/>
                <w:b/>
                <w:color w:val="000000" w:themeColor="text1"/>
                <w:sz w:val="18"/>
                <w:szCs w:val="18"/>
                <w14:ligatures w14:val="standardContextual"/>
              </w:rPr>
              <w:lastRenderedPageBreak/>
              <w:t>MJU (202</w:t>
            </w:r>
            <w:r>
              <w:rPr>
                <w:rFonts w:cs="Arial"/>
                <w:b/>
                <w:color w:val="000000" w:themeColor="text1"/>
                <w:sz w:val="18"/>
                <w:szCs w:val="18"/>
                <w14:ligatures w14:val="standardContextual"/>
              </w:rPr>
              <w:t>4</w:t>
            </w:r>
            <w:r w:rsidRPr="00A9651C">
              <w:rPr>
                <w:rFonts w:cs="Arial"/>
                <w:b/>
                <w:color w:val="000000" w:themeColor="text1"/>
                <w:sz w:val="18"/>
                <w:szCs w:val="18"/>
                <w14:ligatures w14:val="standardContextual"/>
              </w:rPr>
              <w:t>)</w:t>
            </w:r>
            <w:r w:rsidRPr="00A9651C">
              <w:rPr>
                <w:rFonts w:cs="Arial"/>
                <w:color w:val="000000" w:themeColor="text1"/>
                <w:sz w:val="18"/>
                <w:szCs w:val="18"/>
                <w14:ligatures w14:val="standardContextual"/>
              </w:rPr>
              <w:t xml:space="preserve">: Vsebino Obveznega usposabljanja za imenovanje v naziv trenutno določa Pravilnik o podrobnejših vsebinah in času obveznega usposabljanja za imenovanje v naziv, katerega podlaga je Zakon o veljavnih uslužbencih. </w:t>
            </w:r>
          </w:p>
          <w:p w14:paraId="42C1152F" w14:textId="77777777" w:rsidR="00E2389F" w:rsidRPr="00A9651C" w:rsidRDefault="00E2389F" w:rsidP="009D5EBD">
            <w:pPr>
              <w:ind w:left="28"/>
              <w:rPr>
                <w:rFonts w:cs="Arial"/>
                <w:color w:val="000000" w:themeColor="text1"/>
                <w:sz w:val="18"/>
                <w:szCs w:val="18"/>
                <w14:ligatures w14:val="standardContextual"/>
              </w:rPr>
            </w:pPr>
            <w:r w:rsidRPr="00A9651C">
              <w:rPr>
                <w:rFonts w:cs="Arial"/>
                <w:color w:val="000000" w:themeColor="text1"/>
                <w:sz w:val="18"/>
                <w:szCs w:val="18"/>
                <w14:ligatures w14:val="standardContextual"/>
              </w:rPr>
              <w:t>V Uradnem listu RS, številka 32/25 je bil objavljen nov Zakon o javnih uslužbencih (ZJU-1), ki je začel veljati 21. 5. 2025. Z istim dnem je prenehal veljati stari Zakon o javnih uslužbencih (ZJU), vendar se ta še naprej uporablja vse do vključno 31. 12. 2025. To pomeni, da smo trenutno v prehodnem obdobju, ko je novi zakon že veljaven, a se stari še uporablja. Nov zakon, ki ohranja Obvezno usposabljanje za imenovanje v naziv, se bo začel uporabljati 1. 1. 2026. Novi podzakonski predpisi morajo biti sprejeti do 1. 1. 2026, do takrat pa ostajajo v veljavi vsi podzakonski predpisi, sprejeti še po starem Zakonu o javnih uslužbencih (ZJU). Prehod na nov sistem bo torej potekal postopoma.</w:t>
            </w:r>
          </w:p>
          <w:p w14:paraId="04567CB3" w14:textId="77777777" w:rsidR="00E2389F" w:rsidRPr="00A9651C" w:rsidRDefault="00E2389F" w:rsidP="009D5EBD">
            <w:pPr>
              <w:ind w:left="28"/>
              <w:rPr>
                <w:rFonts w:cs="Arial"/>
                <w:color w:val="000000" w:themeColor="text1"/>
                <w:sz w:val="18"/>
                <w:szCs w:val="18"/>
                <w14:ligatures w14:val="standardContextual"/>
              </w:rPr>
            </w:pPr>
            <w:r w:rsidRPr="00A9651C">
              <w:rPr>
                <w:rFonts w:cs="Arial"/>
                <w:color w:val="000000" w:themeColor="text1"/>
                <w:sz w:val="18"/>
                <w:szCs w:val="18"/>
                <w14:ligatures w14:val="standardContextual"/>
              </w:rPr>
              <w:t>Vsebino Obveznega usposabljanja za imenovanje v naziv določa nov Zakon o javnih uslužbencih (ZJU-1) v 100. členu, podrobnejše vsebine usposabljanja pa bo predpisal minister, pristojen za javno upravo, z novim podzakonskim aktom.</w:t>
            </w:r>
          </w:p>
          <w:p w14:paraId="04FAA397" w14:textId="77777777" w:rsidR="00E2389F" w:rsidRPr="00A9651C" w:rsidRDefault="00E2389F" w:rsidP="009D5EBD">
            <w:pPr>
              <w:ind w:left="28"/>
              <w:rPr>
                <w:rFonts w:cs="Arial"/>
                <w:color w:val="000000" w:themeColor="text1"/>
                <w:sz w:val="18"/>
                <w:szCs w:val="18"/>
                <w14:ligatures w14:val="standardContextual"/>
              </w:rPr>
            </w:pPr>
            <w:r w:rsidRPr="00A9651C">
              <w:rPr>
                <w:rFonts w:cs="Arial"/>
                <w:color w:val="000000" w:themeColor="text1"/>
                <w:sz w:val="18"/>
                <w:szCs w:val="18"/>
                <w14:ligatures w14:val="standardContextual"/>
              </w:rPr>
              <w:t>Na MJU trenutno potekajo aktivnosti za pripravo novih podzakonskih predpisov, tudi pravilnika, ki bo uredil podrobnejše vsebine usposabljanja, pri čemer bomo ustrezno upoštevali tudi vsebine s področja spoštovanja človekovih pravic.</w:t>
            </w:r>
          </w:p>
          <w:p w14:paraId="1E62930D" w14:textId="77777777" w:rsidR="00E2389F" w:rsidRPr="00A9651C" w:rsidRDefault="00E2389F" w:rsidP="009D5EBD">
            <w:pPr>
              <w:ind w:left="28"/>
              <w:rPr>
                <w:rFonts w:cs="Arial"/>
                <w:color w:val="000000" w:themeColor="text1"/>
                <w:sz w:val="18"/>
                <w:szCs w:val="18"/>
                <w14:ligatures w14:val="standardContextual"/>
              </w:rPr>
            </w:pPr>
            <w:r w:rsidRPr="00A9651C">
              <w:rPr>
                <w:rFonts w:cs="Arial"/>
                <w:color w:val="000000" w:themeColor="text1"/>
                <w:sz w:val="18"/>
                <w:szCs w:val="18"/>
                <w14:ligatures w14:val="standardContextual"/>
              </w:rPr>
              <w:t xml:space="preserve">V kolikor Varuh meni, da usposabljanj s področja človekovih pravic ni zadostno ga ponovno vabimo h konkretizaciji predlogov in k pripravi vsebine, ciljev, trajanja in obliko usposabljanj posameznih neobveznih usposabljanj s področja človekovih pravic. Realizacija teh predlogov pa bo odvisna od razpoložljivosti finančnih in kadrovskih kapacitet. Organiziramo lahko tudi brezplačna usposabljanja, ki jih vsebinsko pripravi in izvede Varuh. </w:t>
            </w:r>
          </w:p>
          <w:p w14:paraId="46B0203B" w14:textId="77777777" w:rsidR="00E2389F" w:rsidRPr="00A9651C" w:rsidRDefault="00E2389F" w:rsidP="009D5EBD">
            <w:pPr>
              <w:ind w:left="28"/>
              <w:rPr>
                <w:rFonts w:cs="Arial"/>
                <w:color w:val="000000" w:themeColor="text1"/>
                <w:sz w:val="18"/>
                <w:szCs w:val="18"/>
                <w14:ligatures w14:val="standardContextual"/>
              </w:rPr>
            </w:pPr>
            <w:r w:rsidRPr="00A9651C">
              <w:rPr>
                <w:rFonts w:cs="Arial"/>
                <w:color w:val="000000" w:themeColor="text1"/>
                <w:sz w:val="18"/>
                <w:szCs w:val="18"/>
                <w14:ligatures w14:val="standardContextual"/>
              </w:rPr>
              <w:lastRenderedPageBreak/>
              <w:t>Upravna akademija je tudi v letu 2024 nadaljevala z usposabljanji vodilnih javnih uslužbencev (UVU-6) – Človekove pravice, enake možnosti in integriteta vodje.</w:t>
            </w:r>
          </w:p>
          <w:p w14:paraId="6DD14E59" w14:textId="77777777" w:rsidR="00E2389F" w:rsidRPr="00A9651C" w:rsidRDefault="00E2389F" w:rsidP="009D5EBD">
            <w:pPr>
              <w:ind w:left="28"/>
              <w:rPr>
                <w:rFonts w:cs="Arial"/>
                <w:color w:val="000000" w:themeColor="text1"/>
                <w:sz w:val="18"/>
                <w:szCs w:val="18"/>
                <w14:ligatures w14:val="standardContextual"/>
              </w:rPr>
            </w:pPr>
          </w:p>
          <w:p w14:paraId="11B7A126" w14:textId="77777777" w:rsidR="00E2389F" w:rsidRPr="00A9651C" w:rsidRDefault="00E2389F" w:rsidP="009D5EBD">
            <w:pPr>
              <w:ind w:left="28"/>
              <w:rPr>
                <w:rFonts w:cs="Arial"/>
                <w:color w:val="000000" w:themeColor="text1"/>
                <w:sz w:val="18"/>
                <w:szCs w:val="18"/>
                <w14:ligatures w14:val="standardContextual"/>
              </w:rPr>
            </w:pPr>
          </w:p>
          <w:p w14:paraId="4CADE92C" w14:textId="77777777" w:rsidR="00E2389F" w:rsidRPr="00A9651C" w:rsidRDefault="00E2389F" w:rsidP="009D5EBD">
            <w:pPr>
              <w:widowControl w:val="0"/>
              <w:rPr>
                <w:rFonts w:cs="Arial"/>
                <w:color w:val="000000" w:themeColor="text1"/>
                <w:sz w:val="18"/>
                <w:szCs w:val="18"/>
              </w:rPr>
            </w:pPr>
          </w:p>
        </w:tc>
      </w:tr>
      <w:tr w:rsidR="00E2389F" w:rsidRPr="00B62A05" w14:paraId="72AA1A3C" w14:textId="77777777" w:rsidTr="00E2389F">
        <w:trPr>
          <w:trHeight w:val="20"/>
        </w:trPr>
        <w:tc>
          <w:tcPr>
            <w:tcW w:w="407" w:type="pct"/>
            <w:vMerge w:val="restart"/>
          </w:tcPr>
          <w:p w14:paraId="47706D59"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7 (2021)</w:t>
            </w:r>
          </w:p>
        </w:tc>
        <w:tc>
          <w:tcPr>
            <w:tcW w:w="784" w:type="pct"/>
            <w:vMerge w:val="restart"/>
            <w:shd w:val="clear" w:color="auto" w:fill="F1F7ED"/>
          </w:tcPr>
          <w:p w14:paraId="3F1FB9A9"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zdravje, naj sprejme učinkovite ukrepe za izboljšanje zdravstvenega stanja Romov in zagotovi odpravo izrazite neenakosti v zdravju Romov v primerjavi z večinskim prebivalstvom. Varuh v zvezi s tem priporoča tudi redno spremljanje učinkovitosti ukrepov skozi kazalnike zdravja in zdravstvenega varstva.</w:t>
            </w:r>
          </w:p>
        </w:tc>
        <w:tc>
          <w:tcPr>
            <w:tcW w:w="361" w:type="pct"/>
            <w:vMerge w:val="restart"/>
          </w:tcPr>
          <w:p w14:paraId="3F22696D" w14:textId="77777777" w:rsidR="00E2389F" w:rsidRPr="00B62A05" w:rsidRDefault="00E2389F" w:rsidP="009D5EBD">
            <w:pPr>
              <w:widowControl w:val="0"/>
              <w:ind w:left="28"/>
              <w:jc w:val="left"/>
              <w:rPr>
                <w:rFonts w:cs="Arial"/>
                <w:sz w:val="18"/>
                <w:szCs w:val="18"/>
              </w:rPr>
            </w:pPr>
            <w:r w:rsidRPr="00B62A05">
              <w:rPr>
                <w:rFonts w:cs="Arial"/>
                <w:sz w:val="18"/>
                <w:szCs w:val="18"/>
              </w:rPr>
              <w:t>MZ</w:t>
            </w:r>
          </w:p>
        </w:tc>
        <w:tc>
          <w:tcPr>
            <w:tcW w:w="1724" w:type="pct"/>
            <w:shd w:val="clear" w:color="auto" w:fill="F1F7ED"/>
          </w:tcPr>
          <w:p w14:paraId="26335D0E"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1B85AF7D" w14:textId="77777777" w:rsidR="00E2389F" w:rsidRPr="00B62A05" w:rsidRDefault="00E2389F" w:rsidP="009D5EBD">
            <w:pPr>
              <w:widowControl w:val="0"/>
              <w:ind w:left="28"/>
              <w:rPr>
                <w:rFonts w:cs="Arial"/>
                <w:sz w:val="18"/>
                <w:szCs w:val="18"/>
              </w:rPr>
            </w:pPr>
            <w:r>
              <w:rPr>
                <w:rFonts w:cs="Arial"/>
                <w:sz w:val="18"/>
                <w:szCs w:val="18"/>
              </w:rPr>
              <w:t>Realizirano</w:t>
            </w:r>
          </w:p>
        </w:tc>
      </w:tr>
      <w:tr w:rsidR="00E2389F" w:rsidRPr="00B62A05" w14:paraId="1D593A82" w14:textId="77777777" w:rsidTr="00E2389F">
        <w:trPr>
          <w:trHeight w:val="20"/>
        </w:trPr>
        <w:tc>
          <w:tcPr>
            <w:tcW w:w="407" w:type="pct"/>
            <w:vMerge/>
          </w:tcPr>
          <w:p w14:paraId="02BD691C"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7760DA5" w14:textId="77777777" w:rsidR="00E2389F" w:rsidRPr="00B62A05" w:rsidRDefault="00E2389F" w:rsidP="009D5EBD">
            <w:pPr>
              <w:widowControl w:val="0"/>
              <w:rPr>
                <w:rFonts w:cs="Arial"/>
                <w:sz w:val="18"/>
                <w:szCs w:val="18"/>
              </w:rPr>
            </w:pPr>
          </w:p>
        </w:tc>
        <w:tc>
          <w:tcPr>
            <w:tcW w:w="361" w:type="pct"/>
            <w:vMerge/>
          </w:tcPr>
          <w:p w14:paraId="46F64ECE"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723A19D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(2021)</w:t>
            </w:r>
            <w:r w:rsidRPr="00B62A05">
              <w:rPr>
                <w:rFonts w:cs="Arial"/>
                <w:sz w:val="18"/>
                <w:szCs w:val="18"/>
                <w14:ligatures w14:val="standardContextual"/>
              </w:rPr>
              <w:t>: Ministrstvo za zdravje</w:t>
            </w:r>
            <w:r>
              <w:rPr>
                <w:rFonts w:cs="Arial"/>
                <w:sz w:val="18"/>
                <w:szCs w:val="18"/>
                <w14:ligatures w14:val="standardContextual"/>
              </w:rPr>
              <w:t xml:space="preserve"> </w:t>
            </w:r>
            <w:r w:rsidRPr="00B62A05">
              <w:rPr>
                <w:rFonts w:cs="Arial"/>
                <w:sz w:val="18"/>
                <w:szCs w:val="18"/>
                <w14:ligatures w14:val="standardContextual"/>
              </w:rPr>
              <w:t>vsakoletno spremlja delo, ki ga opravljajo zdravstvene ustanove na območjih, kjer živijo Romi. Ministrstvo za zdravje je v letu 2021 tudi</w:t>
            </w:r>
            <w:r>
              <w:rPr>
                <w:rFonts w:cs="Arial"/>
                <w:sz w:val="18"/>
                <w:szCs w:val="18"/>
                <w14:ligatures w14:val="standardContextual"/>
              </w:rPr>
              <w:t xml:space="preserve"> </w:t>
            </w:r>
            <w:r w:rsidRPr="00B62A05">
              <w:rPr>
                <w:rFonts w:cs="Arial"/>
                <w:sz w:val="18"/>
                <w:szCs w:val="18"/>
                <w14:ligatures w14:val="standardContextual"/>
              </w:rPr>
              <w:t>objavilo javni razpis za sofinanciranje programov neposredne pomoči, svetovanja in oskrbe ranljivih, ogroženih oseb, ki jih izvajajo humanitarne organizacije v letih 2021 in 2022 v skupni vrednosti 560.000,00 EUR. Razpis omogoča večjo socialno vključenost pripadnikov romske skupnosti z vsebinami za krepitev, varovanje in promocijo zdravja in na ta način prispeva k zmanjševanju neenakosti v zdravju ter doseganju višje ravni kakovosti življenja.</w:t>
            </w:r>
          </w:p>
          <w:p w14:paraId="39FE2140"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w:t>
            </w:r>
            <w:r>
              <w:rPr>
                <w:rFonts w:cs="Arial"/>
                <w:sz w:val="18"/>
                <w:szCs w:val="18"/>
                <w14:ligatures w14:val="standardContextual"/>
              </w:rPr>
              <w:t xml:space="preserve"> </w:t>
            </w:r>
            <w:r w:rsidRPr="00B62A05">
              <w:rPr>
                <w:rFonts w:cs="Arial"/>
                <w:sz w:val="18"/>
                <w:szCs w:val="18"/>
                <w14:ligatures w14:val="standardContextual"/>
              </w:rPr>
              <w:t xml:space="preserve">Poleg redne evalvacije zdravstvenih služb, ki se posebej ukvarjajo z Romi, je Ministrstvo za zdravje v letu 2022 objavilo javni razpis do leta 2025 za sofinanciranje programov svetovanja, aktivnosti in oskrbe ranljivih ter ogroženih oseb, ki jih izvajajo humanitarne organizacije. </w:t>
            </w:r>
          </w:p>
          <w:p w14:paraId="654E6D7D"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Ena od strateških usmeritev razpisa je bil tudi Nacionalni program ukrepov Vlade </w:t>
            </w:r>
            <w:r>
              <w:rPr>
                <w:rFonts w:cs="Arial"/>
                <w:sz w:val="18"/>
                <w:szCs w:val="18"/>
                <w14:ligatures w14:val="standardContextual"/>
              </w:rPr>
              <w:t>RS</w:t>
            </w:r>
            <w:r w:rsidRPr="00B62A05">
              <w:rPr>
                <w:rFonts w:cs="Arial"/>
                <w:sz w:val="18"/>
                <w:szCs w:val="18"/>
                <w14:ligatures w14:val="standardContextual"/>
              </w:rPr>
              <w:t xml:space="preserve"> za Rome za obdobje 2021–2030 (NPUR 2021–2030). V širšem sklopu za pomoč Romom so bile izbrane organizacije: Nadškofijska Karitas Maribor s programom Ambulanta Karitas za osebe brez obveznega zdravstvenega zavarovanja s posvetovalnico Maribor, Društvo za pomoč in samopomoč brezdomcev Kralji ulice s programom Zagotavljanje pomoči in podpore pri vključevanju najranljivejših skupin v zdravstvene storitve, krepitev enakosti v zdravju in razvijanje novih oblik podpore ranljivim skupinam z namenom izboljšanja splošnega zdravja, Slovenska zveza za javno zdravje, okolje in tobačno kontrolo s programom Svetovanje, pomoč, informiranje ter usmerjanje romskih žensk in njihovih partnerjev, mladostnic in otrok k zdravemu načinu življenja in skrbi za lastno zdravje, Romsko društvo Romani Union s programom Krepitev zdravja Romske skupnosti v Sloveniji s poudarkom na romskih ženskah, otrocih in starejših 2, Društvo za razvijanje prostovoljnega dela Novo mesto s programom Zdravita ter Škofijska Karitas Murska Sobota, s programom Poišči pot do pro bono zdravnika v Pomurju – 2025. </w:t>
            </w:r>
          </w:p>
          <w:p w14:paraId="0CCB3B11"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letu 2023 pa je Ministrstvo za zdravje organiziralo nacionalno konferenco z izključno zdravstvenimi vsebinami.</w:t>
            </w:r>
          </w:p>
          <w:p w14:paraId="6BA5A8CE"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Proračun MZ je plačnik zdravstvenega zavarovanja za socialno ogrožene posameznike, med katere sodijo tudi Romi. </w:t>
            </w:r>
          </w:p>
          <w:p w14:paraId="4D49D86D"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lastRenderedPageBreak/>
              <w:t xml:space="preserve">MZ sodeluje z zdravstvenimi ustanovami, ki delujejo na območju, kjer živijo Romi in pomaga v zadevah, ki se nanašajo na pristojnosti MZ. Prav tako MZ redno sodeluje z nevladnimi organizacijami, ki pomagajo Romom, zlasti z Zvezo Romov Slovenije. </w:t>
            </w:r>
          </w:p>
          <w:p w14:paraId="2500B58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MZ je v letu 2022 objavilo javni razpis do leta 2025 za sofinanciranje programov svetovanja, aktivnosti in oskrbe ranljivih ter ogroženih oseb, ki jih izvajajo humanitarne organizacije. Ena od strateških usmeritev razpisa je bil tudi Nacionalni program ukrepov Vlade Republike Slovenije za Rome za obdobje 2021–2030. V širšem sklopu za pomoč Romom so bile izbrane organizacije: Nadškofijska Karitas Maribor s programom Ambulanta Karitas za osebe brez obveznega zdravstvenega zavarovanja s posvetovalnico Maribor, Društvo za pomoč in samopomoč brezdomcev Kralji ulice s programom Zagotavljanje pomoči in podpore pri vključevanju najranljivejših skupin v zdravstvene storitve, krepitev enakosti v zdravju in razvijanje novih oblik podpore ranljivim skupinam z namenom izboljšanja splošnega zdravja, Slovenska zveza za javno zdravje, okolje in tobačno kontrolo s programom Svetovanje, pomoč, informiranje ter usmerjanje romskih žensk in njihovih partnerjev, mladostnic in otrok k zdravemu načinu življenja in skrbi za lastno zdravje, Romsko društvo Romani Union s programom Krepitev zdravja Romske skupnosti v Sloveniji s poudarkom na romskih ženskah, otrocih in starejših 2, Društvo za razvijanje prostovoljnega dela Novo mesto s programom Zdravita ter Škofijska Karitas Murska Sobota, s programom Poišči pot do pro bono zdravnika v Pomurju – 2025. Aktivnosti potekajo in so evalvirane.</w:t>
            </w:r>
          </w:p>
        </w:tc>
        <w:tc>
          <w:tcPr>
            <w:tcW w:w="1724" w:type="pct"/>
            <w:shd w:val="clear" w:color="auto" w:fill="auto"/>
          </w:tcPr>
          <w:p w14:paraId="2740AD0C" w14:textId="77777777" w:rsidR="00E2389F" w:rsidRPr="00756B57" w:rsidRDefault="00E2389F" w:rsidP="009D5EBD">
            <w:pPr>
              <w:widowControl w:val="0"/>
              <w:ind w:left="28"/>
              <w:rPr>
                <w:rFonts w:cs="Arial"/>
                <w:sz w:val="18"/>
                <w:szCs w:val="18"/>
              </w:rPr>
            </w:pPr>
            <w:r w:rsidRPr="00B62A05">
              <w:rPr>
                <w:rFonts w:cs="Arial"/>
                <w:b/>
                <w:sz w:val="18"/>
                <w:szCs w:val="18"/>
                <w14:ligatures w14:val="standardContextual"/>
              </w:rPr>
              <w:lastRenderedPageBreak/>
              <w:t>MZ (202</w:t>
            </w:r>
            <w:r>
              <w:rPr>
                <w:rFonts w:cs="Arial"/>
                <w:b/>
                <w:sz w:val="18"/>
                <w:szCs w:val="18"/>
                <w14:ligatures w14:val="standardContextual"/>
              </w:rPr>
              <w:t>4</w:t>
            </w:r>
            <w:r w:rsidRPr="00B62A05">
              <w:rPr>
                <w:rFonts w:cs="Arial"/>
                <w:b/>
                <w:sz w:val="18"/>
                <w:szCs w:val="18"/>
                <w14:ligatures w14:val="standardContextual"/>
              </w:rPr>
              <w:t>)</w:t>
            </w:r>
            <w:r w:rsidRPr="00B62A05">
              <w:rPr>
                <w:rFonts w:cs="Arial"/>
                <w:sz w:val="18"/>
                <w:szCs w:val="18"/>
                <w14:ligatures w14:val="standardContextual"/>
              </w:rPr>
              <w:t xml:space="preserve">: </w:t>
            </w:r>
            <w:r>
              <w:rPr>
                <w:rFonts w:cs="Arial"/>
                <w:sz w:val="18"/>
                <w:szCs w:val="18"/>
              </w:rPr>
              <w:t>MZ</w:t>
            </w:r>
            <w:r w:rsidRPr="00756B57">
              <w:rPr>
                <w:rFonts w:cs="Arial"/>
                <w:sz w:val="18"/>
                <w:szCs w:val="18"/>
              </w:rPr>
              <w:t xml:space="preserve"> pojasnjuje, da so Romi vključeni v zdravstveno zavarovanje pod enakimi pogoji kot ostali zavarovanci (15. člen Zakona o zdravstvenem varstvu in zdravstvenem zavarovanju). Velik del je zavarovan na podlagi javnih sredstev (podlaga 099). Z 1. 1. 2024 je bil uveden obvezni zdravstveni prispevek (OZP) v višini 35 EUR mesečno, ne glede na trajanje zavarovanja. Socialno ogroženim ga lahko krije država na podlagi odločbe centra za socialno delo. Ta ureditev zagotavlja Romom enak dostop do zdravstvene obravnave kot drugim zavarovanim osebam.</w:t>
            </w:r>
          </w:p>
          <w:p w14:paraId="773B7741" w14:textId="77777777" w:rsidR="00E2389F" w:rsidRPr="00756B57" w:rsidRDefault="00E2389F" w:rsidP="009D5EBD">
            <w:pPr>
              <w:widowControl w:val="0"/>
              <w:ind w:left="28"/>
              <w:rPr>
                <w:rFonts w:cs="Arial"/>
                <w:sz w:val="18"/>
                <w:szCs w:val="18"/>
              </w:rPr>
            </w:pPr>
            <w:r>
              <w:rPr>
                <w:rFonts w:cs="Arial"/>
                <w:sz w:val="18"/>
                <w:szCs w:val="18"/>
              </w:rPr>
              <w:t>MZ</w:t>
            </w:r>
            <w:r w:rsidRPr="00756B57">
              <w:rPr>
                <w:rFonts w:cs="Arial"/>
                <w:sz w:val="18"/>
                <w:szCs w:val="18"/>
              </w:rPr>
              <w:t xml:space="preserve"> sistemsko skrb dopolnjuje s programi in razpisi, preko katerih organizacije izvajajo ozaveščanje in pomoč Romom po regijah. Vsako leto se pripravijo evalvacije ali konferenca o zdravju Romov, kjer sodelujejo tudi Romi kot izvajalci. Njihovi predlogi se vključujejo v nadaljnje delo.</w:t>
            </w:r>
          </w:p>
          <w:p w14:paraId="3F5AE6E8" w14:textId="77777777" w:rsidR="00E2389F" w:rsidRPr="00B62A05" w:rsidRDefault="00E2389F" w:rsidP="009D5EBD">
            <w:pPr>
              <w:widowControl w:val="0"/>
              <w:rPr>
                <w:rFonts w:cs="Arial"/>
                <w:sz w:val="18"/>
                <w:szCs w:val="18"/>
              </w:rPr>
            </w:pPr>
          </w:p>
        </w:tc>
      </w:tr>
      <w:tr w:rsidR="00E2389F" w:rsidRPr="00B62A05" w14:paraId="19C40B68" w14:textId="77777777" w:rsidTr="00E2389F">
        <w:trPr>
          <w:trHeight w:val="20"/>
        </w:trPr>
        <w:tc>
          <w:tcPr>
            <w:tcW w:w="407" w:type="pct"/>
            <w:vMerge w:val="restart"/>
          </w:tcPr>
          <w:p w14:paraId="03265A1B"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9 (2021)</w:t>
            </w:r>
          </w:p>
        </w:tc>
        <w:tc>
          <w:tcPr>
            <w:tcW w:w="784" w:type="pct"/>
            <w:vMerge w:val="restart"/>
            <w:shd w:val="clear" w:color="auto" w:fill="F1F7ED"/>
          </w:tcPr>
          <w:p w14:paraId="715B7F38" w14:textId="77777777" w:rsidR="00E2389F" w:rsidRPr="00B62A05" w:rsidRDefault="00E2389F" w:rsidP="009D5EBD">
            <w:pPr>
              <w:widowControl w:val="0"/>
              <w:ind w:left="28"/>
              <w:rPr>
                <w:rFonts w:cs="Arial"/>
                <w:sz w:val="18"/>
                <w:szCs w:val="18"/>
              </w:rPr>
            </w:pPr>
            <w:r w:rsidRPr="00B62A05">
              <w:rPr>
                <w:rFonts w:cs="Arial"/>
                <w:sz w:val="18"/>
                <w:szCs w:val="18"/>
              </w:rPr>
              <w:t>Varuh Državnemu odvetništvu in Ministrstvu za pravosodje priporoča, da zagotovita, da bodo v slovenskem jeziku, poleg sodb Evropskega sodišča za človekove pravice proti Sloveniji, dostopne tudi pomembnejše sodbe tega sodišča proti drugim državam.</w:t>
            </w:r>
          </w:p>
        </w:tc>
        <w:tc>
          <w:tcPr>
            <w:tcW w:w="361" w:type="pct"/>
            <w:vMerge w:val="restart"/>
          </w:tcPr>
          <w:p w14:paraId="5E2C7723" w14:textId="77777777" w:rsidR="00E2389F" w:rsidRPr="00B62A05" w:rsidRDefault="00E2389F" w:rsidP="009D5EBD">
            <w:pPr>
              <w:widowControl w:val="0"/>
              <w:ind w:left="28"/>
              <w:jc w:val="left"/>
              <w:rPr>
                <w:rFonts w:cs="Arial"/>
                <w:sz w:val="18"/>
                <w:szCs w:val="18"/>
              </w:rPr>
            </w:pPr>
            <w:r w:rsidRPr="00B62A05">
              <w:rPr>
                <w:rFonts w:cs="Arial"/>
                <w:sz w:val="18"/>
                <w:szCs w:val="18"/>
              </w:rPr>
              <w:t>MP</w:t>
            </w:r>
          </w:p>
        </w:tc>
        <w:tc>
          <w:tcPr>
            <w:tcW w:w="1724" w:type="pct"/>
            <w:shd w:val="clear" w:color="auto" w:fill="F1F7ED"/>
          </w:tcPr>
          <w:p w14:paraId="6AE36AEE"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318A17E9" w14:textId="77777777" w:rsidR="00E2389F" w:rsidRPr="00B62A05" w:rsidRDefault="00E2389F" w:rsidP="009D5EBD">
            <w:pPr>
              <w:widowControl w:val="0"/>
              <w:ind w:left="28"/>
              <w:rPr>
                <w:rFonts w:cs="Arial"/>
                <w:sz w:val="18"/>
                <w:szCs w:val="18"/>
              </w:rPr>
            </w:pPr>
            <w:r>
              <w:rPr>
                <w:rFonts w:cs="Arial"/>
                <w:sz w:val="18"/>
                <w:szCs w:val="18"/>
              </w:rPr>
              <w:t>Nerealizirano</w:t>
            </w:r>
          </w:p>
        </w:tc>
      </w:tr>
      <w:tr w:rsidR="00E2389F" w:rsidRPr="00B62A05" w14:paraId="4565E538" w14:textId="77777777" w:rsidTr="00E2389F">
        <w:trPr>
          <w:trHeight w:val="20"/>
        </w:trPr>
        <w:tc>
          <w:tcPr>
            <w:tcW w:w="407" w:type="pct"/>
            <w:vMerge/>
          </w:tcPr>
          <w:p w14:paraId="10F64C62"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3DCF689" w14:textId="77777777" w:rsidR="00E2389F" w:rsidRPr="00B62A05" w:rsidRDefault="00E2389F" w:rsidP="009D5EBD">
            <w:pPr>
              <w:widowControl w:val="0"/>
              <w:rPr>
                <w:rFonts w:cs="Arial"/>
                <w:sz w:val="18"/>
                <w:szCs w:val="18"/>
              </w:rPr>
            </w:pPr>
          </w:p>
        </w:tc>
        <w:tc>
          <w:tcPr>
            <w:tcW w:w="361" w:type="pct"/>
            <w:vMerge/>
          </w:tcPr>
          <w:p w14:paraId="5EEAC2AE"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6F3B700A"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MP (2021):</w:t>
            </w:r>
            <w:r w:rsidRPr="00B62A05">
              <w:rPr>
                <w:rFonts w:cs="Arial"/>
                <w:sz w:val="18"/>
                <w:szCs w:val="18"/>
                <w14:ligatures w14:val="standardContextual"/>
              </w:rPr>
              <w:t xml:space="preserve"> Prevodi vodilnih sodb ESČP v slovenski jezik lahko pomembno vplivajo na razumevanje sodne prakse ESČP in standardov varstva človekovih pravic. Ministrstvo za pravosodje načrtuje sestanek z Državnim odvetništvom (DODV) na katerem bodo ob upoštevanju kadrovskih in časovnih omejitvah na DODV obravnavani možni sistemski pristopi za prevod vodilnih sodb ESČP.</w:t>
            </w:r>
          </w:p>
          <w:p w14:paraId="56461FE0"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(2022):</w:t>
            </w:r>
            <w:r>
              <w:rPr>
                <w:rFonts w:cs="Arial"/>
                <w:sz w:val="18"/>
                <w:szCs w:val="18"/>
                <w14:ligatures w14:val="standardContextual"/>
              </w:rPr>
              <w:t xml:space="preserve"> </w:t>
            </w:r>
            <w:r w:rsidRPr="00B62A05">
              <w:rPr>
                <w:rFonts w:cs="Arial"/>
                <w:sz w:val="18"/>
                <w:szCs w:val="18"/>
                <w14:ligatures w14:val="standardContextual"/>
              </w:rPr>
              <w:t>Na povabilo Ministrstva za pravosodje je 14.6.2023 potekal sestanek s predstavniki Državnega odvetništva in vladne Službe za prevajanje ter Vrhovnega sodišča in Ustavnega sodišča. Udeleženci so se strinjali s pomembnostjo dostopnosti prevodov tujih vodilnih sodb ESČP za strokovno in širšo javnost. Do konca leta bodo pripravljeni predlogi za morebitne sinergije pri prevajanju povzetkov vodilnih sodb in njihove objave, Državno odvetništvo pa bo v sodelovanju z drugimi deležniki pripravilo predlog projekta za prevajanje vodilnih sodb.</w:t>
            </w:r>
          </w:p>
          <w:p w14:paraId="5B41B21C"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lastRenderedPageBreak/>
              <w:t>MP (2023):</w:t>
            </w:r>
            <w:r w:rsidRPr="00B62A05">
              <w:rPr>
                <w:rFonts w:cs="Arial"/>
                <w:sz w:val="18"/>
                <w:szCs w:val="18"/>
                <w14:ligatures w14:val="standardContextual"/>
              </w:rPr>
              <w:t xml:space="preserve"> Glede na finančne okvire v proračunu zaenkrat ni predvidenih sredstev za sistematično prevajanje vodilnih sodb ESČP. </w:t>
            </w:r>
          </w:p>
          <w:p w14:paraId="025ABEE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VSRS še naprej pripravlja prevode povzetkov pomembnih sodb ESČP za potrebe sodstva.</w:t>
            </w:r>
          </w:p>
        </w:tc>
        <w:tc>
          <w:tcPr>
            <w:tcW w:w="1724" w:type="pct"/>
            <w:shd w:val="clear" w:color="auto" w:fill="auto"/>
          </w:tcPr>
          <w:p w14:paraId="6E5B735F" w14:textId="77777777" w:rsidR="00E2389F" w:rsidRPr="00B62A05" w:rsidRDefault="00E2389F" w:rsidP="009D5EBD">
            <w:pPr>
              <w:widowControl w:val="0"/>
              <w:ind w:left="28"/>
              <w:rPr>
                <w:rFonts w:cs="Arial"/>
                <w:sz w:val="18"/>
                <w:szCs w:val="18"/>
              </w:rPr>
            </w:pPr>
            <w:r w:rsidRPr="005D725D">
              <w:rPr>
                <w:rFonts w:cs="Arial"/>
                <w:b/>
                <w:bCs/>
                <w:sz w:val="18"/>
                <w:szCs w:val="18"/>
              </w:rPr>
              <w:lastRenderedPageBreak/>
              <w:t>MP (2024):</w:t>
            </w:r>
            <w:r>
              <w:rPr>
                <w:rFonts w:cs="Arial"/>
                <w:sz w:val="18"/>
                <w:szCs w:val="18"/>
              </w:rPr>
              <w:t xml:space="preserve"> Ni dodatnih pojasnil.</w:t>
            </w:r>
          </w:p>
        </w:tc>
      </w:tr>
      <w:tr w:rsidR="00E2389F" w:rsidRPr="00B62A05" w14:paraId="0B8A7596" w14:textId="77777777" w:rsidTr="00E2389F">
        <w:trPr>
          <w:trHeight w:val="20"/>
        </w:trPr>
        <w:tc>
          <w:tcPr>
            <w:tcW w:w="407" w:type="pct"/>
            <w:vMerge w:val="restart"/>
          </w:tcPr>
          <w:p w14:paraId="711780DD"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10 (2021)</w:t>
            </w:r>
          </w:p>
        </w:tc>
        <w:tc>
          <w:tcPr>
            <w:tcW w:w="784" w:type="pct"/>
            <w:vMerge w:val="restart"/>
            <w:shd w:val="clear" w:color="auto" w:fill="F1F7ED"/>
          </w:tcPr>
          <w:p w14:paraId="2DB7913A" w14:textId="77777777" w:rsidR="00E2389F" w:rsidRPr="00B62A05" w:rsidRDefault="00E2389F" w:rsidP="009D5EBD">
            <w:pPr>
              <w:widowControl w:val="0"/>
              <w:ind w:left="28"/>
              <w:rPr>
                <w:rFonts w:cs="Arial"/>
                <w:sz w:val="18"/>
                <w:szCs w:val="18"/>
              </w:rPr>
            </w:pPr>
            <w:r w:rsidRPr="00B62A05">
              <w:rPr>
                <w:rFonts w:cs="Arial"/>
                <w:sz w:val="18"/>
                <w:szCs w:val="18"/>
              </w:rPr>
              <w:t>Varuh Ministrstvu za pravosodje priporoča, da zagotovi, da bodo v slovenskem jeziku dostopna akcijska poročila in akcijski načrti o izvrševanju sodb Evropskega sodišča za človekove pravice proti Sloveniji.</w:t>
            </w:r>
          </w:p>
        </w:tc>
        <w:tc>
          <w:tcPr>
            <w:tcW w:w="361" w:type="pct"/>
            <w:vMerge w:val="restart"/>
          </w:tcPr>
          <w:p w14:paraId="764B2A1F" w14:textId="77777777" w:rsidR="00E2389F" w:rsidRPr="00B62A05" w:rsidRDefault="00E2389F" w:rsidP="009D5EBD">
            <w:pPr>
              <w:widowControl w:val="0"/>
              <w:ind w:left="28"/>
              <w:jc w:val="left"/>
              <w:rPr>
                <w:rFonts w:cs="Arial"/>
                <w:sz w:val="18"/>
                <w:szCs w:val="18"/>
              </w:rPr>
            </w:pPr>
            <w:r w:rsidRPr="00B62A05">
              <w:rPr>
                <w:rFonts w:cs="Arial"/>
                <w:sz w:val="18"/>
                <w:szCs w:val="18"/>
              </w:rPr>
              <w:t>MP</w:t>
            </w:r>
          </w:p>
        </w:tc>
        <w:tc>
          <w:tcPr>
            <w:tcW w:w="1724" w:type="pct"/>
            <w:shd w:val="clear" w:color="auto" w:fill="F1F7ED"/>
          </w:tcPr>
          <w:p w14:paraId="3C9BCF1D"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Zavrnitev realizacije</w:t>
            </w:r>
            <w:r w:rsidRPr="00B62A05">
              <w:rPr>
                <w:rFonts w:cs="Arial"/>
                <w:sz w:val="18"/>
                <w:szCs w:val="18"/>
                <w14:ligatures w14:val="standardContextual"/>
              </w:rPr>
              <w:t xml:space="preserve"> zaradi nestrinjanja</w:t>
            </w:r>
          </w:p>
        </w:tc>
        <w:tc>
          <w:tcPr>
            <w:tcW w:w="1724" w:type="pct"/>
            <w:shd w:val="clear" w:color="auto" w:fill="F1F7ED"/>
          </w:tcPr>
          <w:p w14:paraId="40655C15" w14:textId="77777777" w:rsidR="00E2389F" w:rsidRPr="00B62A05" w:rsidRDefault="00E2389F" w:rsidP="009D5EBD">
            <w:pPr>
              <w:widowControl w:val="0"/>
              <w:ind w:left="28"/>
              <w:rPr>
                <w:rFonts w:cs="Arial"/>
                <w:sz w:val="18"/>
                <w:szCs w:val="18"/>
              </w:rPr>
            </w:pPr>
            <w:r>
              <w:rPr>
                <w:rFonts w:cs="Arial"/>
                <w:sz w:val="18"/>
                <w:szCs w:val="18"/>
              </w:rPr>
              <w:t>Zavrnitev realizacije zaradi nestrinjanja</w:t>
            </w:r>
          </w:p>
        </w:tc>
      </w:tr>
      <w:tr w:rsidR="00E2389F" w:rsidRPr="00B62A05" w14:paraId="4C066586" w14:textId="77777777" w:rsidTr="00E2389F">
        <w:trPr>
          <w:trHeight w:val="20"/>
        </w:trPr>
        <w:tc>
          <w:tcPr>
            <w:tcW w:w="407" w:type="pct"/>
            <w:vMerge/>
          </w:tcPr>
          <w:p w14:paraId="59CDBACE"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4845D55" w14:textId="77777777" w:rsidR="00E2389F" w:rsidRPr="00B62A05" w:rsidRDefault="00E2389F" w:rsidP="009D5EBD">
            <w:pPr>
              <w:widowControl w:val="0"/>
              <w:rPr>
                <w:rFonts w:cs="Arial"/>
                <w:sz w:val="18"/>
                <w:szCs w:val="18"/>
              </w:rPr>
            </w:pPr>
          </w:p>
        </w:tc>
        <w:tc>
          <w:tcPr>
            <w:tcW w:w="361" w:type="pct"/>
            <w:vMerge/>
          </w:tcPr>
          <w:p w14:paraId="24FD6052"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2764E67C"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MP (2021):</w:t>
            </w:r>
            <w:r w:rsidRPr="00B62A05">
              <w:rPr>
                <w:rFonts w:cs="Arial"/>
                <w:sz w:val="18"/>
                <w:szCs w:val="18"/>
                <w14:ligatures w14:val="standardContextual"/>
              </w:rPr>
              <w:t xml:space="preserve"> Ministrstvo za pravosodje doslej ni prijelo pobud uporabnikov za prevode akcijskih načrtov oziroma poročil za izvrševanje sodb ESČP. Gre za komunikacijo s Svetom Evrope, ki poteka v angleškem jeziku, na spletni strani MP pa je dosegljivo tudi strokovni in širši javnosti. Zato dodatnih prevodov iz angleščine v slovenščino ne načrtujemo, razen kolikor bi se v posameznih kompleksnejših zadevah pokazala potreba za njihov prevod.</w:t>
            </w:r>
          </w:p>
          <w:p w14:paraId="64EADB77"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(2022):</w:t>
            </w:r>
            <w:r>
              <w:rPr>
                <w:rFonts w:cs="Arial"/>
                <w:sz w:val="18"/>
                <w:szCs w:val="18"/>
                <w14:ligatures w14:val="standardContextual"/>
              </w:rPr>
              <w:t xml:space="preserve"> </w:t>
            </w:r>
            <w:r w:rsidRPr="00B62A05">
              <w:rPr>
                <w:rFonts w:cs="Arial"/>
                <w:sz w:val="18"/>
                <w:szCs w:val="18"/>
                <w14:ligatures w14:val="standardContextual"/>
              </w:rPr>
              <w:t xml:space="preserve">Priporočilo prispeva k informiranju širše javnosti glede dostopnosti informacij o sodbah ESČP in njihovem izvrševanju tako na strani ESČP HUDOC https://hudoc.echr.coe.int/, kot tudi na novi platformi Knowledge sharing https://ks.echr.coe.int/. </w:t>
            </w:r>
          </w:p>
          <w:p w14:paraId="20F25BD1"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 želji približati to tematiko državljanom RS Ministrstvo za pravosodje še naprej nadgrajuje in posodablja informacije na svoji spletni strani: https://www.gov.si/teme/obveznost-izvrsevanja-sodb-evropskega-sodisca-za-clovekove-pravice/. Na njej so med drugim dostopne povezave do sodb ESČP proti Sloveniji, akcijskih poročil o izvedenih ukrepih in zaključnih resolucij Sveta Evrope. Objavljene so povezave do dokumentov v angleškem jeziku, v katerem poteka komunikacija s Svetom Evrope. </w:t>
            </w:r>
          </w:p>
          <w:p w14:paraId="0CB936D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Dostopnost komunikacije s Svetom Evrope, ki poteka v angleškem jeziku, je po naši oceni pomembna, in četudi v angleškem jeziku, omogoča strokovni javnosti ustrezno seznanjenost in razumevanje. Zato te vsebine umeščamo tudi na našo spletno stran. Vendar doslej nismo prejeli zaprosil zainteresiranih oseb za prevod v slovenski jezik. </w:t>
            </w:r>
          </w:p>
          <w:p w14:paraId="387AC99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Ministrstvo za pravosodje bo v sodelovanju z drugimi deležniki v tej fazi iskalo rešitve za prevode vodilnih sodb ESČP proti drugim državam, kar kot sistemsko izboljšavo izpostavlja tudi Varuh.</w:t>
            </w:r>
          </w:p>
          <w:p w14:paraId="5994E273"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(2023):</w:t>
            </w:r>
            <w:r w:rsidRPr="00B62A05">
              <w:rPr>
                <w:rFonts w:cs="Arial"/>
                <w:sz w:val="18"/>
                <w:szCs w:val="18"/>
                <w14:ligatures w14:val="standardContextual"/>
              </w:rPr>
              <w:t xml:space="preserve"> Ni dodatnih pojasnil.</w:t>
            </w:r>
          </w:p>
        </w:tc>
        <w:tc>
          <w:tcPr>
            <w:tcW w:w="1724" w:type="pct"/>
            <w:shd w:val="clear" w:color="auto" w:fill="auto"/>
          </w:tcPr>
          <w:p w14:paraId="3FC036E2" w14:textId="77777777" w:rsidR="00E2389F" w:rsidRPr="00B62A05" w:rsidRDefault="00E2389F" w:rsidP="009D5EBD">
            <w:pPr>
              <w:widowControl w:val="0"/>
              <w:ind w:left="28"/>
              <w:rPr>
                <w:rFonts w:cs="Arial"/>
                <w:sz w:val="18"/>
                <w:szCs w:val="18"/>
              </w:rPr>
            </w:pPr>
            <w:r w:rsidRPr="005D725D">
              <w:rPr>
                <w:rFonts w:cs="Arial"/>
                <w:b/>
                <w:bCs/>
                <w:sz w:val="18"/>
                <w:szCs w:val="18"/>
              </w:rPr>
              <w:t>MP (2024):</w:t>
            </w:r>
            <w:r>
              <w:rPr>
                <w:rFonts w:cs="Arial"/>
                <w:sz w:val="18"/>
                <w:szCs w:val="18"/>
              </w:rPr>
              <w:t xml:space="preserve"> Ni dodatnih pojasnil.</w:t>
            </w:r>
          </w:p>
        </w:tc>
      </w:tr>
      <w:tr w:rsidR="00E2389F" w:rsidRPr="00B62A05" w14:paraId="71565D0E" w14:textId="77777777" w:rsidTr="00E2389F">
        <w:trPr>
          <w:trHeight w:val="20"/>
        </w:trPr>
        <w:tc>
          <w:tcPr>
            <w:tcW w:w="407" w:type="pct"/>
            <w:vMerge w:val="restart"/>
          </w:tcPr>
          <w:p w14:paraId="2C71B553" w14:textId="77777777" w:rsidR="00E2389F" w:rsidRPr="00B62A05" w:rsidRDefault="00E2389F" w:rsidP="009D5EBD">
            <w:pPr>
              <w:widowControl w:val="0"/>
              <w:spacing w:after="0"/>
              <w:ind w:left="28"/>
              <w:jc w:val="left"/>
              <w:rPr>
                <w:rFonts w:cs="Arial"/>
                <w:sz w:val="18"/>
                <w:szCs w:val="18"/>
              </w:rPr>
            </w:pPr>
            <w:bookmarkStart w:id="40" w:name="_Hlk177724152"/>
            <w:r w:rsidRPr="001F7AE4">
              <w:rPr>
                <w:rFonts w:cs="Arial"/>
                <w:sz w:val="18"/>
                <w:szCs w:val="18"/>
              </w:rPr>
              <w:t>1 (2022)</w:t>
            </w:r>
          </w:p>
        </w:tc>
        <w:tc>
          <w:tcPr>
            <w:tcW w:w="784" w:type="pct"/>
            <w:vMerge w:val="restart"/>
            <w:shd w:val="clear" w:color="auto" w:fill="F1F7ED"/>
          </w:tcPr>
          <w:p w14:paraId="2145FD5B" w14:textId="77777777" w:rsidR="00E2389F" w:rsidRPr="00B62A05" w:rsidRDefault="00E2389F" w:rsidP="009D5EBD">
            <w:pPr>
              <w:widowControl w:val="0"/>
              <w:ind w:left="28"/>
              <w:rPr>
                <w:rFonts w:cs="Arial"/>
                <w:sz w:val="18"/>
                <w:szCs w:val="18"/>
              </w:rPr>
            </w:pPr>
            <w:r w:rsidRPr="00B62A05">
              <w:rPr>
                <w:rFonts w:cs="Arial"/>
                <w:sz w:val="18"/>
                <w:szCs w:val="18"/>
              </w:rPr>
              <w:t xml:space="preserve">Varuh priporoča, naj Vlada </w:t>
            </w:r>
            <w:r w:rsidRPr="00B62A05">
              <w:rPr>
                <w:rFonts w:cs="Arial"/>
                <w:sz w:val="18"/>
                <w:szCs w:val="18"/>
                <w:shd w:val="clear" w:color="auto" w:fill="F1F7ED"/>
              </w:rPr>
              <w:t xml:space="preserve">Republike Slovenije vzpostavi posebno koordinacijo, ki bi obravnavala priporočila Varuha, ki se nanašajo na več vladnih resorjev, in naj glede teh priporočil pripravi </w:t>
            </w:r>
            <w:r w:rsidRPr="00B62A05">
              <w:rPr>
                <w:rFonts w:cs="Arial"/>
                <w:sz w:val="18"/>
                <w:szCs w:val="18"/>
                <w:shd w:val="clear" w:color="auto" w:fill="F1F7ED"/>
              </w:rPr>
              <w:lastRenderedPageBreak/>
              <w:t>enotno stališče in delovni načrt</w:t>
            </w:r>
            <w:r w:rsidRPr="00B62A05">
              <w:rPr>
                <w:rFonts w:cs="Arial"/>
                <w:sz w:val="18"/>
                <w:szCs w:val="18"/>
              </w:rPr>
              <w:t xml:space="preserve"> za njihovo uresničevanje.</w:t>
            </w:r>
          </w:p>
        </w:tc>
        <w:tc>
          <w:tcPr>
            <w:tcW w:w="361" w:type="pct"/>
            <w:vMerge w:val="restart"/>
          </w:tcPr>
          <w:p w14:paraId="15155B7C"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Vlada</w:t>
            </w:r>
          </w:p>
        </w:tc>
        <w:tc>
          <w:tcPr>
            <w:tcW w:w="1724" w:type="pct"/>
            <w:shd w:val="clear" w:color="auto" w:fill="F1F7ED"/>
          </w:tcPr>
          <w:p w14:paraId="6F636C33"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543ADDA8" w14:textId="77777777" w:rsidR="00E2389F" w:rsidRPr="005351C1" w:rsidRDefault="00E2389F" w:rsidP="009D5EBD">
            <w:pPr>
              <w:widowControl w:val="0"/>
              <w:ind w:left="28"/>
              <w:rPr>
                <w:rFonts w:cs="Arial"/>
                <w:sz w:val="18"/>
                <w:szCs w:val="18"/>
              </w:rPr>
            </w:pPr>
            <w:r w:rsidRPr="005351C1">
              <w:rPr>
                <w:rFonts w:cs="Arial"/>
                <w:sz w:val="18"/>
                <w:szCs w:val="18"/>
              </w:rPr>
              <w:t>Stalna naloga</w:t>
            </w:r>
          </w:p>
        </w:tc>
      </w:tr>
      <w:tr w:rsidR="00E2389F" w:rsidRPr="00B62A05" w14:paraId="1ABDF3FB" w14:textId="77777777" w:rsidTr="00E2389F">
        <w:trPr>
          <w:trHeight w:val="20"/>
        </w:trPr>
        <w:tc>
          <w:tcPr>
            <w:tcW w:w="407" w:type="pct"/>
            <w:vMerge/>
          </w:tcPr>
          <w:p w14:paraId="193CD8ED"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E5AB2DF" w14:textId="77777777" w:rsidR="00E2389F" w:rsidRPr="00B62A05" w:rsidRDefault="00E2389F" w:rsidP="009D5EBD">
            <w:pPr>
              <w:widowControl w:val="0"/>
              <w:rPr>
                <w:rFonts w:cs="Arial"/>
                <w:sz w:val="18"/>
                <w:szCs w:val="18"/>
              </w:rPr>
            </w:pPr>
          </w:p>
        </w:tc>
        <w:tc>
          <w:tcPr>
            <w:tcW w:w="361" w:type="pct"/>
            <w:vMerge/>
          </w:tcPr>
          <w:p w14:paraId="088CE663"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206F217C"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2022:</w:t>
            </w:r>
            <w:r w:rsidRPr="00B62A05">
              <w:rPr>
                <w:rFonts w:cs="Arial"/>
                <w:sz w:val="18"/>
                <w:szCs w:val="18"/>
                <w14:ligatures w14:val="standardContextual"/>
              </w:rPr>
              <w:t xml:space="preserve"> Vlada vsako leto koordinirano pristopi k obravnavi priporočil Varuha tako, da Ministrstvo za pravosodje zbere odzive vseh vladnih resorjev in glede priporočil, ki se nanašajo na več vladnih resorjev, poskuša pripraviti enotno stališče. Glede neuresničenih priporočil se</w:t>
            </w:r>
            <w:r>
              <w:rPr>
                <w:rFonts w:cs="Arial"/>
                <w:sz w:val="18"/>
                <w:szCs w:val="18"/>
                <w14:ligatures w14:val="standardContextual"/>
              </w:rPr>
              <w:t xml:space="preserve"> </w:t>
            </w:r>
            <w:r w:rsidRPr="00B62A05">
              <w:rPr>
                <w:rFonts w:cs="Arial"/>
                <w:sz w:val="18"/>
                <w:szCs w:val="18"/>
                <w14:ligatures w14:val="standardContextual"/>
              </w:rPr>
              <w:t xml:space="preserve">prihodnje leto ponovno poroča, zato si </w:t>
            </w:r>
            <w:r w:rsidRPr="00B62A05">
              <w:rPr>
                <w:rFonts w:cs="Arial"/>
                <w:sz w:val="18"/>
                <w:szCs w:val="18"/>
                <w14:ligatures w14:val="standardContextual"/>
              </w:rPr>
              <w:lastRenderedPageBreak/>
              <w:t>resorji skozi celo leto prizadevajo doseči njihovo uresničitev na način, da v okviru svojega načrta dela določijo aktivnosti za njihovo uresničevanje.</w:t>
            </w:r>
          </w:p>
          <w:p w14:paraId="62644A64"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202</w:t>
            </w:r>
            <w:r>
              <w:rPr>
                <w:rFonts w:cs="Arial"/>
                <w:b/>
                <w:bCs/>
                <w:sz w:val="18"/>
                <w:szCs w:val="18"/>
                <w14:ligatures w14:val="standardContextual"/>
              </w:rPr>
              <w:t>3</w:t>
            </w:r>
            <w:r w:rsidRPr="00B62A05">
              <w:rPr>
                <w:rFonts w:cs="Arial"/>
                <w:b/>
                <w:bCs/>
                <w:sz w:val="18"/>
                <w:szCs w:val="18"/>
                <w14:ligatures w14:val="standardContextual"/>
              </w:rPr>
              <w:t>:</w:t>
            </w:r>
            <w:r w:rsidRPr="00B62A05">
              <w:rPr>
                <w:rFonts w:cs="Arial"/>
                <w:sz w:val="18"/>
                <w:szCs w:val="18"/>
                <w14:ligatures w14:val="standardContextual"/>
              </w:rPr>
              <w:t xml:space="preserve"> Ni dodatnih pojasnil.</w:t>
            </w:r>
          </w:p>
        </w:tc>
        <w:tc>
          <w:tcPr>
            <w:tcW w:w="1724" w:type="pct"/>
            <w:shd w:val="clear" w:color="auto" w:fill="FFFFFF" w:themeFill="background1"/>
          </w:tcPr>
          <w:p w14:paraId="3C86CEF2" w14:textId="77777777" w:rsidR="00E2389F" w:rsidRPr="005351C1" w:rsidRDefault="00E2389F" w:rsidP="009D5EBD">
            <w:pPr>
              <w:widowControl w:val="0"/>
              <w:ind w:left="28"/>
              <w:rPr>
                <w:rFonts w:cs="Arial"/>
                <w:b/>
                <w:bCs/>
                <w:sz w:val="18"/>
                <w:szCs w:val="18"/>
              </w:rPr>
            </w:pPr>
            <w:r w:rsidRPr="005351C1">
              <w:rPr>
                <w:rFonts w:cs="Arial"/>
                <w:b/>
                <w:bCs/>
                <w:sz w:val="18"/>
                <w:szCs w:val="18"/>
                <w14:ligatures w14:val="standardContextual"/>
              </w:rPr>
              <w:lastRenderedPageBreak/>
              <w:t>2024:</w:t>
            </w:r>
            <w:r w:rsidRPr="005351C1">
              <w:rPr>
                <w:rFonts w:cs="Arial"/>
                <w:sz w:val="18"/>
                <w:szCs w:val="18"/>
                <w14:ligatures w14:val="standardContextual"/>
              </w:rPr>
              <w:t xml:space="preserve"> </w:t>
            </w:r>
            <w:r>
              <w:rPr>
                <w:rFonts w:cs="Arial"/>
                <w:sz w:val="18"/>
                <w:szCs w:val="18"/>
                <w14:ligatures w14:val="standardContextual"/>
              </w:rPr>
              <w:t xml:space="preserve">Vlada vsako leto koordinirano pristopi k obravnavi priporočil Varuha. Koordinativni organ (MP) se vsako leto trudi odziv Vlade pripraviti čimbolj enotno in usklajeno ter pri tem uskladiti morebitna različna stališča resorjev. Od objave letnega poročila do priprave odzivnega poročila potekajo usklajevanja, po potrebi </w:t>
            </w:r>
            <w:r>
              <w:rPr>
                <w:rFonts w:cs="Arial"/>
                <w:sz w:val="18"/>
                <w:szCs w:val="18"/>
                <w14:ligatures w14:val="standardContextual"/>
              </w:rPr>
              <w:lastRenderedPageBreak/>
              <w:t xml:space="preserve">tudi na različnih sestankih. </w:t>
            </w:r>
          </w:p>
        </w:tc>
      </w:tr>
      <w:bookmarkEnd w:id="40"/>
      <w:tr w:rsidR="00E2389F" w:rsidRPr="00B62A05" w14:paraId="6D365072" w14:textId="77777777" w:rsidTr="00E2389F">
        <w:trPr>
          <w:trHeight w:val="20"/>
        </w:trPr>
        <w:tc>
          <w:tcPr>
            <w:tcW w:w="407" w:type="pct"/>
            <w:vMerge w:val="restart"/>
          </w:tcPr>
          <w:p w14:paraId="0445A467"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1s (2022)</w:t>
            </w:r>
          </w:p>
        </w:tc>
        <w:tc>
          <w:tcPr>
            <w:tcW w:w="784" w:type="pct"/>
            <w:vMerge w:val="restart"/>
            <w:shd w:val="clear" w:color="auto" w:fill="F1F7ED"/>
          </w:tcPr>
          <w:p w14:paraId="7EC0AA14" w14:textId="77777777" w:rsidR="00E2389F" w:rsidRPr="00B62A05" w:rsidRDefault="00E2389F" w:rsidP="009D5EBD">
            <w:pPr>
              <w:widowControl w:val="0"/>
              <w:ind w:left="28"/>
              <w:rPr>
                <w:rFonts w:cs="Arial"/>
                <w:sz w:val="18"/>
                <w:szCs w:val="18"/>
              </w:rPr>
            </w:pPr>
            <w:r w:rsidRPr="00B62A05">
              <w:rPr>
                <w:rFonts w:cs="Arial"/>
                <w:sz w:val="18"/>
                <w:szCs w:val="18"/>
              </w:rPr>
              <w:t>Varuh priporoča, naj Vlada oziroma ministrstva kot pripravljavci predpisov v postopku priprave predpisa delujejo čim bolj transparentno in skladno z načelom dobrega upravljanja ter v postopek priprave predpisa še pred javno razpravo smiselno vključijo tiste subjekte oz. združenja, na katere se predpis oz. njegov predlog neposredno nanaša.</w:t>
            </w:r>
          </w:p>
        </w:tc>
        <w:tc>
          <w:tcPr>
            <w:tcW w:w="361" w:type="pct"/>
            <w:vMerge w:val="restart"/>
          </w:tcPr>
          <w:p w14:paraId="4049B6FA" w14:textId="77777777" w:rsidR="00E2389F" w:rsidRPr="00B62A05" w:rsidRDefault="00E2389F" w:rsidP="009D5EBD">
            <w:pPr>
              <w:widowControl w:val="0"/>
              <w:ind w:left="28"/>
              <w:jc w:val="left"/>
              <w:rPr>
                <w:rFonts w:cs="Arial"/>
                <w:sz w:val="18"/>
                <w:szCs w:val="18"/>
              </w:rPr>
            </w:pPr>
            <w:r w:rsidRPr="00B62A05">
              <w:rPr>
                <w:rFonts w:cs="Arial"/>
                <w:sz w:val="18"/>
                <w:szCs w:val="18"/>
              </w:rPr>
              <w:t>vsi resorji</w:t>
            </w:r>
          </w:p>
        </w:tc>
        <w:tc>
          <w:tcPr>
            <w:tcW w:w="1724" w:type="pct"/>
            <w:shd w:val="clear" w:color="auto" w:fill="F1F7ED"/>
          </w:tcPr>
          <w:p w14:paraId="66FD7C72"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259C0346" w14:textId="77777777" w:rsidR="00E2389F" w:rsidRPr="00B62A05" w:rsidRDefault="00E2389F" w:rsidP="009D5EBD">
            <w:pPr>
              <w:widowControl w:val="0"/>
              <w:ind w:left="28"/>
              <w:rPr>
                <w:rFonts w:cs="Arial"/>
                <w:sz w:val="18"/>
                <w:szCs w:val="18"/>
              </w:rPr>
            </w:pPr>
            <w:r>
              <w:rPr>
                <w:rFonts w:cs="Arial"/>
                <w:sz w:val="18"/>
                <w:szCs w:val="18"/>
              </w:rPr>
              <w:t>Stalna naloga</w:t>
            </w:r>
          </w:p>
        </w:tc>
      </w:tr>
      <w:tr w:rsidR="00E2389F" w:rsidRPr="00B62A05" w14:paraId="549D7FA3" w14:textId="77777777" w:rsidTr="00E2389F">
        <w:trPr>
          <w:trHeight w:val="20"/>
        </w:trPr>
        <w:tc>
          <w:tcPr>
            <w:tcW w:w="407" w:type="pct"/>
            <w:vMerge/>
          </w:tcPr>
          <w:p w14:paraId="57B91235"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71FC7190" w14:textId="77777777" w:rsidR="00E2389F" w:rsidRPr="00B62A05" w:rsidRDefault="00E2389F" w:rsidP="009D5EBD">
            <w:pPr>
              <w:widowControl w:val="0"/>
              <w:rPr>
                <w:rFonts w:cs="Arial"/>
                <w:sz w:val="18"/>
                <w:szCs w:val="18"/>
              </w:rPr>
            </w:pPr>
          </w:p>
        </w:tc>
        <w:tc>
          <w:tcPr>
            <w:tcW w:w="361" w:type="pct"/>
            <w:vMerge/>
          </w:tcPr>
          <w:p w14:paraId="7C9D9A3E"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45334352"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2022:</w:t>
            </w:r>
            <w:r w:rsidRPr="00B62A05">
              <w:rPr>
                <w:rFonts w:cs="Arial"/>
                <w:sz w:val="18"/>
                <w:szCs w:val="18"/>
                <w14:ligatures w14:val="standardContextual"/>
              </w:rPr>
              <w:t xml:space="preserve"> Vsi resorji si prizadevamo za pripravo</w:t>
            </w:r>
            <w:r>
              <w:rPr>
                <w:rFonts w:cs="Arial"/>
                <w:sz w:val="18"/>
                <w:szCs w:val="18"/>
                <w14:ligatures w14:val="standardContextual"/>
              </w:rPr>
              <w:t xml:space="preserve"> </w:t>
            </w:r>
            <w:r w:rsidRPr="00B62A05">
              <w:rPr>
                <w:rFonts w:cs="Arial"/>
                <w:sz w:val="18"/>
                <w:szCs w:val="18"/>
                <w14:ligatures w14:val="standardContextual"/>
              </w:rPr>
              <w:t>dobrih predpisov, strokovnih po vsebini, uporabnikom prijaznih in razumljivih, torej takšnih, ki bodo državljanom olajšali njihov vsakdan in jih ne bo treba pogosto spreminjati. Želimo si, da bi predpisi odražali potrebe družbe in dinamike življenja. Le takšne bomo namreč sprejeli in jih živeli.</w:t>
            </w:r>
          </w:p>
          <w:p w14:paraId="5AAA71EF"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Pri ustvarjanju predpisov si tako zaradi varovanja načela demokratičnosti in zagotavljanja legitimnosti sprejetih predpisov vsi resorji prizadevamo slediti temeljnim izhodiščem Resolucije o normativni dejavnosti (Ur. l. RS, št. 95/09), vključno z načelom transparentnosti, ki predpostavlja predstavljanje politike urejanja določenega področja čim širši javnosti, posebno pa ciljnim skupinam, na katere se nanaša. </w:t>
            </w:r>
          </w:p>
          <w:p w14:paraId="57E1D329"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Z vključevanjem različnih deležnikov pri oblikovanju ali izboljševanju predpisov in pomembnih razvojnih ter strateških dokumentov želimo preveriti celovitost predvidenih rešitev in obenem prepoznati potencialne vsebine, ki jih je treba dodatno nasloviti. S kom se bomo posvetovali v posameznih fazah, je v prvi vrsti odvisno od ciljev, ki smo si jih zanje predhodno postavili. Resorji pri pripravi predpisov v fazi pred javno razpravo tako ustanavljamo delovne skupine, v katere vključujemo vse relevantne deležnike, torej uporabnike predpisa oz. tiste, na katere neposredno vpliva, njegove izvajalce in stroko.</w:t>
            </w:r>
          </w:p>
          <w:p w14:paraId="0D6EB6F8"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MORS (2023):</w:t>
            </w:r>
            <w:r w:rsidRPr="00B62A05">
              <w:rPr>
                <w:rFonts w:cs="Arial"/>
                <w:sz w:val="18"/>
                <w:szCs w:val="18"/>
                <w14:ligatures w14:val="standardContextual"/>
              </w:rPr>
              <w:t xml:space="preserve"> Ministrstvo za obrambo, Slovenska vojska, se trudi, da bi svoje aktivnosti na Osrednjem vadišču Slovenske vojske Poček pri Postojni izvajala na način, da bi bile za okolico čim manj moteče. V ta namen je ustanovljena skupina za sodelovanje z lokalno skupnostjo. S tem v zvezi menimo, da je Priporočilo Varuha s strani Ministrstva za obrambo realizirano.</w:t>
            </w:r>
          </w:p>
          <w:p w14:paraId="6B6E113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pri pripravi normativnih aktov smiselno vključuje posamezne deležnike preko delovnih skupin za pripravo posameznih aktov (npr. Zveza organizacij pacientov, Zavod za zdravstveno zavarovanje Slovenije, Zdravniška zbornica Slovenije).</w:t>
            </w:r>
          </w:p>
          <w:p w14:paraId="78979C55"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MNVP (2023):</w:t>
            </w:r>
            <w:r w:rsidRPr="00B62A05">
              <w:rPr>
                <w:rFonts w:cs="Arial"/>
                <w:sz w:val="18"/>
                <w:szCs w:val="18"/>
                <w14:ligatures w14:val="standardContextual"/>
              </w:rPr>
              <w:t xml:space="preserve"> Na MNVP si prizadevamo k transparentnemu sprejemanju predpisov in k aktivni vključenosti vseh zainteresiranih deležnikov pri pripravi predpisov. MNVP v največji možni meri upošteva priporočila in mnenja različnih deležnikov, prav do vseh mnenj pa se argumentirano opredeli.</w:t>
            </w:r>
          </w:p>
        </w:tc>
        <w:tc>
          <w:tcPr>
            <w:tcW w:w="1724" w:type="pct"/>
            <w:shd w:val="clear" w:color="auto" w:fill="FFFFFF" w:themeFill="background1"/>
          </w:tcPr>
          <w:p w14:paraId="6B5566FB" w14:textId="77777777" w:rsidR="00E2389F" w:rsidRDefault="00E2389F" w:rsidP="009D5EBD">
            <w:pPr>
              <w:widowControl w:val="0"/>
              <w:ind w:left="28"/>
              <w:rPr>
                <w:rFonts w:cs="Arial"/>
                <w:sz w:val="18"/>
                <w:szCs w:val="18"/>
                <w:lang w:eastAsia="sl-SI"/>
              </w:rPr>
            </w:pPr>
            <w:r w:rsidRPr="000C63B3">
              <w:rPr>
                <w:rFonts w:cs="Arial"/>
                <w:b/>
                <w:bCs/>
                <w:sz w:val="18"/>
                <w:szCs w:val="18"/>
                <w:lang w:eastAsia="sl-SI"/>
              </w:rPr>
              <w:t>MDDSZ (2024):</w:t>
            </w:r>
            <w:r>
              <w:rPr>
                <w:rFonts w:cs="Arial"/>
                <w:sz w:val="18"/>
                <w:szCs w:val="18"/>
                <w:lang w:eastAsia="sl-SI"/>
              </w:rPr>
              <w:t xml:space="preserve"> </w:t>
            </w:r>
            <w:r w:rsidRPr="000C63B3">
              <w:rPr>
                <w:rFonts w:cs="Arial"/>
                <w:sz w:val="18"/>
                <w:szCs w:val="18"/>
                <w:lang w:eastAsia="sl-SI"/>
              </w:rPr>
              <w:t>Pri oblikovanju predpisov si prizadevamo vključevati strokovno javnost kot tudi vse deležnike, ki jih posamezni predpis zadeva. S tem namenom se oblikujejo delovne skupine, ki z vsemi deležniki soustvarjajo predpis. S takšnim pristopom želimo zadostiti načelu transparentnosti in legitimnosti sprejemanja predpisov.</w:t>
            </w:r>
          </w:p>
          <w:p w14:paraId="465C9FFF" w14:textId="77777777" w:rsidR="00E2389F" w:rsidRPr="00FD2B13" w:rsidRDefault="00E2389F" w:rsidP="009D5EBD">
            <w:pPr>
              <w:widowControl w:val="0"/>
              <w:ind w:left="28"/>
              <w:rPr>
                <w:rFonts w:cs="Arial"/>
                <w:sz w:val="18"/>
                <w:szCs w:val="18"/>
                <w:lang w:eastAsia="sl-SI"/>
              </w:rPr>
            </w:pPr>
            <w:r w:rsidRPr="00873507">
              <w:rPr>
                <w:rFonts w:cs="Arial"/>
                <w:b/>
                <w:bCs/>
                <w:sz w:val="18"/>
                <w:szCs w:val="18"/>
                <w:lang w:eastAsia="sl-SI"/>
              </w:rPr>
              <w:t>MNVP (2024):</w:t>
            </w:r>
            <w:r w:rsidRPr="00873507">
              <w:rPr>
                <w:rFonts w:cs="Arial"/>
                <w:sz w:val="18"/>
                <w:szCs w:val="18"/>
                <w:lang w:eastAsia="sl-SI"/>
              </w:rPr>
              <w:t xml:space="preserve"> Na MNVP si prizadevamo k transparentnemu sprejemanju predpisov in k aktivni vključenosti vseh zainteresiranih deležni-kov pri pripravi predpisov. MNVP v največji možni meri upošteva priporočila in mnenja različnih deležnikov, prav do vseh mnenj pa se argumentirano opredeli.</w:t>
            </w:r>
          </w:p>
          <w:p w14:paraId="6A72DA5E" w14:textId="77777777" w:rsidR="00E2389F" w:rsidRDefault="00E2389F" w:rsidP="009D5EBD">
            <w:pPr>
              <w:widowControl w:val="0"/>
              <w:ind w:left="28"/>
              <w:rPr>
                <w:rFonts w:cs="Arial"/>
                <w:sz w:val="18"/>
                <w:szCs w:val="18"/>
                <w:lang w:eastAsia="sl-SI"/>
              </w:rPr>
            </w:pPr>
            <w:r w:rsidRPr="00FD2B13">
              <w:rPr>
                <w:rFonts w:cs="Arial"/>
                <w:b/>
                <w:bCs/>
                <w:sz w:val="18"/>
                <w:szCs w:val="18"/>
                <w:lang w:eastAsia="sl-SI"/>
              </w:rPr>
              <w:t>MORS (2024):</w:t>
            </w:r>
            <w:r>
              <w:rPr>
                <w:rFonts w:cs="Arial"/>
                <w:sz w:val="18"/>
                <w:szCs w:val="18"/>
                <w:lang w:eastAsia="sl-SI"/>
              </w:rPr>
              <w:t xml:space="preserve"> </w:t>
            </w:r>
            <w:r w:rsidRPr="00FD2B13">
              <w:rPr>
                <w:rFonts w:cs="Arial"/>
                <w:sz w:val="18"/>
                <w:szCs w:val="18"/>
                <w:lang w:eastAsia="sl-SI"/>
              </w:rPr>
              <w:t>Slovenska vojska v sodelovanju z lokalno skupnostjo število svojih aktivnosti in njihovo intenzivnost ves čas prilagaja. Kljub vsemu se morajo nekatere dejavnosti na Počku nujno izvajati, če želimo imeti ustrezno usposobljeno, izurjeno vojsko. Pomembno je, da so te dejavnosti za bivanjsko okolje čim manj moteče. Glede hrupa so bile v preteklih letih na sedmih lokacijah izvedene sistematične meritve, ki niso pokazale večjega odstopanja od hrupa, ki ga sicer povzroča običajni dnevni ropot. Težavo predstavljajo predvsem občasni preleti z reaktivnimi letali in streljanje z večjimi kalibri, kar povzroča močnejši trenutni hrup, kar pa na letno povprečno raven povzročenega hrupa bistveno ne vpliva. Tovrstne aktivnosti Slovenska vojska v prid okoliških prebivalcev prilagaja v največji meri. Slovenska vojska si prizadeva tudi za upoštevanje dinamike vzgojno-izobraževalnih procesov in šolskega koledarja, tako, da se vojaške vadbene aktivnosti ne izvajajo v obdobju opravljanja nacionalnih preizkusov znanja ali zaključevanja ocen. Prilagaja se tudi režim letenja reaktivnih letal, in sicer višino in čas letenja. Vsaka aktivnost je vnaprej napovedana. Načrt aktivnosti in prilagoditev se predhodno uskladi z lokalno skupnostjo, za kar je odgovorna v ta namen imenovana skupina za sodelovanje z lokalno skupnostjo.</w:t>
            </w:r>
          </w:p>
          <w:p w14:paraId="53303518" w14:textId="77777777" w:rsidR="00E2389F" w:rsidRDefault="00E2389F" w:rsidP="009D5EBD">
            <w:pPr>
              <w:widowControl w:val="0"/>
              <w:ind w:left="28"/>
              <w:rPr>
                <w:rFonts w:cs="Arial"/>
                <w:sz w:val="18"/>
                <w:szCs w:val="18"/>
                <w:lang w:eastAsia="sl-SI"/>
              </w:rPr>
            </w:pPr>
            <w:r w:rsidRPr="005450A0">
              <w:rPr>
                <w:rFonts w:cs="Arial"/>
                <w:b/>
                <w:bCs/>
                <w:sz w:val="18"/>
                <w:szCs w:val="18"/>
                <w:lang w:eastAsia="sl-SI"/>
              </w:rPr>
              <w:t xml:space="preserve">MZ (2024): </w:t>
            </w:r>
            <w:r>
              <w:rPr>
                <w:rFonts w:cs="Arial"/>
                <w:sz w:val="18"/>
                <w:szCs w:val="18"/>
                <w:lang w:eastAsia="sl-SI"/>
              </w:rPr>
              <w:t>MZ</w:t>
            </w:r>
            <w:r w:rsidRPr="005450A0">
              <w:rPr>
                <w:rFonts w:cs="Arial"/>
                <w:sz w:val="18"/>
                <w:szCs w:val="18"/>
                <w:lang w:eastAsia="sl-SI"/>
              </w:rPr>
              <w:t xml:space="preserve"> pri pripravi normativnih aktov imenuje delovne skupine, kamor vključuje tudi predstavnike ključnih deležnikov.</w:t>
            </w:r>
          </w:p>
          <w:p w14:paraId="7B71B79A" w14:textId="77777777" w:rsidR="00E2389F" w:rsidRPr="005450A0" w:rsidRDefault="00E2389F" w:rsidP="009D5EBD">
            <w:pPr>
              <w:widowControl w:val="0"/>
              <w:ind w:left="28"/>
              <w:rPr>
                <w:rFonts w:cs="Arial"/>
                <w:sz w:val="18"/>
                <w:szCs w:val="18"/>
                <w:lang w:eastAsia="sl-SI"/>
              </w:rPr>
            </w:pPr>
            <w:r w:rsidRPr="00754961">
              <w:rPr>
                <w:rFonts w:cs="Arial"/>
                <w:b/>
                <w:bCs/>
                <w:sz w:val="18"/>
                <w:szCs w:val="18"/>
                <w:lang w:eastAsia="sl-SI"/>
              </w:rPr>
              <w:t>MKGP (2024):</w:t>
            </w:r>
            <w:r>
              <w:rPr>
                <w:rFonts w:cs="Arial"/>
                <w:sz w:val="18"/>
                <w:szCs w:val="18"/>
                <w:lang w:eastAsia="sl-SI"/>
              </w:rPr>
              <w:t xml:space="preserve"> </w:t>
            </w:r>
            <w:r w:rsidRPr="00754961">
              <w:rPr>
                <w:rFonts w:cs="Arial"/>
                <w:sz w:val="18"/>
                <w:szCs w:val="18"/>
                <w:lang w:eastAsia="sl-SI"/>
              </w:rPr>
              <w:t>Na MKGP pri pripravi predpisov dosledno sledimo načelom transparentnosti in dobrega upravljanja. Deležnike, na katere se predlogi neposredno nanašajo, smiselno vključujemo že v zgodnjih fazah postopka.</w:t>
            </w:r>
          </w:p>
        </w:tc>
      </w:tr>
      <w:tr w:rsidR="00E2389F" w:rsidRPr="00B62A05" w14:paraId="42B8097A" w14:textId="77777777" w:rsidTr="00E2389F">
        <w:trPr>
          <w:trHeight w:val="20"/>
        </w:trPr>
        <w:tc>
          <w:tcPr>
            <w:tcW w:w="407" w:type="pct"/>
            <w:vMerge w:val="restart"/>
          </w:tcPr>
          <w:p w14:paraId="3936713F"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5s (2020)</w:t>
            </w:r>
          </w:p>
          <w:p w14:paraId="78A36057" w14:textId="77777777" w:rsidR="00E2389F" w:rsidRPr="00B62A05" w:rsidRDefault="00E2389F" w:rsidP="009D5EBD">
            <w:pPr>
              <w:widowControl w:val="0"/>
              <w:spacing w:after="0"/>
              <w:ind w:left="28"/>
              <w:jc w:val="left"/>
              <w:rPr>
                <w:rFonts w:cs="Arial"/>
                <w:sz w:val="18"/>
                <w:szCs w:val="18"/>
              </w:rPr>
            </w:pPr>
          </w:p>
          <w:p w14:paraId="2EB3DD5F"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p>
          <w:p w14:paraId="4540516A"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podobno:</w:t>
            </w:r>
          </w:p>
          <w:p w14:paraId="4F80296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3 (2019)</w:t>
            </w:r>
          </w:p>
          <w:p w14:paraId="02C1ECE1" w14:textId="77777777" w:rsidR="00E2389F" w:rsidRPr="00B62A05" w:rsidRDefault="00E2389F" w:rsidP="009D5EBD">
            <w:pPr>
              <w:widowControl w:val="0"/>
              <w:spacing w:after="0"/>
              <w:jc w:val="left"/>
              <w:rPr>
                <w:rFonts w:cs="Arial"/>
                <w:sz w:val="18"/>
                <w:szCs w:val="18"/>
              </w:rPr>
            </w:pPr>
          </w:p>
        </w:tc>
        <w:tc>
          <w:tcPr>
            <w:tcW w:w="784" w:type="pct"/>
            <w:vMerge w:val="restart"/>
            <w:shd w:val="clear" w:color="auto" w:fill="F1F7ED"/>
          </w:tcPr>
          <w:p w14:paraId="64A922A4" w14:textId="77777777" w:rsidR="00E2389F" w:rsidRPr="00B62A05" w:rsidRDefault="00E2389F" w:rsidP="009D5EBD">
            <w:pPr>
              <w:widowControl w:val="0"/>
              <w:ind w:left="28"/>
              <w:rPr>
                <w:rFonts w:cs="Arial"/>
                <w:sz w:val="18"/>
                <w:szCs w:val="18"/>
              </w:rPr>
            </w:pPr>
            <w:r w:rsidRPr="00B62A05">
              <w:rPr>
                <w:rFonts w:cs="Arial"/>
                <w:sz w:val="18"/>
                <w:szCs w:val="18"/>
              </w:rPr>
              <w:t>Varuh priporoča, naj Vlada Republike Slovenije v skladu z ratificiranimi mednarodnimi pogodbami o človekovih pravicah pristojnim odborom, ustanovljenim po teh pogodbah, redno in pravočasno pošilja poročila o uresničevanju svojih obveznosti iz teh mednarodnih pogodb.</w:t>
            </w:r>
          </w:p>
        </w:tc>
        <w:tc>
          <w:tcPr>
            <w:tcW w:w="361" w:type="pct"/>
            <w:vMerge w:val="restart"/>
          </w:tcPr>
          <w:p w14:paraId="47A2E28B" w14:textId="77777777" w:rsidR="00E2389F" w:rsidRPr="00B62A05" w:rsidRDefault="00E2389F" w:rsidP="009D5EBD">
            <w:pPr>
              <w:widowControl w:val="0"/>
              <w:ind w:left="28"/>
              <w:jc w:val="left"/>
              <w:rPr>
                <w:rFonts w:cs="Arial"/>
                <w:sz w:val="18"/>
                <w:szCs w:val="18"/>
              </w:rPr>
            </w:pPr>
            <w:r w:rsidRPr="00B62A05">
              <w:rPr>
                <w:rFonts w:cs="Arial"/>
                <w:sz w:val="18"/>
                <w:szCs w:val="18"/>
              </w:rPr>
              <w:t>MZEZ,</w:t>
            </w:r>
          </w:p>
          <w:p w14:paraId="4ED9CDBB" w14:textId="77777777" w:rsidR="00E2389F" w:rsidRPr="00B62A05" w:rsidRDefault="00E2389F" w:rsidP="009D5EBD">
            <w:pPr>
              <w:widowControl w:val="0"/>
              <w:ind w:left="28"/>
              <w:jc w:val="left"/>
              <w:rPr>
                <w:rFonts w:cs="Arial"/>
                <w:sz w:val="18"/>
                <w:szCs w:val="18"/>
              </w:rPr>
            </w:pPr>
            <w:r w:rsidRPr="00B62A05">
              <w:rPr>
                <w:rFonts w:cs="Arial"/>
                <w:sz w:val="18"/>
                <w:szCs w:val="18"/>
              </w:rPr>
              <w:t>Vlada</w:t>
            </w:r>
          </w:p>
          <w:p w14:paraId="14B6539B" w14:textId="77777777" w:rsidR="00E2389F" w:rsidRPr="00B62A05" w:rsidRDefault="00E2389F" w:rsidP="009D5EBD">
            <w:pPr>
              <w:widowControl w:val="0"/>
              <w:jc w:val="left"/>
              <w:rPr>
                <w:rFonts w:cs="Arial"/>
                <w:sz w:val="18"/>
                <w:szCs w:val="18"/>
              </w:rPr>
            </w:pPr>
          </w:p>
        </w:tc>
        <w:tc>
          <w:tcPr>
            <w:tcW w:w="1724" w:type="pct"/>
            <w:shd w:val="clear" w:color="auto" w:fill="F1F7ED"/>
          </w:tcPr>
          <w:p w14:paraId="31B21E87"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1949E3E2" w14:textId="77777777" w:rsidR="00E2389F" w:rsidRPr="00B62A05" w:rsidRDefault="00E2389F" w:rsidP="009D5EBD">
            <w:pPr>
              <w:widowControl w:val="0"/>
              <w:ind w:left="28"/>
              <w:rPr>
                <w:rFonts w:cs="Arial"/>
                <w:sz w:val="18"/>
                <w:szCs w:val="18"/>
              </w:rPr>
            </w:pPr>
            <w:r>
              <w:rPr>
                <w:rFonts w:cs="Arial"/>
                <w:sz w:val="18"/>
                <w:szCs w:val="18"/>
              </w:rPr>
              <w:t>Stalna naloga</w:t>
            </w:r>
          </w:p>
        </w:tc>
      </w:tr>
      <w:tr w:rsidR="00E2389F" w:rsidRPr="00B62A05" w14:paraId="76EDA625" w14:textId="77777777" w:rsidTr="00E2389F">
        <w:trPr>
          <w:trHeight w:val="20"/>
        </w:trPr>
        <w:tc>
          <w:tcPr>
            <w:tcW w:w="407" w:type="pct"/>
            <w:vMerge/>
          </w:tcPr>
          <w:p w14:paraId="295065E3"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C6183C5" w14:textId="77777777" w:rsidR="00E2389F" w:rsidRPr="00B62A05" w:rsidRDefault="00E2389F" w:rsidP="009D5EBD">
            <w:pPr>
              <w:widowControl w:val="0"/>
              <w:rPr>
                <w:rFonts w:cs="Arial"/>
                <w:sz w:val="18"/>
                <w:szCs w:val="18"/>
              </w:rPr>
            </w:pPr>
          </w:p>
        </w:tc>
        <w:tc>
          <w:tcPr>
            <w:tcW w:w="361" w:type="pct"/>
            <w:vMerge/>
          </w:tcPr>
          <w:p w14:paraId="1408C8ED" w14:textId="77777777" w:rsidR="00E2389F" w:rsidRPr="00B62A05" w:rsidRDefault="00E2389F" w:rsidP="009D5EBD">
            <w:pPr>
              <w:widowControl w:val="0"/>
              <w:jc w:val="left"/>
              <w:rPr>
                <w:rFonts w:cs="Arial"/>
                <w:sz w:val="18"/>
                <w:szCs w:val="18"/>
              </w:rPr>
            </w:pPr>
          </w:p>
        </w:tc>
        <w:tc>
          <w:tcPr>
            <w:tcW w:w="1724" w:type="pct"/>
          </w:tcPr>
          <w:p w14:paraId="3010F3F5"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MZZ (2019):</w:t>
            </w:r>
            <w:r w:rsidRPr="00B62A05">
              <w:rPr>
                <w:rFonts w:cs="Arial"/>
                <w:sz w:val="18"/>
                <w:szCs w:val="18"/>
                <w14:ligatures w14:val="standardContextual"/>
              </w:rPr>
              <w:t xml:space="preserve"> MZZ je koordinator pri posredovanju rednih poročil, ki jih </w:t>
            </w:r>
            <w:r>
              <w:rPr>
                <w:rFonts w:cs="Arial"/>
                <w:sz w:val="18"/>
                <w:szCs w:val="18"/>
                <w14:ligatures w14:val="standardContextual"/>
              </w:rPr>
              <w:t>RS</w:t>
            </w:r>
            <w:r w:rsidRPr="00B62A05">
              <w:rPr>
                <w:rFonts w:cs="Arial"/>
                <w:sz w:val="18"/>
                <w:szCs w:val="18"/>
                <w14:ligatures w14:val="standardContextual"/>
              </w:rPr>
              <w:t xml:space="preserve"> pošilja pristojnim organom v skladu z ratificiranimi mednarodnimi pogodbami o človekovih pravicah. Za koordinacijo je zadolžena Medresorska komisija za človekove pravice, ki jo vodi MZZ in ki problematiko poročanja obravnava na vsaki seji.</w:t>
            </w:r>
            <w:r w:rsidRPr="00B62A05">
              <w:rPr>
                <w:rFonts w:cs="Arial"/>
                <w:sz w:val="18"/>
                <w:szCs w:val="18"/>
                <w14:ligatures w14:val="standardContextual"/>
              </w:rPr>
              <w:tab/>
            </w:r>
          </w:p>
          <w:p w14:paraId="156BB8E7"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MZZ (2020):</w:t>
            </w:r>
            <w:r w:rsidRPr="00B62A05">
              <w:rPr>
                <w:rFonts w:cs="Arial"/>
                <w:sz w:val="18"/>
                <w:szCs w:val="18"/>
                <w14:ligatures w14:val="standardContextual"/>
              </w:rPr>
              <w:t xml:space="preserve"> Ministrstvo za zunanje zadeve je koordinator pri posredovanju rednih poročil, ki jih </w:t>
            </w:r>
            <w:r>
              <w:rPr>
                <w:rFonts w:cs="Arial"/>
                <w:sz w:val="18"/>
                <w:szCs w:val="18"/>
                <w14:ligatures w14:val="standardContextual"/>
              </w:rPr>
              <w:t>RS</w:t>
            </w:r>
            <w:r w:rsidRPr="00B62A05">
              <w:rPr>
                <w:rFonts w:cs="Arial"/>
                <w:sz w:val="18"/>
                <w:szCs w:val="18"/>
                <w14:ligatures w14:val="standardContextual"/>
              </w:rPr>
              <w:t xml:space="preserve"> pošilja pristojnim odborom v skladu z ratificiranimi mednarodnimi pogodbami o človekovih pravicah. Za koordinacijo je zadolžena Medresorska komisija za človekove pravice, ki problematiko poročanja obravnava na vsaki seji. Stanje zamud pri poročanju po omenjenih mednarodnopravnih instrumentih julija 2021:</w:t>
            </w:r>
          </w:p>
          <w:p w14:paraId="60A1208D"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 xml:space="preserve">OZN: 3. periodično poročilo po Mednarodnem paktu o kulturnih, ekonomskih in socialnih pravicah; </w:t>
            </w:r>
          </w:p>
          <w:p w14:paraId="206AA8A0"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Svet Evrope: zamud ni.</w:t>
            </w:r>
          </w:p>
          <w:p w14:paraId="36D3CF14"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MZZ (2021):</w:t>
            </w:r>
            <w:r w:rsidRPr="00B62A05">
              <w:rPr>
                <w:rFonts w:cs="Arial"/>
                <w:sz w:val="18"/>
                <w:szCs w:val="18"/>
                <w14:ligatures w14:val="standardContextual"/>
              </w:rPr>
              <w:t xml:space="preserve"> Ni sprememb.</w:t>
            </w:r>
          </w:p>
          <w:p w14:paraId="76BBFAA5"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MZEZ (2022):</w:t>
            </w:r>
            <w:r w:rsidRPr="00B62A05">
              <w:rPr>
                <w:rFonts w:cs="Arial"/>
                <w:sz w:val="18"/>
                <w:szCs w:val="18"/>
                <w14:ligatures w14:val="standardContextual"/>
              </w:rPr>
              <w:t xml:space="preserve"> MZEZ vodi Medresorsko komisijo za človekove pravice, ki koordinira poročanje </w:t>
            </w:r>
            <w:r>
              <w:rPr>
                <w:rFonts w:cs="Arial"/>
                <w:sz w:val="18"/>
                <w:szCs w:val="18"/>
                <w14:ligatures w14:val="standardContextual"/>
              </w:rPr>
              <w:t>RS</w:t>
            </w:r>
            <w:r w:rsidRPr="00B62A05">
              <w:rPr>
                <w:rFonts w:cs="Arial"/>
                <w:sz w:val="18"/>
                <w:szCs w:val="18"/>
                <w14:ligatures w14:val="standardContextual"/>
              </w:rPr>
              <w:t xml:space="preserve"> po ratificiranih mednarodnih instrumentih varstva človekovih pravic in svoboščin, poročanje na podlagi drugih mehanizmov ter spremlja izvajanje sprejetih obveznosti s področja človekovih pravic. Medresorska komisija za človekove pravice je l. 2017 pripravila Smernice za pripravo poročil </w:t>
            </w:r>
            <w:r>
              <w:rPr>
                <w:rFonts w:cs="Arial"/>
                <w:sz w:val="18"/>
                <w:szCs w:val="18"/>
                <w14:ligatures w14:val="standardContextual"/>
              </w:rPr>
              <w:t>RS</w:t>
            </w:r>
            <w:r w:rsidRPr="00B62A05">
              <w:rPr>
                <w:rFonts w:cs="Arial"/>
                <w:sz w:val="18"/>
                <w:szCs w:val="18"/>
                <w14:ligatures w14:val="standardContextual"/>
              </w:rPr>
              <w:t xml:space="preserve"> in izvedbo sorodnih</w:t>
            </w:r>
          </w:p>
          <w:p w14:paraId="248B779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mednarodnih aktivnosti na področju človekovih pravic, ki služi kot pomoč resorjem, pristojnim za pripravo poročil </w:t>
            </w:r>
            <w:r>
              <w:rPr>
                <w:rFonts w:cs="Arial"/>
                <w:sz w:val="18"/>
                <w:szCs w:val="18"/>
                <w14:ligatures w14:val="standardContextual"/>
              </w:rPr>
              <w:t>RS</w:t>
            </w:r>
            <w:r w:rsidRPr="00B62A05">
              <w:rPr>
                <w:rFonts w:cs="Arial"/>
                <w:sz w:val="18"/>
                <w:szCs w:val="18"/>
                <w14:ligatures w14:val="standardContextual"/>
              </w:rPr>
              <w:t xml:space="preserve"> o uresničevanju ratificiranih mednarodnih pogodb o človekovih pravicah. MZEZ vodi pregled obveznosti in stanja poročanja </w:t>
            </w:r>
            <w:r>
              <w:rPr>
                <w:rFonts w:cs="Arial"/>
                <w:sz w:val="18"/>
                <w:szCs w:val="18"/>
                <w14:ligatures w14:val="standardContextual"/>
              </w:rPr>
              <w:t>RS</w:t>
            </w:r>
            <w:r w:rsidRPr="00B62A05">
              <w:rPr>
                <w:rFonts w:cs="Arial"/>
                <w:sz w:val="18"/>
                <w:szCs w:val="18"/>
                <w14:ligatures w14:val="standardContextual"/>
              </w:rPr>
              <w:t xml:space="preserve"> in o tem redno obvešča Medresorsko komisijo za človekove pravice. Resorje – koordinatorje priprave poročil, ki z delom zaostajajo, komisija opozarja in spodbuja k izpolnjevanju zaostalih obveznosti. Stanje zamud avgusta 2023:</w:t>
            </w:r>
          </w:p>
          <w:p w14:paraId="15789CA0"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 xml:space="preserve">OZN: 3. periodično poročilo po Mednarodnem paktu o , ekonomskih, socialnih in kulturnih pravicah; </w:t>
            </w:r>
          </w:p>
          <w:p w14:paraId="4F1D70C1"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Svet Evrope: 6. poročilo po Evropski listini o regionalnih ali manjšinskih jezikih (je pripravljeno in je bilo 14. 9. 2023 potrjeno na Medresorski komisiji za človekove pravice; v kratkem, po potrditvi na vladi, bo poslano Svetu Evrope; Svet Evrope je bil o manjši zamudi obveščen).</w:t>
            </w:r>
          </w:p>
          <w:p w14:paraId="377B72A8"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MZEZ (2023):</w:t>
            </w:r>
            <w:r w:rsidRPr="00B62A05">
              <w:rPr>
                <w:rFonts w:cs="Arial"/>
                <w:sz w:val="18"/>
                <w:szCs w:val="18"/>
                <w14:ligatures w14:val="standardContextual"/>
              </w:rPr>
              <w:t xml:space="preserve"> Smernice za pripravo poročil</w:t>
            </w:r>
            <w:r>
              <w:rPr>
                <w:rFonts w:cs="Arial"/>
                <w:sz w:val="18"/>
                <w:szCs w:val="18"/>
                <w14:ligatures w14:val="standardContextual"/>
              </w:rPr>
              <w:t xml:space="preserve"> RS</w:t>
            </w:r>
            <w:r w:rsidRPr="00B62A05">
              <w:rPr>
                <w:rFonts w:cs="Arial"/>
                <w:sz w:val="18"/>
                <w:szCs w:val="18"/>
                <w14:ligatures w14:val="standardContextual"/>
              </w:rPr>
              <w:t xml:space="preserve"> in izvedbo sorodnih mednarodnih aktivnosti na področju človekovih pravic so bile v letu 2024 prenovljene.</w:t>
            </w:r>
          </w:p>
          <w:p w14:paraId="15EA6901"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Aktualno stanje zamud pri poročanju RS v skladu z ratificiranimi mednarodnimi pogodbami o človekovih pravicah avgusta 2024:</w:t>
            </w:r>
          </w:p>
          <w:p w14:paraId="5CCB1A43"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lastRenderedPageBreak/>
              <w:t xml:space="preserve">OZN: 3. periodično poročilo po Mednarodnem paktu o , ekonomskih, socialnih in kulturnih pravicah (rok 30. 11. 2019; koordinator priprave poročila je MDDSZ) </w:t>
            </w:r>
          </w:p>
          <w:p w14:paraId="76BB6071"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Uvodno poročilo po Mednarodni konvenciji o zaščiti vseh oseb pred prisilnim izginotjem (rok 14. 1. 2024; koordinator priprave poročila je MP)</w:t>
            </w:r>
          </w:p>
          <w:p w14:paraId="0D6FC2A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MZEZ je oba koordinatorja že pozvalo k pospešeni pripravi izostalih poročil. MZEZ bo poročili posredovalo pristojnim odborom, ko bo sklenjen postopek njune priprave in sprejemanja.</w:t>
            </w:r>
          </w:p>
        </w:tc>
        <w:tc>
          <w:tcPr>
            <w:tcW w:w="1724" w:type="pct"/>
          </w:tcPr>
          <w:p w14:paraId="138BD817" w14:textId="77777777" w:rsidR="00E2389F" w:rsidRPr="00B62A05" w:rsidRDefault="00E2389F" w:rsidP="009D5EBD">
            <w:pPr>
              <w:widowControl w:val="0"/>
              <w:ind w:left="28"/>
              <w:rPr>
                <w:rFonts w:cs="Arial"/>
                <w:sz w:val="18"/>
                <w:szCs w:val="18"/>
              </w:rPr>
            </w:pPr>
            <w:r w:rsidRPr="00B72032">
              <w:rPr>
                <w:rFonts w:cs="Arial"/>
                <w:b/>
                <w:bCs/>
                <w:sz w:val="18"/>
                <w:szCs w:val="18"/>
              </w:rPr>
              <w:lastRenderedPageBreak/>
              <w:t>MZEZ (2024):</w:t>
            </w:r>
            <w:r w:rsidRPr="00B72032">
              <w:rPr>
                <w:rFonts w:cs="Arial"/>
                <w:sz w:val="18"/>
                <w:szCs w:val="18"/>
              </w:rPr>
              <w:t xml:space="preserve"> MZEZ zagotavlja redno pošiljanje poročil o uresničevanju obveznosti </w:t>
            </w:r>
            <w:r>
              <w:rPr>
                <w:rFonts w:cs="Arial"/>
                <w:sz w:val="18"/>
                <w:szCs w:val="18"/>
              </w:rPr>
              <w:t>RS</w:t>
            </w:r>
            <w:r w:rsidRPr="00B72032">
              <w:rPr>
                <w:rFonts w:cs="Arial"/>
                <w:sz w:val="18"/>
                <w:szCs w:val="18"/>
              </w:rPr>
              <w:t xml:space="preserve"> iz ratificiranih mednarodnih pogodb o človekovih pravicah pristojnim mednarodnim odborom, ki so ustanovljeni po omenjenih mednarodnih pogodbah. Redna in pravočasna priprava teh poročil je naloga pristojnih resorjev.</w:t>
            </w:r>
          </w:p>
        </w:tc>
      </w:tr>
      <w:tr w:rsidR="00E2389F" w:rsidRPr="00B62A05" w14:paraId="798DAA8F" w14:textId="77777777" w:rsidTr="00E2389F">
        <w:trPr>
          <w:trHeight w:val="20"/>
        </w:trPr>
        <w:tc>
          <w:tcPr>
            <w:tcW w:w="407" w:type="pct"/>
            <w:vMerge w:val="restart"/>
          </w:tcPr>
          <w:p w14:paraId="160BD7B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2s (2021)</w:t>
            </w:r>
          </w:p>
        </w:tc>
        <w:tc>
          <w:tcPr>
            <w:tcW w:w="784" w:type="pct"/>
            <w:vMerge w:val="restart"/>
            <w:shd w:val="clear" w:color="auto" w:fill="F1F7ED"/>
          </w:tcPr>
          <w:p w14:paraId="5F5EA40D" w14:textId="77777777" w:rsidR="00E2389F" w:rsidRPr="00B62A05" w:rsidRDefault="00E2389F" w:rsidP="009D5EBD">
            <w:pPr>
              <w:widowControl w:val="0"/>
              <w:ind w:left="28"/>
              <w:rPr>
                <w:rFonts w:cs="Arial"/>
                <w:sz w:val="18"/>
                <w:szCs w:val="18"/>
              </w:rPr>
            </w:pPr>
            <w:r w:rsidRPr="00B62A05">
              <w:rPr>
                <w:rFonts w:cs="Arial"/>
                <w:sz w:val="18"/>
                <w:szCs w:val="18"/>
              </w:rPr>
              <w:t>Varuh priporoča, da policija, tožilci in sodišča pri obravnavi kaznivega dejanja iz 287. člena KZ-1 [pravilno: iz 297. člena] opravijo tudi presojo o vplivu kaznivega dejanja na oškodovanca ali skupnost, kot to izhaja iz Smernic Evropske komisije za praktično rabo Okvirnega sklepa Sveta 2008/913/PNZ o boju proti nekaterim oblikam in izrazu rasizma in ksenofobije s kazensko-pravnimi sredstvi.</w:t>
            </w:r>
          </w:p>
        </w:tc>
        <w:tc>
          <w:tcPr>
            <w:tcW w:w="361" w:type="pct"/>
            <w:vMerge w:val="restart"/>
          </w:tcPr>
          <w:p w14:paraId="4CC85F23" w14:textId="77777777" w:rsidR="00E2389F" w:rsidRPr="00B62A05" w:rsidRDefault="00E2389F" w:rsidP="009D5EBD">
            <w:pPr>
              <w:widowControl w:val="0"/>
              <w:ind w:left="28"/>
              <w:jc w:val="left"/>
              <w:rPr>
                <w:rFonts w:cs="Arial"/>
                <w:sz w:val="18"/>
                <w:szCs w:val="18"/>
              </w:rPr>
            </w:pPr>
            <w:r w:rsidRPr="00B62A05">
              <w:rPr>
                <w:rFonts w:cs="Arial"/>
                <w:sz w:val="18"/>
                <w:szCs w:val="18"/>
              </w:rPr>
              <w:t>MNZ</w:t>
            </w:r>
          </w:p>
        </w:tc>
        <w:tc>
          <w:tcPr>
            <w:tcW w:w="1724" w:type="pct"/>
            <w:shd w:val="clear" w:color="auto" w:fill="F1F7ED"/>
          </w:tcPr>
          <w:p w14:paraId="3DF6A871"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3AA8D204" w14:textId="77777777" w:rsidR="00E2389F" w:rsidRPr="007A4A69" w:rsidRDefault="00E2389F" w:rsidP="009D5EBD">
            <w:pPr>
              <w:widowControl w:val="0"/>
              <w:ind w:left="28"/>
              <w:rPr>
                <w:rFonts w:cs="Arial"/>
                <w:b/>
                <w:bCs/>
                <w:sz w:val="18"/>
                <w:szCs w:val="18"/>
              </w:rPr>
            </w:pPr>
            <w:r>
              <w:rPr>
                <w:rFonts w:cs="Arial"/>
                <w:sz w:val="18"/>
                <w:szCs w:val="18"/>
              </w:rPr>
              <w:t>Stalna naloga</w:t>
            </w:r>
          </w:p>
        </w:tc>
      </w:tr>
      <w:tr w:rsidR="00E2389F" w:rsidRPr="00B62A05" w14:paraId="1848122F" w14:textId="77777777" w:rsidTr="00E2389F">
        <w:trPr>
          <w:trHeight w:val="20"/>
        </w:trPr>
        <w:tc>
          <w:tcPr>
            <w:tcW w:w="407" w:type="pct"/>
            <w:vMerge/>
          </w:tcPr>
          <w:p w14:paraId="4AD51840"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C102318" w14:textId="77777777" w:rsidR="00E2389F" w:rsidRPr="00B62A05" w:rsidRDefault="00E2389F" w:rsidP="009D5EBD">
            <w:pPr>
              <w:widowControl w:val="0"/>
              <w:rPr>
                <w:rFonts w:cs="Arial"/>
                <w:sz w:val="18"/>
                <w:szCs w:val="18"/>
              </w:rPr>
            </w:pPr>
          </w:p>
        </w:tc>
        <w:tc>
          <w:tcPr>
            <w:tcW w:w="361" w:type="pct"/>
            <w:vMerge/>
          </w:tcPr>
          <w:p w14:paraId="421F3360"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4202B3D4"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MNZ (2021):</w:t>
            </w:r>
            <w:r w:rsidRPr="00B62A05">
              <w:rPr>
                <w:rFonts w:cs="Arial"/>
                <w:sz w:val="18"/>
                <w:szCs w:val="18"/>
                <w14:ligatures w14:val="standardContextual"/>
              </w:rPr>
              <w:t xml:space="preserve"> Pravice žrtev kaznivih dejanj so urejene tako na ravni Evropske unije (EU), kot tudi na ravni njenih držav članic. Na podlagi zavezujoče evropske zakonodaje so bile v našem pravnem redu sprejete zakonske rešitve, ki žrtvam vseh kaznivih dejanj zagotavljajo širok nabor pravic v predkazenskem in kazenskem postopku z vidika zaščite, podpore in odškodnine žrtvam. </w:t>
            </w:r>
          </w:p>
          <w:p w14:paraId="7CB9B091"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Pri obravnavi kaznivega dejanja iz 297. čl. KZ-1 policija na podlagi določb 143.č člena ZKP pripravi individualno oceno. To pomeni, da presojo o vplivu kaznivega dejanja na oškodovanca opravi v okviru priprave individualne ocene.</w:t>
            </w:r>
          </w:p>
          <w:p w14:paraId="7AB7A1BC"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(2022):</w:t>
            </w:r>
            <w:r>
              <w:rPr>
                <w:rFonts w:cs="Arial"/>
                <w:sz w:val="18"/>
                <w:szCs w:val="18"/>
                <w14:ligatures w14:val="standardContextual"/>
              </w:rPr>
              <w:t xml:space="preserve"> </w:t>
            </w:r>
            <w:r w:rsidRPr="00B62A05">
              <w:rPr>
                <w:rFonts w:cs="Arial"/>
                <w:sz w:val="18"/>
                <w:szCs w:val="18"/>
                <w14:ligatures w14:val="standardContextual"/>
              </w:rPr>
              <w:t>Ni dodatnih pojasnil.</w:t>
            </w:r>
          </w:p>
          <w:p w14:paraId="71C49B43"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(2023):</w:t>
            </w:r>
            <w:r w:rsidRPr="00B62A05">
              <w:rPr>
                <w:rFonts w:cs="Arial"/>
                <w:sz w:val="18"/>
                <w:szCs w:val="18"/>
                <w14:ligatures w14:val="standardContextual"/>
              </w:rPr>
              <w:t xml:space="preserve"> V skladu s 143. členom Zakona o kazenskem postopku (ZKP) policija pri prijavah kaznivega dejanja z elementi nasilja (vseh oblik), zaradi ugotovitve obstoja posebnih potreb po zaščiti, že ob prvem stiku z oškodovancem oceni stopnjo oškodovančeve izpostavljenosti sekundarni in ponovni viktimizaciji, ustrahovanju in maščevanju (individualna ocena). Individualna ocena se po potrebi tudi dopolnjuje. Za mladoletne oškodovance policisti prav tako izpolnijo individualno oceno, ki jo</w:t>
            </w:r>
            <w:r>
              <w:rPr>
                <w:rFonts w:cs="Arial"/>
                <w:sz w:val="18"/>
                <w:szCs w:val="18"/>
                <w14:ligatures w14:val="standardContextual"/>
              </w:rPr>
              <w:t xml:space="preserve"> </w:t>
            </w:r>
            <w:r w:rsidRPr="00B62A05">
              <w:rPr>
                <w:rFonts w:cs="Arial"/>
                <w:sz w:val="18"/>
                <w:szCs w:val="18"/>
                <w14:ligatures w14:val="standardContextual"/>
              </w:rPr>
              <w:t>točkujejo, saj se na podlagi 3. odstavka 143.č člena ZKP šteje, da za mladoletno oškodovano osebo vedno obstaja posebna potreba po zaščiti. Individualna ocena ogroženosti je priloga kazenski ovadbi ali poročilu, ki ga policija pošlje na okrožno državno tožilstvo. Policija s področja prekrškov z elementi nestrpnosti, po 20. členu Zakona o varstvu javnega reda in miru (ZJRM-1), ugotavlja dejansko stanje in obstoj elementov prekrška, v skladu z vzpostavljenimi prekrškovnimi standardi ter zagotavlja dosledno ukrepanje zoper ugotovljene kršitelje.</w:t>
            </w:r>
          </w:p>
        </w:tc>
        <w:tc>
          <w:tcPr>
            <w:tcW w:w="1724" w:type="pct"/>
          </w:tcPr>
          <w:p w14:paraId="1E853DD2" w14:textId="77777777" w:rsidR="00E2389F" w:rsidRPr="007A4A69" w:rsidRDefault="00E2389F" w:rsidP="009D5EBD">
            <w:pPr>
              <w:widowControl w:val="0"/>
              <w:ind w:left="28"/>
              <w:rPr>
                <w:rFonts w:cs="Arial"/>
                <w:sz w:val="18"/>
                <w:szCs w:val="18"/>
              </w:rPr>
            </w:pPr>
            <w:r w:rsidRPr="007A4A69">
              <w:rPr>
                <w:rFonts w:cs="Arial"/>
                <w:b/>
                <w:bCs/>
                <w:sz w:val="18"/>
                <w:szCs w:val="18"/>
              </w:rPr>
              <w:t>MNZ (2024):</w:t>
            </w:r>
            <w:r w:rsidRPr="007A4A69">
              <w:rPr>
                <w:rFonts w:cs="Arial"/>
                <w:sz w:val="18"/>
                <w:szCs w:val="18"/>
              </w:rPr>
              <w:t xml:space="preserve"> Policija ima, na podlagi 143.č člena Zakona o kazenskem postopku, uvedene mehanizme za ugotovitev obstoja posebnih potreb po zaščiti oškodovanca že ob prvem stiku z oškodovancem. Na podlagi vsebine oškodovančeve prijave kaznivega dejanja, se izdela ocena stopnje oškodovančeve izpostavljenosti sekundarni in ponovni viktimizaciji, ustrahovanju in maščevanju (t.i. individualna ocena ogroženosti žrtve kaznivega dejanja). Individualna ocena ogroženosti se, po potrebi, tudi dopolnjuje skozi različne faze (pred)kazenskega postopka, prav tako tudi s strani državnega tožilstva in sodišča. </w:t>
            </w:r>
          </w:p>
          <w:p w14:paraId="78A16B17" w14:textId="77777777" w:rsidR="00E2389F" w:rsidRPr="007A4A69" w:rsidRDefault="00E2389F" w:rsidP="009D5EBD">
            <w:pPr>
              <w:widowControl w:val="0"/>
              <w:ind w:left="28"/>
              <w:rPr>
                <w:rFonts w:cs="Arial"/>
                <w:sz w:val="18"/>
                <w:szCs w:val="18"/>
              </w:rPr>
            </w:pPr>
          </w:p>
          <w:p w14:paraId="63964E56" w14:textId="77777777" w:rsidR="00E2389F" w:rsidRPr="007A4A69" w:rsidRDefault="00E2389F" w:rsidP="009D5EBD">
            <w:pPr>
              <w:widowControl w:val="0"/>
              <w:rPr>
                <w:rFonts w:cs="Arial"/>
                <w:b/>
                <w:bCs/>
                <w:sz w:val="18"/>
                <w:szCs w:val="18"/>
              </w:rPr>
            </w:pPr>
          </w:p>
        </w:tc>
      </w:tr>
      <w:tr w:rsidR="00E2389F" w:rsidRPr="00B62A05" w14:paraId="3FFF64E3" w14:textId="77777777" w:rsidTr="00E2389F">
        <w:trPr>
          <w:trHeight w:val="20"/>
        </w:trPr>
        <w:tc>
          <w:tcPr>
            <w:tcW w:w="407" w:type="pct"/>
            <w:vMerge w:val="restart"/>
          </w:tcPr>
          <w:p w14:paraId="1FEE5FDB"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2s (2022)</w:t>
            </w:r>
          </w:p>
          <w:p w14:paraId="16E012AD" w14:textId="77777777" w:rsidR="00E2389F" w:rsidRPr="00B62A05" w:rsidRDefault="00E2389F" w:rsidP="009D5EBD">
            <w:pPr>
              <w:widowControl w:val="0"/>
              <w:spacing w:after="0"/>
              <w:ind w:left="28"/>
              <w:jc w:val="left"/>
              <w:rPr>
                <w:rFonts w:cs="Arial"/>
                <w:sz w:val="18"/>
                <w:szCs w:val="18"/>
              </w:rPr>
            </w:pPr>
          </w:p>
          <w:p w14:paraId="2D39409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p>
          <w:p w14:paraId="086F3D6B"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podobno:</w:t>
            </w:r>
          </w:p>
          <w:p w14:paraId="2E93E89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6s (2022)</w:t>
            </w:r>
          </w:p>
          <w:p w14:paraId="7B4DF371"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6s (2020)</w:t>
            </w:r>
          </w:p>
          <w:p w14:paraId="78811E0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13 (2019)</w:t>
            </w:r>
          </w:p>
          <w:p w14:paraId="0C6AB710"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132 (2019)</w:t>
            </w:r>
          </w:p>
          <w:p w14:paraId="74FD884C" w14:textId="77777777" w:rsidR="00E2389F" w:rsidRPr="00B62A05" w:rsidRDefault="00E2389F" w:rsidP="009D5EBD">
            <w:pPr>
              <w:widowControl w:val="0"/>
              <w:spacing w:after="0"/>
              <w:jc w:val="left"/>
              <w:rPr>
                <w:rFonts w:cs="Arial"/>
                <w:sz w:val="18"/>
                <w:szCs w:val="18"/>
              </w:rPr>
            </w:pPr>
          </w:p>
        </w:tc>
        <w:tc>
          <w:tcPr>
            <w:tcW w:w="784" w:type="pct"/>
            <w:vMerge w:val="restart"/>
            <w:shd w:val="clear" w:color="auto" w:fill="F1F7ED"/>
          </w:tcPr>
          <w:p w14:paraId="3D62C13F" w14:textId="77777777" w:rsidR="00E2389F" w:rsidRPr="00B62A05" w:rsidRDefault="00E2389F" w:rsidP="009D5EBD">
            <w:pPr>
              <w:widowControl w:val="0"/>
              <w:ind w:left="28"/>
              <w:rPr>
                <w:rFonts w:cs="Arial"/>
                <w:sz w:val="18"/>
                <w:szCs w:val="18"/>
              </w:rPr>
            </w:pPr>
            <w:r w:rsidRPr="00B62A05">
              <w:rPr>
                <w:rFonts w:cs="Arial"/>
                <w:sz w:val="18"/>
                <w:szCs w:val="18"/>
              </w:rPr>
              <w:lastRenderedPageBreak/>
              <w:t xml:space="preserve">Varuh ponovno priporoča Vladi Republike Slovenije, naj se glede pomanjkanje sodnih izvedencev v družinskih zadevah stori vse potrebno, da se nevzdržno </w:t>
            </w:r>
            <w:r w:rsidRPr="00B62A05">
              <w:rPr>
                <w:rFonts w:cs="Arial"/>
                <w:sz w:val="18"/>
                <w:szCs w:val="18"/>
              </w:rPr>
              <w:lastRenderedPageBreak/>
              <w:t xml:space="preserve">stanje v najkrajšem možnem času odpravi, saj to lahko vodi v kršitve pravic in koristi otrok, ter da sprejme jasen nabor ukrepov in časovnico za uresničevanje tega priporočila. </w:t>
            </w:r>
          </w:p>
        </w:tc>
        <w:tc>
          <w:tcPr>
            <w:tcW w:w="361" w:type="pct"/>
            <w:vMerge w:val="restart"/>
          </w:tcPr>
          <w:p w14:paraId="109C6E9F"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MP</w:t>
            </w:r>
          </w:p>
        </w:tc>
        <w:tc>
          <w:tcPr>
            <w:tcW w:w="1724" w:type="pct"/>
            <w:shd w:val="clear" w:color="auto" w:fill="F1F7ED"/>
          </w:tcPr>
          <w:p w14:paraId="5C4C9058"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004A5DDC" w14:textId="77777777" w:rsidR="00E2389F" w:rsidRPr="00B62A05" w:rsidRDefault="00E2389F" w:rsidP="009D5EBD">
            <w:pPr>
              <w:widowControl w:val="0"/>
              <w:ind w:left="28"/>
              <w:rPr>
                <w:rFonts w:cs="Arial"/>
                <w:sz w:val="18"/>
                <w:szCs w:val="18"/>
              </w:rPr>
            </w:pPr>
            <w:r>
              <w:rPr>
                <w:rFonts w:cs="Arial"/>
                <w:sz w:val="18"/>
                <w:szCs w:val="18"/>
              </w:rPr>
              <w:t>Stalna naloga</w:t>
            </w:r>
          </w:p>
        </w:tc>
      </w:tr>
      <w:tr w:rsidR="00E2389F" w:rsidRPr="00B62A05" w14:paraId="369B59C5" w14:textId="77777777" w:rsidTr="00E2389F">
        <w:trPr>
          <w:trHeight w:val="20"/>
        </w:trPr>
        <w:tc>
          <w:tcPr>
            <w:tcW w:w="407" w:type="pct"/>
            <w:vMerge/>
          </w:tcPr>
          <w:p w14:paraId="43CE3980"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980ADFA" w14:textId="77777777" w:rsidR="00E2389F" w:rsidRPr="00B62A05" w:rsidRDefault="00E2389F" w:rsidP="009D5EBD">
            <w:pPr>
              <w:widowControl w:val="0"/>
              <w:rPr>
                <w:rFonts w:cs="Arial"/>
                <w:sz w:val="18"/>
                <w:szCs w:val="18"/>
              </w:rPr>
            </w:pPr>
          </w:p>
        </w:tc>
        <w:tc>
          <w:tcPr>
            <w:tcW w:w="361" w:type="pct"/>
            <w:vMerge/>
          </w:tcPr>
          <w:p w14:paraId="389F3ECA"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5038A59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MP (20</w:t>
            </w:r>
            <w:r w:rsidRPr="00B62A05">
              <w:rPr>
                <w:rFonts w:cs="Arial"/>
                <w:sz w:val="18"/>
                <w:szCs w:val="18"/>
                <w14:ligatures w14:val="standardContextual"/>
              </w:rPr>
              <w:t>20):</w:t>
            </w:r>
            <w:r>
              <w:rPr>
                <w:rFonts w:cs="Arial"/>
                <w:sz w:val="18"/>
                <w:szCs w:val="18"/>
                <w14:ligatures w14:val="standardContextual"/>
              </w:rPr>
              <w:t xml:space="preserve"> </w:t>
            </w:r>
            <w:r w:rsidRPr="00B62A05">
              <w:rPr>
                <w:rFonts w:cs="Arial"/>
                <w:sz w:val="18"/>
                <w:szCs w:val="18"/>
                <w14:ligatures w14:val="standardContextual"/>
              </w:rPr>
              <w:t xml:space="preserve">Na Ministrstvu za pravosodje se z ukrepi, ki bi pripomogli k izboljšanju stanja na tem področju, aktivno ukvarjamo že od leta 2013, zato menimo, da gre za stalno nalogo ministrstva. Kljub dejstvu, da so bili številni ukrepi, zlasti od leta 2017, na tem </w:t>
            </w:r>
            <w:r w:rsidRPr="00B62A05">
              <w:rPr>
                <w:rFonts w:cs="Arial"/>
                <w:sz w:val="18"/>
                <w:szCs w:val="18"/>
                <w14:ligatures w14:val="standardContextual"/>
              </w:rPr>
              <w:lastRenderedPageBreak/>
              <w:t>področju že sprejeti ter realizirani, pa žal niso prinesli rezultata, ki bi se izkazoval kot povečanje števila imenovanih sodnih izvedencev za to področje. V okviru prizadevanj za povečanje števila sodnih izvedencev, ki sodelujejo v družinskih zadevah, je bilo ugotovljeno, da je njihovo pomanjkanje predvsem posledica majhnega nabora možnih kandidatov za imenovanje za sodne izvedence. V zvezi s tem menimo, da enega izmed temeljnih ukrepov za povečanje nabora tovrstnih kandidatov predstavlja financiranje in izvajanje novih specializacij za klinično psihologijo.</w:t>
            </w:r>
          </w:p>
          <w:p w14:paraId="2835ACB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14. julija 2021 je bil uveljavljen Zakon o nujnih ukrepih na področju zdravstva (Ur. l. RS, št. 112/21), ki v 23. členu zagotavlja proračunska sredstva za dodatnih trideset specializacij iz klinične psihologije. Ker bodo učinki določbe vidni šele čez nekaj let, si Ministrstvo za pravosodje prizadeva tudi na druge načine pomagati pri reševanju problematike. Tako je</w:t>
            </w:r>
            <w:r>
              <w:rPr>
                <w:rFonts w:cs="Arial"/>
                <w:sz w:val="18"/>
                <w:szCs w:val="18"/>
                <w14:ligatures w14:val="standardContextual"/>
              </w:rPr>
              <w:t xml:space="preserve"> </w:t>
            </w:r>
            <w:r w:rsidRPr="00B62A05">
              <w:rPr>
                <w:rFonts w:cs="Arial"/>
                <w:sz w:val="18"/>
                <w:szCs w:val="18"/>
                <w14:ligatures w14:val="standardContextual"/>
              </w:rPr>
              <w:t>pred kratkim ponovno sklicalo sestanek z vsemi ključnimi deležniki na tem področju (Ministrstvo za zdravje, Ministrstvo za delo, družino, socialne zadeve in enake možnosti, Vrhovno sodišče, Okrožno sodišče v Ljubljani, Zbornica kliničnih psihologov Slovenije, Skupnost centrov za socialno delo in Strokovni svet za sodno izvedenstvo, sodno cenilstvo in sodno tolmačenje), kjer je bilo izpostavljeno več predlogov v smeri skrajšanja trajanja postopkov v družinskih zadevah in povečanja števila izvedencev v teh postopkih. Ministrstvo za pravosodje se je zavezalo tekoče in periodično sklicevati tovrstne sestanke z namenom pregleda izvedenih aktivnosti in oblikovanja novih rešitev, v času do novega sestanka pa bo v sodelovanju z Vrhovnim sodiščem opravilo tudi poizvedbo o dobrih praksah na tem področju v drugih državah. Seveda bo pa Ministrstvo za pravosodje v okviru javnih pozivov na podlagi Zakona o sodnih izvedencih, sodnih cenilcih in sodnih tolmačih še naprej razpisovalo prosta mesta za sodne izvedence v družinskih zadevah.</w:t>
            </w:r>
          </w:p>
          <w:p w14:paraId="2E306D1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(2020)</w:t>
            </w:r>
            <w:r w:rsidRPr="00B62A05">
              <w:rPr>
                <w:rFonts w:cs="Arial"/>
                <w:sz w:val="18"/>
                <w:szCs w:val="18"/>
                <w14:ligatures w14:val="standardContextual"/>
              </w:rPr>
              <w:t>: Glede sodnih izvedencev v družinskih zadevah Ministrstvo za zdravje nima pristojnosti, tečejo pa prizadevanja in izobraževanja za izvedence medicinske stroke. V preteklosti je to vprašanje naslovil tudi Projekt Šilih, ki je v okviru enega izmed ukrepov proučeval vzroke za dolge sodne postopke. Pri tem se je pokazalo, da prav izvedenci medicinskih strok potrebujejo dodatno podporo v izobraževanju. Za ta namen sodelujemo z Zdravniško zbornico Slovenije.</w:t>
            </w:r>
          </w:p>
          <w:p w14:paraId="12D58EBB"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(2021):</w:t>
            </w:r>
            <w:r w:rsidRPr="00B62A05">
              <w:rPr>
                <w:rFonts w:cs="Arial"/>
                <w:sz w:val="18"/>
                <w:szCs w:val="18"/>
                <w14:ligatures w14:val="standardContextual"/>
              </w:rPr>
              <w:t xml:space="preserve"> Ministrstvo za pravosodje si v okviru svojih pristojnosti še nadalje prizadeva pri iskanju možnih rešitev problematike pomanjkanja sodnih izvedencev na področju klinične psihologije in pedopsihiatrije, zato je tudi v letu 2022 ponovno sklicalo sestanek s ključnimi deležniki, ki delujejo na tem področju (Ministrstvo za zdravje, Vrhovno sodišče </w:t>
            </w:r>
            <w:r>
              <w:rPr>
                <w:rFonts w:cs="Arial"/>
                <w:sz w:val="18"/>
                <w:szCs w:val="18"/>
                <w14:ligatures w14:val="standardContextual"/>
              </w:rPr>
              <w:t>RS</w:t>
            </w:r>
            <w:r w:rsidRPr="00B62A05">
              <w:rPr>
                <w:rFonts w:cs="Arial"/>
                <w:sz w:val="18"/>
                <w:szCs w:val="18"/>
                <w14:ligatures w14:val="standardContextual"/>
              </w:rPr>
              <w:t xml:space="preserve">, Okrožno sodišče v Ljubljani, </w:t>
            </w:r>
            <w:r w:rsidRPr="00B62A05">
              <w:rPr>
                <w:rFonts w:cs="Arial"/>
                <w:sz w:val="18"/>
                <w:szCs w:val="18"/>
                <w14:ligatures w14:val="standardContextual"/>
              </w:rPr>
              <w:lastRenderedPageBreak/>
              <w:t xml:space="preserve">Državno odvetništvo </w:t>
            </w:r>
            <w:r>
              <w:rPr>
                <w:rFonts w:cs="Arial"/>
                <w:sz w:val="18"/>
                <w:szCs w:val="18"/>
                <w14:ligatures w14:val="standardContextual"/>
              </w:rPr>
              <w:t>RS</w:t>
            </w:r>
            <w:r w:rsidRPr="00B62A05">
              <w:rPr>
                <w:rFonts w:cs="Arial"/>
                <w:sz w:val="18"/>
                <w:szCs w:val="18"/>
                <w14:ligatures w14:val="standardContextual"/>
              </w:rPr>
              <w:t>, Odvetniška zbornica Slovenije, Strokovni svet za sodno izvedenstvo, sodno cenilstvo in sodno tolmačenje, Univerzitetna psihiatrična klinika Ljubljana, Filozofska fakulteta, Oddelek za psihologijo, Medicinska fakulteta Univerze v Ljubljani, Katedra za psihiatrijo, Skupnost Centrov za socialno delo, Zbornica kliničnih psihologov Slovenije, Društvo psihologov Slovenije, NIJZ). Na slednjem je bilo ponovno izpostavljeno, da je izvor pomanjkanja sodnih izvedencev s področja klinične psihologije v sistemski neurejenosti financiranja specializacij klinične psihologije. Trenutni sistem ni vzpostavljen na način, kot velja za zdravniške specializacije; obstoječi sistem ne omogoča specializacij zadostnega števila kliničnih psihologov niti za zdravljenje, status sodnega izvedenstva pa se lahko pridobi šele na podlagi nekajletnih izkušenj po opravljeni specializaciji na tem področju.</w:t>
            </w:r>
          </w:p>
          <w:p w14:paraId="25D15614"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(2021)</w:t>
            </w:r>
            <w:r w:rsidRPr="00B62A05">
              <w:rPr>
                <w:rFonts w:cs="Arial"/>
                <w:sz w:val="18"/>
                <w:szCs w:val="18"/>
                <w14:ligatures w14:val="standardContextual"/>
              </w:rPr>
              <w:t>: Menimo, da je pomembno usposobiti zadostno število specialistov klinične psihologije. Zato Ministrstvo za zdravje v okviru upravnega postopka odobritve specializacije iz klinične psihologije odobri specializacijo vsem izvajalcem zdravstvene dejavnosti, ki podajo popolno vlogo. Po zgoraj navedenem Zakonu o nujnih ukrepih na področju zdravstva (Ur. l. RS, št. 112/21, 189/21 in 206/21 – ZDUPŠOP) pa je/bo dodatnih 30 specializacij financiranih iz proračuna RS. Deset od njih se je že začelo izvajati, za nadaljnjih 10 bo razpis objavljen septembra 2022, za zadnjih 10 pa leta 2023. Preučujemo pa tudi možnost sistemske ureditve financiranja teh in vseh ostalih nezdravniških specializacij.</w:t>
            </w:r>
          </w:p>
          <w:p w14:paraId="6AE0154E"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(2022):</w:t>
            </w:r>
            <w:r w:rsidRPr="00B62A05">
              <w:rPr>
                <w:rFonts w:cs="Arial"/>
                <w:sz w:val="18"/>
                <w:szCs w:val="18"/>
                <w14:ligatures w14:val="standardContextual"/>
              </w:rPr>
              <w:t xml:space="preserve"> Ministrstvo za pravosodje se s problematiko pomanjkanja kliničnih psihologov oziroma sodnih izvedencev za področje družinskih razmerij ukvarja že dalj časa. K njenemu reševanju je zlasti aktivno pristopilo od leta 2013 dalje, ko je organiziralo številne sestanke in pričelo s spodbudami različnim organizacijam, da naj se strokovnjaki, zaposleni pri njih, v čim večji meri odločijo za vključitev v delo sodnih izvedencev za otroško psihologijo, pedopsihologijo oziroma na področjih, ki so v sodnih postopkih ključna za ugotovitev koristi otroka in njegovo nadaljnjo zaščito.</w:t>
            </w:r>
            <w:r>
              <w:rPr>
                <w:rFonts w:cs="Arial"/>
                <w:sz w:val="18"/>
                <w:szCs w:val="18"/>
                <w14:ligatures w14:val="standardContextual"/>
              </w:rPr>
              <w:t xml:space="preserve"> </w:t>
            </w:r>
          </w:p>
          <w:p w14:paraId="319E3B9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Ministrstvo je doslej že sprejelo in še načrtuje številne dodatne tako kratkoročne kot srednjeročne ukrepe, ki bodo izboljšali položaj imenovanih sodnih izvedencev, kot je opredelitev enovitega strokovnega podpodročja klinične psihologije »Klinična psihologija«, opis strokovnih podpodročij in sestava poimenskega seznama sodnih izvedencev z opredelitvijo njihovih kompetenc, dodana usposabljanja, sprememba zakonodaje, ki bo med drugim omogočila tudi nekoliko poenostavljen postopek opravljanja pisnega preizkusa znanja v postopku imenovanja izvedenca in </w:t>
            </w:r>
            <w:r w:rsidRPr="00B62A05">
              <w:rPr>
                <w:rFonts w:cs="Arial"/>
                <w:sz w:val="18"/>
                <w:szCs w:val="18"/>
                <w14:ligatures w14:val="standardContextual"/>
              </w:rPr>
              <w:lastRenderedPageBreak/>
              <w:t>boljši pregled nad dejansko obremenjenostjo posameznih sodnih izvedencev v sodnih zadevah itd.</w:t>
            </w:r>
          </w:p>
          <w:p w14:paraId="1E60B2D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xml:space="preserve">: V letu 2022 sta bila objavljena dva javna razpisa za financiranje specializacij iz klinične psihologije iz proračunskih sredstev </w:t>
            </w:r>
            <w:r>
              <w:rPr>
                <w:rFonts w:cs="Arial"/>
                <w:sz w:val="18"/>
                <w:szCs w:val="18"/>
                <w14:ligatures w14:val="standardContextual"/>
              </w:rPr>
              <w:t>RS</w:t>
            </w:r>
            <w:r w:rsidRPr="00B62A05">
              <w:rPr>
                <w:rFonts w:cs="Arial"/>
                <w:sz w:val="18"/>
                <w:szCs w:val="18"/>
                <w14:ligatures w14:val="standardContextual"/>
              </w:rPr>
              <w:t>. Na razpisu z dne 29. 9. 2022 je bilo razpisanih 20 mest iz kvote za leto 2022, oddanih je bilo 18 mest. Dve neoddani mesti sta bili preneseni v razpis za leto 2023, ki je bil objavljen 30. 11. 2022 na podlagi 34. člena Zakona o nujnih ukrepih za zajezitev širjenja in blaženja posledic nalezljive bolezni COVID-19 na področju zdravstva (Ur. l. RS, št. 141/2022 – ZNUNBZ). Na razpisu z dne 30. 11. 2022 je bilo razpisani 32 mest (2 neoddani iz kvote za leto 2022 ter 30 mest iz kvote za leto 2023). Oddanih mest je bilo 21, zato se 11 neoddanih mest prenese na naslednji javni razpis.</w:t>
            </w:r>
          </w:p>
          <w:p w14:paraId="7EBA020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Od leta 2021 do vključno leta 2030 bo z navedenim ukrepom financiranih cca. 100 specializacij iz klinične psihologije. Prve pozitivne rezultate ukrepa, in s tem postopno večjo dostopnost do psihoterapevtskih obravnav MZ pričakuje od leta 2025 dalje.</w:t>
            </w:r>
          </w:p>
          <w:p w14:paraId="40EBABA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Na podlagi Zakona o nujnih ukrepih za zajezitev širjenja in blaženja posledic nalezljive bolezni COVID-19 na področju zdravstva (Ur. l. RS, št. 141/2022 – ZNUNBZ) je bil 3. 4. 2023 objavljen javni razpis, s katerim je bilo razpisanih 51 mest (40 mest iz kvote za leto 2023 ter 11</w:t>
            </w:r>
            <w:r>
              <w:rPr>
                <w:rFonts w:cs="Arial"/>
                <w:sz w:val="18"/>
                <w:szCs w:val="18"/>
                <w14:ligatures w14:val="standardContextual"/>
              </w:rPr>
              <w:t xml:space="preserve"> </w:t>
            </w:r>
            <w:r w:rsidRPr="00B62A05">
              <w:rPr>
                <w:rFonts w:cs="Arial"/>
                <w:sz w:val="18"/>
                <w:szCs w:val="18"/>
                <w14:ligatures w14:val="standardContextual"/>
              </w:rPr>
              <w:t>neoddanih mest iz kvote za leto 2023). Rok za oddajo vlog za javne zdravstvene zavode na primarni, sekundarni in terciarni ravni je do 29. 9. 2023.</w:t>
            </w:r>
            <w:r>
              <w:rPr>
                <w:rFonts w:cs="Arial"/>
                <w:sz w:val="18"/>
                <w:szCs w:val="18"/>
                <w14:ligatures w14:val="standardContextual"/>
              </w:rPr>
              <w:t xml:space="preserve"> </w:t>
            </w:r>
          </w:p>
          <w:p w14:paraId="2C2587B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 tem je MZ pristopilo k povečanju števila kliničnih psihologov, kar pomeni večjo možnost za pristop k sodnemu izvedenstvu.</w:t>
            </w:r>
          </w:p>
          <w:p w14:paraId="36D4C4C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Gl. pojasnilo k priporočilu št. 4s (2023).</w:t>
            </w:r>
          </w:p>
        </w:tc>
        <w:tc>
          <w:tcPr>
            <w:tcW w:w="1724" w:type="pct"/>
          </w:tcPr>
          <w:p w14:paraId="1B8E212C" w14:textId="77777777" w:rsidR="00E2389F" w:rsidRPr="00B62A05" w:rsidRDefault="00E2389F" w:rsidP="009D5EBD">
            <w:pPr>
              <w:widowControl w:val="0"/>
              <w:ind w:left="28"/>
              <w:rPr>
                <w:rFonts w:cs="Arial"/>
                <w:sz w:val="18"/>
                <w:szCs w:val="18"/>
              </w:rPr>
            </w:pPr>
            <w:r w:rsidRPr="00BB186E">
              <w:rPr>
                <w:rFonts w:cs="Arial"/>
                <w:b/>
                <w:bCs/>
                <w:sz w:val="18"/>
                <w:szCs w:val="18"/>
              </w:rPr>
              <w:lastRenderedPageBreak/>
              <w:t>MP (2024):</w:t>
            </w:r>
            <w:r>
              <w:rPr>
                <w:rFonts w:cs="Arial"/>
                <w:sz w:val="18"/>
                <w:szCs w:val="18"/>
              </w:rPr>
              <w:t xml:space="preserve"> Gl. pojasnilo k priporočilu št. 2s (2024).</w:t>
            </w:r>
          </w:p>
        </w:tc>
      </w:tr>
      <w:tr w:rsidR="00E2389F" w:rsidRPr="00B62A05" w14:paraId="6F54E861" w14:textId="77777777" w:rsidTr="00E2389F">
        <w:trPr>
          <w:trHeight w:val="20"/>
        </w:trPr>
        <w:tc>
          <w:tcPr>
            <w:tcW w:w="407" w:type="pct"/>
            <w:vMerge w:val="restart"/>
          </w:tcPr>
          <w:p w14:paraId="00CFAAAB" w14:textId="77777777" w:rsidR="00E2389F"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lastRenderedPageBreak/>
              <w:t>2 (2023)</w:t>
            </w:r>
          </w:p>
          <w:p w14:paraId="39D31C44" w14:textId="77777777" w:rsidR="00E2389F" w:rsidRDefault="00E2389F" w:rsidP="009D5EBD">
            <w:pPr>
              <w:widowControl w:val="0"/>
              <w:spacing w:after="0"/>
              <w:ind w:left="28"/>
              <w:jc w:val="left"/>
              <w:rPr>
                <w:rFonts w:cs="Arial"/>
                <w:sz w:val="18"/>
                <w:szCs w:val="18"/>
                <w14:ligatures w14:val="standardContextual"/>
              </w:rPr>
            </w:pPr>
          </w:p>
          <w:p w14:paraId="72F034BE" w14:textId="77777777" w:rsidR="00E2389F" w:rsidRDefault="00E2389F" w:rsidP="009D5EBD">
            <w:pPr>
              <w:widowControl w:val="0"/>
              <w:spacing w:after="0"/>
              <w:ind w:left="28"/>
              <w:jc w:val="left"/>
              <w:rPr>
                <w:rFonts w:cs="Arial"/>
                <w:sz w:val="18"/>
                <w:szCs w:val="18"/>
                <w14:ligatures w14:val="standardContextual"/>
              </w:rPr>
            </w:pPr>
            <w:r>
              <w:rPr>
                <w:rFonts w:cs="Arial"/>
                <w:sz w:val="18"/>
                <w:szCs w:val="18"/>
                <w14:ligatures w14:val="standardContextual"/>
              </w:rPr>
              <w:t>enako/</w:t>
            </w:r>
            <w:r>
              <w:rPr>
                <w:rFonts w:cs="Arial"/>
                <w:sz w:val="18"/>
                <w:szCs w:val="18"/>
                <w14:ligatures w14:val="standardContextual"/>
              </w:rPr>
              <w:br/>
              <w:t>podobno:</w:t>
            </w:r>
          </w:p>
          <w:p w14:paraId="042452BD" w14:textId="77777777" w:rsidR="00E2389F" w:rsidRPr="00B62A05" w:rsidRDefault="00E2389F" w:rsidP="009D5EBD">
            <w:pPr>
              <w:widowControl w:val="0"/>
              <w:spacing w:after="0"/>
              <w:ind w:left="28"/>
              <w:jc w:val="left"/>
              <w:rPr>
                <w:rFonts w:cs="Arial"/>
                <w:sz w:val="18"/>
                <w:szCs w:val="18"/>
              </w:rPr>
            </w:pPr>
            <w:r>
              <w:rPr>
                <w:rFonts w:cs="Arial"/>
                <w:sz w:val="18"/>
                <w:szCs w:val="18"/>
                <w14:ligatures w14:val="standardContextual"/>
              </w:rPr>
              <w:t>2 (2024)</w:t>
            </w:r>
          </w:p>
        </w:tc>
        <w:tc>
          <w:tcPr>
            <w:tcW w:w="784" w:type="pct"/>
            <w:vMerge w:val="restart"/>
            <w:shd w:val="clear" w:color="auto" w:fill="F1F7ED"/>
          </w:tcPr>
          <w:p w14:paraId="0086DDED"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Vladi Republike Slovenije, naj zagotovi, da se bodo na njegova priporočila argumentirano odzvali njihovi neposredni naslovniki. Prav tako naj vlada poskrbi, da bodo naslovniki posameznih vprašanj in poizvedb Varuha na te dejansko odgovorili in zadeve ne zgolj preposlali organu, ki je sicer vsebinsko pristojen za odločanje v zadevi.</w:t>
            </w:r>
          </w:p>
        </w:tc>
        <w:tc>
          <w:tcPr>
            <w:tcW w:w="361" w:type="pct"/>
            <w:vMerge w:val="restart"/>
          </w:tcPr>
          <w:p w14:paraId="50FC8897"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Vlada</w:t>
            </w:r>
          </w:p>
        </w:tc>
        <w:tc>
          <w:tcPr>
            <w:tcW w:w="1724" w:type="pct"/>
            <w:shd w:val="clear" w:color="auto" w:fill="F1F7ED"/>
          </w:tcPr>
          <w:p w14:paraId="0310EB3E"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3B1D550F" w14:textId="77777777" w:rsidR="00E2389F" w:rsidRPr="005351C1" w:rsidRDefault="00E2389F" w:rsidP="009D5EBD">
            <w:pPr>
              <w:widowControl w:val="0"/>
              <w:ind w:left="28"/>
              <w:rPr>
                <w:rFonts w:cs="Arial"/>
                <w:sz w:val="18"/>
                <w:szCs w:val="18"/>
              </w:rPr>
            </w:pPr>
            <w:r w:rsidRPr="005351C1">
              <w:rPr>
                <w:rFonts w:cs="Arial"/>
                <w:sz w:val="18"/>
                <w:szCs w:val="18"/>
              </w:rPr>
              <w:t>Realizirano</w:t>
            </w:r>
          </w:p>
        </w:tc>
      </w:tr>
      <w:tr w:rsidR="00E2389F" w:rsidRPr="00B62A05" w14:paraId="0E721F93" w14:textId="77777777" w:rsidTr="00E2389F">
        <w:trPr>
          <w:trHeight w:val="20"/>
        </w:trPr>
        <w:tc>
          <w:tcPr>
            <w:tcW w:w="407" w:type="pct"/>
            <w:vMerge/>
          </w:tcPr>
          <w:p w14:paraId="2763D078"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B414F8E" w14:textId="77777777" w:rsidR="00E2389F" w:rsidRPr="00B62A05" w:rsidRDefault="00E2389F" w:rsidP="009D5EBD">
            <w:pPr>
              <w:widowControl w:val="0"/>
              <w:rPr>
                <w:rFonts w:cs="Arial"/>
                <w:sz w:val="18"/>
                <w:szCs w:val="18"/>
              </w:rPr>
            </w:pPr>
          </w:p>
        </w:tc>
        <w:tc>
          <w:tcPr>
            <w:tcW w:w="361" w:type="pct"/>
            <w:vMerge/>
          </w:tcPr>
          <w:p w14:paraId="5395CAC2"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34905BF4"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Vlada vsako leto pripravi skupno odzivno poročilo na poročila varuha človekovih pravic, in sicer redno letno poročilo in poročilo o izvajanju nalog državnega preventivnega mehanizma. V odzivnem poročilu so na pregleden način z oceno stopnje realizacije zbrani odzivi na vsa varuhova priporočila, vključno z vsebinskimi pojasnili o izvedenih aktivnostih za realizacijo posameznega priporočila, ali pa so pojasnjeni razlogi, zakaj priporočilo (še) ni realizirano. Poskrbljeno je, da nobeno priporočilo ne ostane brez odziva pristojnega resorja. </w:t>
            </w:r>
          </w:p>
        </w:tc>
        <w:tc>
          <w:tcPr>
            <w:tcW w:w="1724" w:type="pct"/>
          </w:tcPr>
          <w:p w14:paraId="21247390" w14:textId="77777777" w:rsidR="00E2389F" w:rsidRPr="005351C1" w:rsidRDefault="00E2389F" w:rsidP="009D5EBD">
            <w:pPr>
              <w:widowControl w:val="0"/>
              <w:ind w:left="28"/>
              <w:rPr>
                <w:rFonts w:cs="Arial"/>
                <w:sz w:val="18"/>
                <w:szCs w:val="18"/>
              </w:rPr>
            </w:pPr>
            <w:r w:rsidRPr="005351C1">
              <w:rPr>
                <w:rFonts w:cs="Arial"/>
                <w:b/>
                <w:bCs/>
                <w:sz w:val="18"/>
                <w:szCs w:val="18"/>
              </w:rPr>
              <w:t xml:space="preserve">2024: </w:t>
            </w:r>
            <w:r w:rsidRPr="005351C1">
              <w:rPr>
                <w:rFonts w:cs="Arial"/>
                <w:sz w:val="18"/>
                <w:szCs w:val="18"/>
              </w:rPr>
              <w:t>Resorji si stalno prizadevajo, da zagotovijo redno in vsebinsko ustrezno odzivanje na pobude Varuha.</w:t>
            </w:r>
          </w:p>
        </w:tc>
      </w:tr>
      <w:tr w:rsidR="00E2389F" w:rsidRPr="00B62A05" w14:paraId="289308C1" w14:textId="77777777" w:rsidTr="00E2389F">
        <w:trPr>
          <w:trHeight w:val="20"/>
        </w:trPr>
        <w:tc>
          <w:tcPr>
            <w:tcW w:w="407" w:type="pct"/>
            <w:vMerge w:val="restart"/>
          </w:tcPr>
          <w:p w14:paraId="4B321016" w14:textId="77777777" w:rsidR="00E2389F" w:rsidRPr="00B62A05" w:rsidRDefault="00E2389F" w:rsidP="009D5EBD">
            <w:pPr>
              <w:widowControl w:val="0"/>
              <w:spacing w:after="0"/>
              <w:ind w:left="28"/>
              <w:jc w:val="left"/>
              <w:rPr>
                <w:rFonts w:cs="Arial"/>
                <w:sz w:val="18"/>
                <w:szCs w:val="18"/>
              </w:rPr>
            </w:pPr>
            <w:bookmarkStart w:id="41" w:name="_Hlk207184558"/>
            <w:r w:rsidRPr="00B62A05">
              <w:rPr>
                <w:rFonts w:cs="Arial"/>
                <w:sz w:val="18"/>
                <w:szCs w:val="18"/>
                <w14:ligatures w14:val="standardContextual"/>
              </w:rPr>
              <w:t>4 (2023)</w:t>
            </w:r>
          </w:p>
        </w:tc>
        <w:tc>
          <w:tcPr>
            <w:tcW w:w="784" w:type="pct"/>
            <w:vMerge w:val="restart"/>
            <w:shd w:val="clear" w:color="auto" w:fill="F1F7ED"/>
          </w:tcPr>
          <w:p w14:paraId="5A9FF2FC"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Vladi Republike Slovenije priporoča, naj primarno odgovornost za uresničevanje Nacionalnega akcijskega načrta za spoštovanje človekovih pravic v gospodarstvu, sprejetega novembra 2018, vključno z koordinacijo dejavnosti za njegovo uresničevanje in poročanjem o njegovem uresničevanju, prenese iz ministrstva, pristojnega za mednarodne in evropske zadeve na ministrstvo, pristojno za gospodarstvo, slednje pa naj tudi pregleda potrebo za posodobitev vsebine samega akcijskega načrta.</w:t>
            </w:r>
          </w:p>
        </w:tc>
        <w:tc>
          <w:tcPr>
            <w:tcW w:w="361" w:type="pct"/>
            <w:vMerge w:val="restart"/>
          </w:tcPr>
          <w:p w14:paraId="453982F7"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MZEZ,</w:t>
            </w:r>
          </w:p>
          <w:p w14:paraId="4A621A4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MGTŠ</w:t>
            </w:r>
          </w:p>
        </w:tc>
        <w:tc>
          <w:tcPr>
            <w:tcW w:w="1724" w:type="pct"/>
            <w:shd w:val="clear" w:color="auto" w:fill="F1F7ED"/>
          </w:tcPr>
          <w:p w14:paraId="3096890E"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lastRenderedPageBreak/>
              <w:t>Nerealizirano</w:t>
            </w:r>
          </w:p>
        </w:tc>
        <w:tc>
          <w:tcPr>
            <w:tcW w:w="1724" w:type="pct"/>
            <w:shd w:val="clear" w:color="auto" w:fill="F1F7ED"/>
          </w:tcPr>
          <w:p w14:paraId="1A14BC93" w14:textId="77777777" w:rsidR="00E2389F" w:rsidRPr="00B62A05" w:rsidRDefault="00E2389F" w:rsidP="009D5EBD">
            <w:pPr>
              <w:widowControl w:val="0"/>
              <w:ind w:left="28"/>
              <w:rPr>
                <w:rFonts w:cs="Arial"/>
                <w:sz w:val="18"/>
                <w:szCs w:val="18"/>
              </w:rPr>
            </w:pPr>
            <w:r>
              <w:rPr>
                <w:rFonts w:cs="Arial"/>
                <w:sz w:val="18"/>
                <w:szCs w:val="18"/>
              </w:rPr>
              <w:t>Nerealizirano</w:t>
            </w:r>
          </w:p>
        </w:tc>
      </w:tr>
      <w:tr w:rsidR="00E2389F" w:rsidRPr="00B62A05" w14:paraId="72E1CAE9" w14:textId="77777777" w:rsidTr="00E2389F">
        <w:trPr>
          <w:trHeight w:val="20"/>
        </w:trPr>
        <w:tc>
          <w:tcPr>
            <w:tcW w:w="407" w:type="pct"/>
            <w:vMerge/>
          </w:tcPr>
          <w:p w14:paraId="2BC3942E"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91867CE" w14:textId="77777777" w:rsidR="00E2389F" w:rsidRPr="00B62A05" w:rsidRDefault="00E2389F" w:rsidP="009D5EBD">
            <w:pPr>
              <w:widowControl w:val="0"/>
              <w:rPr>
                <w:rFonts w:cs="Arial"/>
                <w:sz w:val="18"/>
                <w:szCs w:val="18"/>
              </w:rPr>
            </w:pPr>
          </w:p>
        </w:tc>
        <w:tc>
          <w:tcPr>
            <w:tcW w:w="361" w:type="pct"/>
            <w:vMerge/>
          </w:tcPr>
          <w:p w14:paraId="0852FB11"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72767B9D"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MZEZ in MGTŠ (2023):</w:t>
            </w:r>
            <w:r w:rsidRPr="00B62A05">
              <w:rPr>
                <w:rFonts w:cs="Arial"/>
                <w:sz w:val="18"/>
                <w:szCs w:val="18"/>
                <w14:ligatures w14:val="standardContextual"/>
              </w:rPr>
              <w:t xml:space="preserve"> Glede priporočila je potrebna medresorska uskladitev, ki bo opravljena v prihodnjih mesecih.</w:t>
            </w:r>
          </w:p>
          <w:p w14:paraId="467117F7" w14:textId="77777777" w:rsidR="00E2389F" w:rsidRPr="00B62A05" w:rsidRDefault="00E2389F" w:rsidP="009D5EBD">
            <w:pPr>
              <w:widowControl w:val="0"/>
              <w:rPr>
                <w:rFonts w:cs="Arial"/>
                <w:sz w:val="18"/>
                <w:szCs w:val="18"/>
                <w14:ligatures w14:val="standardContextual"/>
              </w:rPr>
            </w:pPr>
          </w:p>
        </w:tc>
        <w:tc>
          <w:tcPr>
            <w:tcW w:w="1724" w:type="pct"/>
          </w:tcPr>
          <w:p w14:paraId="7BB14827" w14:textId="77777777" w:rsidR="00E2389F" w:rsidRPr="00B62A05" w:rsidRDefault="00E2389F" w:rsidP="009D5EBD">
            <w:pPr>
              <w:widowControl w:val="0"/>
              <w:ind w:left="28"/>
              <w:rPr>
                <w:rFonts w:cs="Arial"/>
                <w:sz w:val="18"/>
                <w:szCs w:val="18"/>
              </w:rPr>
            </w:pPr>
            <w:r w:rsidRPr="00B72032">
              <w:rPr>
                <w:rFonts w:cs="Arial"/>
                <w:b/>
                <w:bCs/>
                <w:sz w:val="18"/>
                <w:szCs w:val="18"/>
              </w:rPr>
              <w:t xml:space="preserve">MZEZ (2024): </w:t>
            </w:r>
            <w:r w:rsidRPr="00B72032">
              <w:rPr>
                <w:rFonts w:cs="Arial"/>
                <w:sz w:val="18"/>
                <w:szCs w:val="18"/>
              </w:rPr>
              <w:t>MZEZ je v zvezi z navedeno tematiko organiziralo sestanek z MGTŠ, vendar dogovora glede prenosa pristojnosti</w:t>
            </w:r>
            <w:r>
              <w:rPr>
                <w:rFonts w:cs="Arial"/>
                <w:sz w:val="18"/>
                <w:szCs w:val="18"/>
              </w:rPr>
              <w:t xml:space="preserve"> </w:t>
            </w:r>
            <w:r w:rsidRPr="00B72032">
              <w:rPr>
                <w:rFonts w:cs="Arial"/>
                <w:sz w:val="18"/>
                <w:szCs w:val="18"/>
              </w:rPr>
              <w:t>za uresničevanje Nacionalnega akcijskega načrta za spoštovanje človekovih pravic v gospodarstvu na MGTŠ, še ni.</w:t>
            </w:r>
            <w:r>
              <w:rPr>
                <w:rFonts w:cs="Arial"/>
                <w:b/>
                <w:bCs/>
                <w:sz w:val="18"/>
                <w:szCs w:val="18"/>
              </w:rPr>
              <w:br/>
            </w:r>
            <w:r>
              <w:rPr>
                <w:rFonts w:cs="Arial"/>
                <w:b/>
                <w:bCs/>
                <w:sz w:val="18"/>
                <w:szCs w:val="18"/>
              </w:rPr>
              <w:br/>
            </w:r>
          </w:p>
          <w:p w14:paraId="5B29EFCF" w14:textId="77777777" w:rsidR="00E2389F" w:rsidRPr="00B62A05" w:rsidRDefault="00E2389F" w:rsidP="009D5EBD">
            <w:pPr>
              <w:widowControl w:val="0"/>
              <w:rPr>
                <w:rFonts w:cs="Arial"/>
                <w:sz w:val="18"/>
                <w:szCs w:val="18"/>
              </w:rPr>
            </w:pPr>
          </w:p>
        </w:tc>
      </w:tr>
      <w:bookmarkEnd w:id="41"/>
      <w:tr w:rsidR="00E2389F" w:rsidRPr="00B62A05" w14:paraId="67E26D3D" w14:textId="77777777" w:rsidTr="00E2389F">
        <w:trPr>
          <w:trHeight w:val="20"/>
        </w:trPr>
        <w:tc>
          <w:tcPr>
            <w:tcW w:w="407" w:type="pct"/>
            <w:vMerge w:val="restart"/>
          </w:tcPr>
          <w:p w14:paraId="5B32505E"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5 (2023)</w:t>
            </w:r>
          </w:p>
        </w:tc>
        <w:tc>
          <w:tcPr>
            <w:tcW w:w="784" w:type="pct"/>
            <w:vMerge w:val="restart"/>
            <w:shd w:val="clear" w:color="auto" w:fill="F1F7ED"/>
          </w:tcPr>
          <w:p w14:paraId="34420C94"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Vladi Republike Slovenije, da pri ustanavljanju nacionalnega centra za umetno inteligenco zagotovi, da bo med nalogami omenjenega centra tudi preučevanje in obravnavanje delovanja umetne inteligence glede spoštovanja človekovih pravic in temeljnih svoboščin.</w:t>
            </w:r>
          </w:p>
        </w:tc>
        <w:tc>
          <w:tcPr>
            <w:tcW w:w="361" w:type="pct"/>
            <w:vMerge w:val="restart"/>
          </w:tcPr>
          <w:p w14:paraId="64E948DA"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MDP</w:t>
            </w:r>
          </w:p>
        </w:tc>
        <w:tc>
          <w:tcPr>
            <w:tcW w:w="1724" w:type="pct"/>
            <w:shd w:val="clear" w:color="auto" w:fill="F1F7ED"/>
          </w:tcPr>
          <w:p w14:paraId="649CD126"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6F10859B" w14:textId="77777777" w:rsidR="00E2389F" w:rsidRPr="00B62A05" w:rsidRDefault="00E2389F" w:rsidP="009D5EBD">
            <w:pPr>
              <w:widowControl w:val="0"/>
              <w:ind w:left="28"/>
              <w:rPr>
                <w:rFonts w:cs="Arial"/>
                <w:sz w:val="18"/>
                <w:szCs w:val="18"/>
              </w:rPr>
            </w:pPr>
            <w:r>
              <w:rPr>
                <w:rFonts w:cs="Arial"/>
                <w:sz w:val="18"/>
                <w:szCs w:val="18"/>
              </w:rPr>
              <w:t>Delno realizirano</w:t>
            </w:r>
          </w:p>
        </w:tc>
      </w:tr>
      <w:tr w:rsidR="00E2389F" w:rsidRPr="00B62A05" w14:paraId="539BBCF3" w14:textId="77777777" w:rsidTr="00E2389F">
        <w:trPr>
          <w:trHeight w:val="20"/>
        </w:trPr>
        <w:tc>
          <w:tcPr>
            <w:tcW w:w="407" w:type="pct"/>
            <w:vMerge/>
          </w:tcPr>
          <w:p w14:paraId="7485A695"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65491C6" w14:textId="77777777" w:rsidR="00E2389F" w:rsidRPr="00B62A05" w:rsidRDefault="00E2389F" w:rsidP="009D5EBD">
            <w:pPr>
              <w:widowControl w:val="0"/>
              <w:rPr>
                <w:rFonts w:cs="Arial"/>
                <w:sz w:val="18"/>
                <w:szCs w:val="18"/>
              </w:rPr>
            </w:pPr>
          </w:p>
        </w:tc>
        <w:tc>
          <w:tcPr>
            <w:tcW w:w="361" w:type="pct"/>
            <w:vMerge/>
          </w:tcPr>
          <w:p w14:paraId="35692548"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1DC81885"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MDP (2023):</w:t>
            </w:r>
            <w:r w:rsidRPr="00B62A05">
              <w:rPr>
                <w:rFonts w:cs="Arial"/>
                <w:sz w:val="18"/>
                <w:szCs w:val="18"/>
                <w14:ligatures w14:val="standardContextual"/>
              </w:rPr>
              <w:t xml:space="preserve"> Pri pripravi razpisa za Kompetenčni center za umetno inteligenco bo med zahtevanimi aktivnostmi tudi vključeno preučevanje in obravnava delovanja umetne inteligence glede spoštovanja človekovih pravic in temeljnih svoboščin.</w:t>
            </w:r>
          </w:p>
        </w:tc>
        <w:tc>
          <w:tcPr>
            <w:tcW w:w="1724" w:type="pct"/>
          </w:tcPr>
          <w:p w14:paraId="2061663C" w14:textId="77777777" w:rsidR="00E2389F" w:rsidRPr="00B62A05" w:rsidRDefault="00E2389F" w:rsidP="009D5EBD">
            <w:pPr>
              <w:widowControl w:val="0"/>
              <w:ind w:left="28"/>
              <w:rPr>
                <w:rFonts w:cs="Arial"/>
                <w:sz w:val="18"/>
                <w:szCs w:val="18"/>
              </w:rPr>
            </w:pPr>
            <w:r w:rsidRPr="005F53BD">
              <w:rPr>
                <w:rFonts w:cs="Arial"/>
                <w:b/>
                <w:bCs/>
                <w:sz w:val="18"/>
                <w:szCs w:val="18"/>
              </w:rPr>
              <w:t>MDP (2024):</w:t>
            </w:r>
            <w:r>
              <w:rPr>
                <w:rFonts w:cs="Arial"/>
                <w:sz w:val="18"/>
                <w:szCs w:val="18"/>
              </w:rPr>
              <w:t xml:space="preserve"> </w:t>
            </w:r>
            <w:r w:rsidRPr="005F53BD">
              <w:rPr>
                <w:rFonts w:cs="Arial"/>
                <w:sz w:val="18"/>
                <w:szCs w:val="18"/>
              </w:rPr>
              <w:t>Razpis za Kompetenčni center za umetno inteligenco je bil objavljen 27. 6. 2025. Priporočilo je tako delno realizirano, ker je še v procesu izbire. Strokovna in poglobljena strokovna podpora v okviru Kompetenčnega centra za umetno inteligenco bosta usmerjeni v zbiranje, urejanje in prenos znanja ter krepitev kompetenc deležnikov na način, ki spodbuja odgovorno in človeku prijazno uporabo tehnologij umetne inteligence. Skozi usposabljanja, svetovanja in dostop do knjižnice gradiv, najboljših praks ter analitičnih orodij bodo podjetja, javna uprava in raziskovalne institucije pridobile strokovne temelje za razvoj in uvajanje rešitev, skladnih z evropsko zakonodajo ter etičnimi standardi. Poglobljena podpora bo vključevala inovacijske peskovnike, prototipiranje in posebne programe, namenjene razumevanju pravnih in etičnih okvirov, pri čemer bo poseben poudarek namenjen spoštovanju človekovih pravic in temeljnih svoboščin. Z razvojem izobraževalnih orodij, podporo pri oblikovanju politik in sodelovanjem z ministrstvi bo center poskrbel, da bo uporaba umetne inteligence v Sloveniji temeljila na transparentnosti, pravičnosti in odgovornosti, s čimer se bo krepilo zaupanje v digitalne rešitve ter omogočala njihova trajnostna in družbeno sprejemljiva uporaba.</w:t>
            </w:r>
          </w:p>
        </w:tc>
      </w:tr>
      <w:tr w:rsidR="00E2389F" w:rsidRPr="00B62A05" w14:paraId="72774BB6" w14:textId="77777777" w:rsidTr="00E2389F">
        <w:trPr>
          <w:trHeight w:val="20"/>
        </w:trPr>
        <w:tc>
          <w:tcPr>
            <w:tcW w:w="407" w:type="pct"/>
            <w:vMerge w:val="restart"/>
          </w:tcPr>
          <w:p w14:paraId="18AC961D"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2s (2023)</w:t>
            </w:r>
          </w:p>
        </w:tc>
        <w:tc>
          <w:tcPr>
            <w:tcW w:w="784" w:type="pct"/>
            <w:vMerge w:val="restart"/>
            <w:shd w:val="clear" w:color="auto" w:fill="F1F7ED"/>
          </w:tcPr>
          <w:p w14:paraId="3007963A"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 xml:space="preserve">Varuh priporoča pristojnim institucijam za usposabljanje javnih uslužbencev in funkcionarjev, kot so </w:t>
            </w:r>
            <w:r w:rsidRPr="00B62A05">
              <w:rPr>
                <w:rFonts w:cs="Arial"/>
                <w:sz w:val="18"/>
                <w:szCs w:val="18"/>
                <w14:ligatures w14:val="standardContextual"/>
              </w:rPr>
              <w:lastRenderedPageBreak/>
              <w:t>Upravna akademija, Policijska akademija in Center za izobraževanje v pravosodju, da v svoje programe izobraževanja in usposabljanja v večji meri vključijo vsebine v zvezi z uporabo Listine Evropske unije o temeljnih pravicah na nacionalni ravni.</w:t>
            </w:r>
          </w:p>
        </w:tc>
        <w:tc>
          <w:tcPr>
            <w:tcW w:w="361" w:type="pct"/>
            <w:vMerge w:val="restart"/>
          </w:tcPr>
          <w:p w14:paraId="2E1AF1AF"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lastRenderedPageBreak/>
              <w:t>MJU,</w:t>
            </w:r>
          </w:p>
          <w:p w14:paraId="5AB68C68"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MNZ,</w:t>
            </w:r>
          </w:p>
          <w:p w14:paraId="283556B6"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MP</w:t>
            </w:r>
          </w:p>
        </w:tc>
        <w:tc>
          <w:tcPr>
            <w:tcW w:w="1724" w:type="pct"/>
            <w:shd w:val="clear" w:color="auto" w:fill="F1F7ED"/>
          </w:tcPr>
          <w:p w14:paraId="214C514C"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07D78789" w14:textId="77777777" w:rsidR="00E2389F" w:rsidRPr="00B62A05" w:rsidRDefault="00E2389F" w:rsidP="009D5EBD">
            <w:pPr>
              <w:widowControl w:val="0"/>
              <w:ind w:left="28"/>
              <w:rPr>
                <w:rFonts w:cs="Arial"/>
                <w:sz w:val="18"/>
                <w:szCs w:val="18"/>
              </w:rPr>
            </w:pPr>
            <w:r>
              <w:rPr>
                <w:rFonts w:cs="Arial"/>
                <w:sz w:val="18"/>
                <w:szCs w:val="18"/>
              </w:rPr>
              <w:t>Delno realizirano</w:t>
            </w:r>
          </w:p>
        </w:tc>
      </w:tr>
      <w:tr w:rsidR="00E2389F" w:rsidRPr="00B62A05" w14:paraId="6BD92DBF" w14:textId="77777777" w:rsidTr="00E2389F">
        <w:trPr>
          <w:trHeight w:val="20"/>
        </w:trPr>
        <w:tc>
          <w:tcPr>
            <w:tcW w:w="407" w:type="pct"/>
            <w:vMerge/>
          </w:tcPr>
          <w:p w14:paraId="65A0871E"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A6C696E" w14:textId="77777777" w:rsidR="00E2389F" w:rsidRPr="00B62A05" w:rsidRDefault="00E2389F" w:rsidP="009D5EBD">
            <w:pPr>
              <w:widowControl w:val="0"/>
              <w:rPr>
                <w:rFonts w:cs="Arial"/>
                <w:sz w:val="18"/>
                <w:szCs w:val="18"/>
              </w:rPr>
            </w:pPr>
          </w:p>
        </w:tc>
        <w:tc>
          <w:tcPr>
            <w:tcW w:w="361" w:type="pct"/>
            <w:vMerge/>
          </w:tcPr>
          <w:p w14:paraId="0C159182"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327BD4F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MJU (2023)</w:t>
            </w:r>
            <w:r w:rsidRPr="00B62A05">
              <w:rPr>
                <w:rFonts w:cs="Arial"/>
                <w:sz w:val="18"/>
                <w:szCs w:val="18"/>
                <w14:ligatures w14:val="standardContextual"/>
              </w:rPr>
              <w:t xml:space="preserve">: Na podlagi priporočila, da Upravna akademija v svoje programe izobraževanja in usposabljanja v večji meri </w:t>
            </w:r>
            <w:r w:rsidRPr="00B62A05">
              <w:rPr>
                <w:rFonts w:cs="Arial"/>
                <w:sz w:val="18"/>
                <w:szCs w:val="18"/>
                <w14:ligatures w14:val="standardContextual"/>
              </w:rPr>
              <w:lastRenderedPageBreak/>
              <w:t>vključi vsebine »v zvezi z uporabo Listine Evropske unije o temeljnih pravicah na nacionalni ravni« pojasnjujemo, da je MJU/Upravna akademija že v letu 2022 v odzivnem poročilu Varuhu človekovih pravic pojasnila, da za javne uslužbence in funkcionarje predlagamo uvedbo dodatnega usposabljanja (npr. v obliki e-usposabljanja ali obdobnega usposabljanja v živo), posvečenega samo temi človekovih pravic. Pri tem smo izrazili pričakovanje, da pripravo vsebin prispeva Varuh ter zagotovi tudi izvajalce. Prav tako smo predlagali, da Varuh izkoristi svoj vpliv in javno poda tudi pobudo za obvezno usposabljanje funkcionarjev vseh vej oblasti takoj po prevzemu mandata tako na državni, kot na lokalni ravni, saj je večkrat ravno pri tej ciljni skupini zaznati splošno nepoznavanje in/ali neupoštevanje načel varovanja človekovih pravic.</w:t>
            </w:r>
          </w:p>
          <w:p w14:paraId="53A5A5B3" w14:textId="77777777" w:rsidR="00E2389F" w:rsidRPr="00B62A05" w:rsidRDefault="00E2389F" w:rsidP="009D5EBD">
            <w:pPr>
              <w:autoSpaceDE w:val="0"/>
              <w:autoSpaceDN w:val="0"/>
              <w:adjustRightInd w:val="0"/>
              <w:ind w:left="28"/>
              <w:rPr>
                <w:rFonts w:cs="Arial"/>
                <w:sz w:val="18"/>
                <w:szCs w:val="18"/>
                <w14:ligatures w14:val="standardContextual"/>
              </w:rPr>
            </w:pPr>
            <w:r w:rsidRPr="00B62A05">
              <w:rPr>
                <w:rFonts w:cs="Arial"/>
                <w:sz w:val="18"/>
                <w:szCs w:val="18"/>
                <w14:ligatures w14:val="standardContextual"/>
              </w:rPr>
              <w:t>Na konkretno priporočilo Varuhu predlagamo, da skladno z ugotovljenimi pomanjkljivostmi pri poznavanju temeljnih človekovih pravic predlaga vsebino v zvezi z uporabo Listine Evropske unije o temeljnih pravicah na nacionalni ravni in ustrezne izvajalce (Predstavniki Centra za človekove pravice), ki jo bo Upravna akademija uvrstila med redna usposabljanja javnih uslužbencev in funkcionarjev.</w:t>
            </w:r>
          </w:p>
          <w:p w14:paraId="14D2B70C"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MNZ (2023):</w:t>
            </w:r>
            <w:r w:rsidRPr="00B62A05">
              <w:rPr>
                <w:rFonts w:cs="Arial"/>
                <w:sz w:val="18"/>
                <w:szCs w:val="18"/>
                <w14:ligatures w14:val="standardContextual"/>
              </w:rPr>
              <w:t xml:space="preserve"> Policija daje pri vseh procesih izobraževanja in usposabljanja s področja zagotavljanja temeljnih pravic poseben poudarek. Področje poznavanja vsebine Listine Evropske unije o temeljnih pravicah na nacionalni ravni je že zajeto pri predavanjih na Višji policijski šoli, v programu za pridobitev poklica policista, pri predmetu Etika in človekove pravice.</w:t>
            </w:r>
          </w:p>
          <w:p w14:paraId="72C4F3DD"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MP (2023):</w:t>
            </w:r>
            <w:r w:rsidRPr="00B62A05">
              <w:rPr>
                <w:rFonts w:cs="Arial"/>
                <w:sz w:val="18"/>
                <w:szCs w:val="18"/>
                <w14:ligatures w14:val="standardContextual"/>
              </w:rPr>
              <w:t xml:space="preserve"> Center za izobraževanje v pravosodje (CIP) je pristojen za izobraževanje zaposlenih v pravosodnih organih. Na vseh večjih, področnih izobraževanjih (civilno, kazensko, upravno, delavno gospodarsko prekrškovno itn) CIP se redno izvajajo predavanja o aktualni praksi evropskih sodišč ter pregledi najpomembnejših odločb Evropskega sodišča za človekove pravice, kot tudi pomembnejših določitev Vrhovnega in Ustavnega sodišča RS. </w:t>
            </w:r>
          </w:p>
          <w:p w14:paraId="08CC6172"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Poleg teh stalnih predavanj pa je CIP v l. 2023 pripravil tudi Konferenco sodnikov ESČP, katere osrednja tema je bila Evropska konvencija o človekovih pravicah in Listina Evropske unije o temeljnih pravicah s poudarkom na otrokovih pravicah. Na konferenci je imele prispevke pet sodnikov ESČP.</w:t>
            </w:r>
          </w:p>
          <w:p w14:paraId="23C30524"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CIP redno sodeluje tudi v Help programu Sveta Evrope. V l. 2023 smo izvedli e-tečaj z uvodnim seminarjem na temo Obrazložitev sodnih odločb in človekovih pravic. V l. 2024 pa dva e-tečaja skupaj z uvodnima seminarjema, in sicer (1) Kibernetski kriminal in elektronski</w:t>
            </w:r>
            <w:r>
              <w:rPr>
                <w:rFonts w:cs="Arial"/>
                <w:sz w:val="18"/>
                <w:szCs w:val="18"/>
                <w14:ligatures w14:val="standardContextual"/>
              </w:rPr>
              <w:t xml:space="preserve"> </w:t>
            </w:r>
            <w:r w:rsidRPr="00B62A05">
              <w:rPr>
                <w:rFonts w:cs="Arial"/>
                <w:sz w:val="18"/>
                <w:szCs w:val="18"/>
                <w14:ligatures w14:val="standardContextual"/>
              </w:rPr>
              <w:t xml:space="preserve">dokazi ter (2) Razmerje med Evropsko konvencijo o človekovih pravicah in Listino Evropske unije o temeljnih pravicah. Sicer ima CIP urejeno spletno stran, na kateri so objavljeni </w:t>
            </w:r>
            <w:r w:rsidRPr="00B62A05">
              <w:rPr>
                <w:rFonts w:cs="Arial"/>
                <w:sz w:val="18"/>
                <w:szCs w:val="18"/>
                <w14:ligatures w14:val="standardContextual"/>
              </w:rPr>
              <w:lastRenderedPageBreak/>
              <w:t>vse prevedeni tečaji izvedeni v okviru programa HELP.</w:t>
            </w:r>
          </w:p>
          <w:p w14:paraId="0BA90ECC"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 l. 2023 smo skupaj z ERA izvedli tudi seminar o Pravu EU o enakosti spola, kjer so predavali tako tuji kot nacionalni strokovnjaki.</w:t>
            </w:r>
          </w:p>
        </w:tc>
        <w:tc>
          <w:tcPr>
            <w:tcW w:w="1724" w:type="pct"/>
          </w:tcPr>
          <w:p w14:paraId="6FA95DFB" w14:textId="77777777" w:rsidR="00E2389F" w:rsidRDefault="00E2389F" w:rsidP="009D5EBD">
            <w:pPr>
              <w:widowControl w:val="0"/>
              <w:ind w:left="28"/>
              <w:rPr>
                <w:rFonts w:cs="Arial"/>
                <w:sz w:val="18"/>
                <w:szCs w:val="18"/>
              </w:rPr>
            </w:pPr>
            <w:r w:rsidRPr="00A9651C">
              <w:rPr>
                <w:rFonts w:cs="Arial"/>
                <w:b/>
                <w:bCs/>
                <w:sz w:val="18"/>
                <w:szCs w:val="18"/>
              </w:rPr>
              <w:lastRenderedPageBreak/>
              <w:t>MJU (2024):</w:t>
            </w:r>
            <w:r>
              <w:rPr>
                <w:rFonts w:cs="Arial"/>
                <w:sz w:val="18"/>
                <w:szCs w:val="18"/>
              </w:rPr>
              <w:t xml:space="preserve"> </w:t>
            </w:r>
            <w:r w:rsidRPr="00A9651C">
              <w:rPr>
                <w:rFonts w:cs="Arial"/>
                <w:sz w:val="18"/>
                <w:szCs w:val="18"/>
              </w:rPr>
              <w:t xml:space="preserve">Na podlagi priporočila, da Upravna akademija v svoje programe izobraževanja in usposabljanja v večji meri </w:t>
            </w:r>
            <w:r w:rsidRPr="00A9651C">
              <w:rPr>
                <w:rFonts w:cs="Arial"/>
                <w:sz w:val="18"/>
                <w:szCs w:val="18"/>
              </w:rPr>
              <w:lastRenderedPageBreak/>
              <w:t>vključi vsebine, povezane z uporabo Listine Evropske unije o temeljnih pravicah na nacionalni ravni, pojasnjujemo, da je MJU že v letu 2023 v zvezi s tem priporočilom Varuhu predlagalo, da skladno z ugotovljenimi pomanjkljivostmi pri poznavanju temeljnih človekovih pravic predlaga vsebino usposabljanja v zvezi z uporabo Listine Evropske unije o temeljnih pravicah na nacionalni ravni ter da predlaga tudi potencialne izvajalce - na primer predstavniki Centra za človekove pravice. Upravna akademija pa bo nato predlagano usposabljanje uvrstila med redna usposabljanja javnih uslužbencev in funkcionarjev</w:t>
            </w:r>
            <w:r>
              <w:rPr>
                <w:rFonts w:cs="Arial"/>
                <w:sz w:val="18"/>
                <w:szCs w:val="18"/>
              </w:rPr>
              <w:t>.</w:t>
            </w:r>
          </w:p>
          <w:p w14:paraId="4F875706" w14:textId="77777777" w:rsidR="00E2389F" w:rsidRPr="007A4A69" w:rsidRDefault="00E2389F" w:rsidP="009D5EBD">
            <w:pPr>
              <w:widowControl w:val="0"/>
              <w:ind w:left="28"/>
              <w:rPr>
                <w:rFonts w:cs="Arial"/>
                <w:sz w:val="18"/>
                <w:szCs w:val="18"/>
              </w:rPr>
            </w:pPr>
            <w:r w:rsidRPr="007A4A69">
              <w:rPr>
                <w:rFonts w:cs="Arial"/>
                <w:b/>
                <w:bCs/>
                <w:sz w:val="18"/>
                <w:szCs w:val="18"/>
              </w:rPr>
              <w:t>MNZ (2024):</w:t>
            </w:r>
            <w:r w:rsidRPr="007A4A69">
              <w:rPr>
                <w:rFonts w:cs="Arial"/>
                <w:sz w:val="18"/>
                <w:szCs w:val="18"/>
              </w:rPr>
              <w:t xml:space="preserve"> Policijska akademija v okviru izobraževanja, pri vseh procesih izobraževanja in usposabljanja, področju zagotavljanja temeljnih pravic daje poseben poudarek. Konkretno je področje poznavanja vsebine Listine Evropske unije o temeljnih pravicah na nacionalni ravni že zajeto pri predavanjih na Višji policijski šoli, v programu za pridobitev poklica policista, pri predmetu Etika in človekove pravice.</w:t>
            </w:r>
          </w:p>
          <w:p w14:paraId="1622704D" w14:textId="77777777" w:rsidR="00E2389F" w:rsidRPr="007A4A69" w:rsidRDefault="00E2389F" w:rsidP="009D5EBD">
            <w:pPr>
              <w:widowControl w:val="0"/>
              <w:ind w:left="28"/>
              <w:rPr>
                <w:rFonts w:cs="Arial"/>
                <w:sz w:val="18"/>
                <w:szCs w:val="18"/>
              </w:rPr>
            </w:pPr>
            <w:r w:rsidRPr="007A4A69">
              <w:rPr>
                <w:rFonts w:cs="Arial"/>
                <w:b/>
                <w:bCs/>
                <w:sz w:val="18"/>
                <w:szCs w:val="18"/>
              </w:rPr>
              <w:t>MP (2024):</w:t>
            </w:r>
            <w:r>
              <w:rPr>
                <w:rFonts w:cs="Arial"/>
                <w:sz w:val="18"/>
                <w:szCs w:val="18"/>
              </w:rPr>
              <w:t xml:space="preserve"> </w:t>
            </w:r>
            <w:r w:rsidRPr="007A4A69">
              <w:rPr>
                <w:rFonts w:cs="Arial"/>
                <w:sz w:val="18"/>
                <w:szCs w:val="18"/>
              </w:rPr>
              <w:t>Center za izobraževanje v pravosodje (CIP) je pristojen za izobraževanje zaposlenih v pravosodnih organih. CIP še naprej na vseh večjih, področnih izobraževanjih (civilno, kazensko, upravno, delavno gospodarsko prekrškovno itn</w:t>
            </w:r>
            <w:r>
              <w:rPr>
                <w:rFonts w:cs="Arial"/>
                <w:sz w:val="18"/>
                <w:szCs w:val="18"/>
              </w:rPr>
              <w:t>.</w:t>
            </w:r>
            <w:r w:rsidRPr="007A4A69">
              <w:rPr>
                <w:rFonts w:cs="Arial"/>
                <w:sz w:val="18"/>
                <w:szCs w:val="18"/>
              </w:rPr>
              <w:t>) redno izvaja predavanja o aktualni praksi evropskih sodišč ter pregledi najpomembnejših odločb Evropskega sodišča za človekove pravice, kot tudi pomembnejših določitev Vrhovnega in Ustavnega sodišča RS. CIP tudi redno nadaljuje s sodelovanjem v Help programu Sveta Evrope.</w:t>
            </w:r>
          </w:p>
          <w:p w14:paraId="423AFBC3" w14:textId="77777777" w:rsidR="00E2389F" w:rsidRPr="00B62A05" w:rsidRDefault="00E2389F" w:rsidP="009D5EBD">
            <w:pPr>
              <w:widowControl w:val="0"/>
              <w:rPr>
                <w:rFonts w:cs="Arial"/>
                <w:sz w:val="18"/>
                <w:szCs w:val="18"/>
              </w:rPr>
            </w:pPr>
          </w:p>
        </w:tc>
      </w:tr>
      <w:tr w:rsidR="00E2389F" w:rsidRPr="00B62A05" w14:paraId="58AC9835" w14:textId="77777777" w:rsidTr="00E2389F">
        <w:trPr>
          <w:trHeight w:val="20"/>
        </w:trPr>
        <w:tc>
          <w:tcPr>
            <w:tcW w:w="407" w:type="pct"/>
            <w:shd w:val="clear" w:color="auto" w:fill="FFC000" w:themeFill="accent4"/>
          </w:tcPr>
          <w:p w14:paraId="2BB10C18" w14:textId="77777777" w:rsidR="00E2389F" w:rsidRPr="00B62A05" w:rsidRDefault="00E2389F" w:rsidP="009D5EBD">
            <w:pPr>
              <w:widowControl w:val="0"/>
              <w:spacing w:after="0"/>
              <w:ind w:left="28"/>
              <w:jc w:val="left"/>
              <w:rPr>
                <w:rFonts w:cs="Arial"/>
                <w:sz w:val="18"/>
                <w:szCs w:val="18"/>
              </w:rPr>
            </w:pPr>
            <w:bookmarkStart w:id="42" w:name="_Hlk138168746"/>
            <w:r w:rsidRPr="00B62A05">
              <w:rPr>
                <w:rFonts w:cs="Arial"/>
                <w:sz w:val="18"/>
                <w:szCs w:val="18"/>
              </w:rPr>
              <w:lastRenderedPageBreak/>
              <w:t>2.2</w:t>
            </w:r>
          </w:p>
        </w:tc>
        <w:tc>
          <w:tcPr>
            <w:tcW w:w="4593" w:type="pct"/>
            <w:gridSpan w:val="4"/>
            <w:shd w:val="clear" w:color="auto" w:fill="FFC000"/>
          </w:tcPr>
          <w:p w14:paraId="4229CD0F"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Nacionalne in etnične skupnost</w:t>
            </w:r>
          </w:p>
        </w:tc>
      </w:tr>
      <w:tr w:rsidR="00E2389F" w:rsidRPr="00B62A05" w14:paraId="7BA61A7E" w14:textId="77777777" w:rsidTr="00E2389F">
        <w:trPr>
          <w:trHeight w:val="20"/>
        </w:trPr>
        <w:tc>
          <w:tcPr>
            <w:tcW w:w="407" w:type="pct"/>
            <w:vMerge w:val="restart"/>
          </w:tcPr>
          <w:p w14:paraId="70580856" w14:textId="77777777" w:rsidR="00E2389F" w:rsidRPr="00B62A05" w:rsidRDefault="00E2389F" w:rsidP="009D5EBD">
            <w:pPr>
              <w:widowControl w:val="0"/>
              <w:spacing w:after="0"/>
              <w:ind w:left="28"/>
              <w:jc w:val="left"/>
              <w:rPr>
                <w:rFonts w:cs="Arial"/>
                <w:sz w:val="18"/>
                <w:szCs w:val="18"/>
              </w:rPr>
            </w:pPr>
            <w:bookmarkStart w:id="43" w:name="_Hlk81824370"/>
            <w:bookmarkEnd w:id="42"/>
            <w:r w:rsidRPr="00B62A05">
              <w:rPr>
                <w:rFonts w:cs="Arial"/>
                <w:sz w:val="18"/>
                <w:szCs w:val="18"/>
              </w:rPr>
              <w:t>14 (2019)</w:t>
            </w:r>
          </w:p>
        </w:tc>
        <w:tc>
          <w:tcPr>
            <w:tcW w:w="784" w:type="pct"/>
            <w:vMerge w:val="restart"/>
            <w:shd w:val="clear" w:color="auto" w:fill="F1F7ED"/>
          </w:tcPr>
          <w:p w14:paraId="7C44B856"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delo, družino, socialne zadeve in enake možnosti, Ministrstvu za zunanje zadeve in Vladi Republike Slovenije, naj ob upoštevanju 75. člena ZZZ-1 v letu 2020 storijo vse potrebno za začetek postopka ratifikacije Izbirnega protokola k Mednarodnemu paktu o ekonomskih, socialnih in kulturnih pravicah, Državnemu zboru pa, naj po predlogu Vlade Republike Slovenije čim prej sprejme zakon o ratifikaciji omenjenega protokola.</w:t>
            </w:r>
          </w:p>
        </w:tc>
        <w:tc>
          <w:tcPr>
            <w:tcW w:w="361" w:type="pct"/>
            <w:vMerge w:val="restart"/>
          </w:tcPr>
          <w:p w14:paraId="7360A710"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p w14:paraId="5DF5F956" w14:textId="77777777" w:rsidR="00E2389F" w:rsidRPr="00B62A05" w:rsidRDefault="00E2389F" w:rsidP="009D5EBD">
            <w:pPr>
              <w:widowControl w:val="0"/>
              <w:ind w:left="28"/>
              <w:jc w:val="left"/>
              <w:rPr>
                <w:rFonts w:cs="Arial"/>
                <w:sz w:val="18"/>
                <w:szCs w:val="18"/>
              </w:rPr>
            </w:pPr>
            <w:r w:rsidRPr="00B62A05">
              <w:rPr>
                <w:rFonts w:cs="Arial"/>
                <w:sz w:val="18"/>
                <w:szCs w:val="18"/>
              </w:rPr>
              <w:t>MZEZ</w:t>
            </w:r>
          </w:p>
        </w:tc>
        <w:tc>
          <w:tcPr>
            <w:tcW w:w="1724" w:type="pct"/>
            <w:shd w:val="clear" w:color="auto" w:fill="F1F7ED"/>
          </w:tcPr>
          <w:p w14:paraId="406B4111"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w:t>
            </w:r>
            <w:r w:rsidRPr="00B62A05">
              <w:rPr>
                <w:rFonts w:cs="Arial"/>
                <w:sz w:val="18"/>
                <w:szCs w:val="18"/>
                <w14:ligatures w14:val="standardContextual"/>
              </w:rPr>
              <w:t>erealizirano</w:t>
            </w:r>
          </w:p>
        </w:tc>
        <w:tc>
          <w:tcPr>
            <w:tcW w:w="1724" w:type="pct"/>
            <w:shd w:val="clear" w:color="auto" w:fill="F1F7ED"/>
          </w:tcPr>
          <w:p w14:paraId="6DAC076F" w14:textId="77777777" w:rsidR="00E2389F" w:rsidRPr="00B62A05" w:rsidRDefault="00E2389F" w:rsidP="009D5EBD">
            <w:pPr>
              <w:widowControl w:val="0"/>
              <w:ind w:left="28"/>
              <w:rPr>
                <w:rFonts w:cs="Arial"/>
                <w:sz w:val="18"/>
                <w:szCs w:val="18"/>
              </w:rPr>
            </w:pPr>
            <w:r>
              <w:rPr>
                <w:rFonts w:cs="Arial"/>
                <w:sz w:val="18"/>
                <w:szCs w:val="18"/>
              </w:rPr>
              <w:t>Nerealizirano</w:t>
            </w:r>
          </w:p>
        </w:tc>
      </w:tr>
      <w:tr w:rsidR="00E2389F" w:rsidRPr="00B62A05" w14:paraId="43C68338" w14:textId="77777777" w:rsidTr="00E2389F">
        <w:trPr>
          <w:trHeight w:val="20"/>
        </w:trPr>
        <w:tc>
          <w:tcPr>
            <w:tcW w:w="407" w:type="pct"/>
            <w:vMerge/>
          </w:tcPr>
          <w:p w14:paraId="2E5346A4"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BC9C696" w14:textId="77777777" w:rsidR="00E2389F" w:rsidRPr="00B62A05" w:rsidRDefault="00E2389F" w:rsidP="009D5EBD">
            <w:pPr>
              <w:widowControl w:val="0"/>
              <w:rPr>
                <w:rFonts w:cs="Arial"/>
                <w:sz w:val="18"/>
                <w:szCs w:val="18"/>
              </w:rPr>
            </w:pPr>
          </w:p>
        </w:tc>
        <w:tc>
          <w:tcPr>
            <w:tcW w:w="361" w:type="pct"/>
            <w:vMerge/>
          </w:tcPr>
          <w:p w14:paraId="16D44D80" w14:textId="77777777" w:rsidR="00E2389F" w:rsidRPr="00B62A05" w:rsidRDefault="00E2389F" w:rsidP="009D5EBD">
            <w:pPr>
              <w:widowControl w:val="0"/>
              <w:jc w:val="left"/>
              <w:rPr>
                <w:rFonts w:cs="Arial"/>
                <w:sz w:val="18"/>
                <w:szCs w:val="18"/>
              </w:rPr>
            </w:pPr>
          </w:p>
        </w:tc>
        <w:tc>
          <w:tcPr>
            <w:tcW w:w="1724" w:type="pct"/>
          </w:tcPr>
          <w:p w14:paraId="69ADD547"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V obdobju od zadnjega poročanja nove aktivnosti niso bile izvedene.</w:t>
            </w:r>
          </w:p>
          <w:p w14:paraId="4CDC0452"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MDDSZ je aktivno pristopil k preučitvi ratifikacije Izbirnega protokola k Mednarodnemu paktu o ekonomskih, socialnih in kulturnih pravicah.</w:t>
            </w:r>
          </w:p>
          <w:p w14:paraId="2F9E9D7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MZZ (2021): MZZ v skladu z Zakonom o zunanjih zadevah Ur. l. RS, št. 113/03 – uradno prečiščeno besedilo, 20/06 – ZNOMCMO, 76/08, 108/09, 80/10 – ZUTD, 31/15 in 30/18 – ZKZaš) bo začelo in izvedlo postopek ratifikacije takoj, ko bo prejelo pobudo vsebinsko pristojnega resorja (MDDSZ).</w:t>
            </w:r>
          </w:p>
          <w:p w14:paraId="730C0312"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V obdobju od zadnjega poročanja nove aktivnosti niso bile izvedene.</w:t>
            </w:r>
          </w:p>
          <w:p w14:paraId="2EDEBAC2"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MZEZ (2022):</w:t>
            </w:r>
            <w:r w:rsidRPr="00B62A05">
              <w:rPr>
                <w:rFonts w:cs="Arial"/>
                <w:sz w:val="18"/>
                <w:szCs w:val="18"/>
                <w14:ligatures w14:val="standardContextual"/>
              </w:rPr>
              <w:t xml:space="preserve"> MZEZ je v skladu z Zakonom o zunanjih zadevah pri sprožitvi postopka ratifikacije mednarodne pogodbe vezano na predlog vsebinsko pristojnega organa.</w:t>
            </w:r>
          </w:p>
          <w:p w14:paraId="31AF69A3"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Ni dodatnih pojasnil.</w:t>
            </w:r>
          </w:p>
        </w:tc>
        <w:tc>
          <w:tcPr>
            <w:tcW w:w="1724" w:type="pct"/>
          </w:tcPr>
          <w:p w14:paraId="31745ECB" w14:textId="77777777" w:rsidR="00E2389F" w:rsidRDefault="00E2389F" w:rsidP="009D5EBD">
            <w:pPr>
              <w:widowControl w:val="0"/>
              <w:ind w:left="28"/>
              <w:rPr>
                <w:rFonts w:cs="Arial"/>
                <w:sz w:val="18"/>
                <w:szCs w:val="18"/>
              </w:rPr>
            </w:pPr>
            <w:r>
              <w:rPr>
                <w:rFonts w:cs="Arial"/>
                <w:b/>
                <w:bCs/>
                <w:sz w:val="18"/>
                <w:szCs w:val="18"/>
              </w:rPr>
              <w:t xml:space="preserve">MDDSZ (2024): </w:t>
            </w:r>
            <w:r w:rsidRPr="000C63B3">
              <w:rPr>
                <w:rFonts w:cs="Arial"/>
                <w:sz w:val="18"/>
                <w:szCs w:val="18"/>
              </w:rPr>
              <w:t>V obdobju od zadnjega poročanja nove aktivnosti niso bile izvedene.</w:t>
            </w:r>
          </w:p>
          <w:p w14:paraId="58655DA6" w14:textId="77777777" w:rsidR="00E2389F" w:rsidRPr="00B62A05" w:rsidRDefault="00E2389F" w:rsidP="009D5EBD">
            <w:pPr>
              <w:widowControl w:val="0"/>
              <w:ind w:left="28"/>
              <w:rPr>
                <w:rFonts w:cs="Arial"/>
                <w:b/>
                <w:bCs/>
                <w:sz w:val="18"/>
                <w:szCs w:val="18"/>
              </w:rPr>
            </w:pPr>
            <w:r w:rsidRPr="00B72032">
              <w:rPr>
                <w:rFonts w:cs="Arial"/>
                <w:b/>
                <w:bCs/>
                <w:sz w:val="18"/>
                <w:szCs w:val="18"/>
              </w:rPr>
              <w:t>MZEZ (2024</w:t>
            </w:r>
            <w:r w:rsidRPr="00B72032">
              <w:rPr>
                <w:rFonts w:cs="Arial"/>
                <w:sz w:val="18"/>
                <w:szCs w:val="18"/>
              </w:rPr>
              <w:t>): MZEZ je v skladu z Zakonom o zunanjih zadevah pri sprožitvi postopka ratifikacije mednarodne pogodbe vezano na predlog vsebinsko pristojnega organa.</w:t>
            </w:r>
          </w:p>
        </w:tc>
      </w:tr>
      <w:tr w:rsidR="00E2389F" w:rsidRPr="00B62A05" w14:paraId="2E11A704" w14:textId="77777777" w:rsidTr="00E2389F">
        <w:trPr>
          <w:trHeight w:val="20"/>
        </w:trPr>
        <w:tc>
          <w:tcPr>
            <w:tcW w:w="407" w:type="pct"/>
            <w:vMerge w:val="restart"/>
          </w:tcPr>
          <w:p w14:paraId="31A4D3FC" w14:textId="77777777" w:rsidR="00E2389F" w:rsidRPr="00B62A05" w:rsidRDefault="00E2389F" w:rsidP="009D5EBD">
            <w:pPr>
              <w:widowControl w:val="0"/>
              <w:spacing w:after="0"/>
              <w:ind w:left="28"/>
              <w:jc w:val="left"/>
              <w:rPr>
                <w:rFonts w:cs="Arial"/>
                <w:sz w:val="18"/>
                <w:szCs w:val="18"/>
              </w:rPr>
            </w:pPr>
            <w:bookmarkStart w:id="44" w:name="_Hlk81311079"/>
            <w:bookmarkEnd w:id="43"/>
            <w:r w:rsidRPr="00B62A05">
              <w:rPr>
                <w:rFonts w:cs="Arial"/>
                <w:sz w:val="18"/>
                <w:szCs w:val="18"/>
              </w:rPr>
              <w:t>18 (2019)</w:t>
            </w:r>
            <w:bookmarkEnd w:id="44"/>
          </w:p>
        </w:tc>
        <w:tc>
          <w:tcPr>
            <w:tcW w:w="784" w:type="pct"/>
            <w:vMerge w:val="restart"/>
            <w:shd w:val="clear" w:color="auto" w:fill="F1F7ED"/>
          </w:tcPr>
          <w:p w14:paraId="1B653FD1"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javno upravo, naj čim prej pripravi predlog sprememb ZGZH, s katerimi bodo odpravljene pomanjkljivosti zakonske ureditve glede nadzora nad uporabo zastave Republike Slovenije, in Vladi Republike Slovenije predlaga, da predlog sprememb ZGZH pošlje v obravnavo in sprejetje državnemu zboru.</w:t>
            </w:r>
          </w:p>
        </w:tc>
        <w:tc>
          <w:tcPr>
            <w:tcW w:w="361" w:type="pct"/>
            <w:vMerge w:val="restart"/>
          </w:tcPr>
          <w:p w14:paraId="164E0387" w14:textId="77777777" w:rsidR="00E2389F" w:rsidRPr="00B62A05" w:rsidRDefault="00E2389F" w:rsidP="009D5EBD">
            <w:pPr>
              <w:widowControl w:val="0"/>
              <w:ind w:left="28"/>
              <w:jc w:val="left"/>
              <w:rPr>
                <w:rFonts w:cs="Arial"/>
                <w:sz w:val="18"/>
                <w:szCs w:val="18"/>
              </w:rPr>
            </w:pPr>
            <w:r w:rsidRPr="00B62A05">
              <w:rPr>
                <w:rFonts w:cs="Arial"/>
                <w:sz w:val="18"/>
                <w:szCs w:val="18"/>
              </w:rPr>
              <w:t>MJU</w:t>
            </w:r>
          </w:p>
        </w:tc>
        <w:tc>
          <w:tcPr>
            <w:tcW w:w="1724" w:type="pct"/>
            <w:shd w:val="clear" w:color="auto" w:fill="F1F7ED"/>
          </w:tcPr>
          <w:p w14:paraId="49EA1A46"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34FECD2A" w14:textId="77777777" w:rsidR="00E2389F" w:rsidRPr="00A9651C" w:rsidRDefault="00E2389F" w:rsidP="009D5EBD">
            <w:pPr>
              <w:widowControl w:val="0"/>
              <w:ind w:left="28"/>
              <w:rPr>
                <w:rFonts w:cs="Arial"/>
                <w:color w:val="000000" w:themeColor="text1"/>
                <w:sz w:val="18"/>
                <w:szCs w:val="18"/>
              </w:rPr>
            </w:pPr>
            <w:r w:rsidRPr="00A9651C">
              <w:rPr>
                <w:rFonts w:cs="Arial"/>
                <w:color w:val="000000" w:themeColor="text1"/>
                <w:sz w:val="18"/>
                <w:szCs w:val="18"/>
              </w:rPr>
              <w:t>Delno realizirano</w:t>
            </w:r>
          </w:p>
        </w:tc>
      </w:tr>
      <w:tr w:rsidR="00E2389F" w:rsidRPr="00B62A05" w14:paraId="7C691921" w14:textId="77777777" w:rsidTr="00E2389F">
        <w:trPr>
          <w:trHeight w:val="20"/>
        </w:trPr>
        <w:tc>
          <w:tcPr>
            <w:tcW w:w="407" w:type="pct"/>
            <w:vMerge/>
          </w:tcPr>
          <w:p w14:paraId="7641075C"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7C45C7E" w14:textId="77777777" w:rsidR="00E2389F" w:rsidRPr="00B62A05" w:rsidRDefault="00E2389F" w:rsidP="009D5EBD">
            <w:pPr>
              <w:widowControl w:val="0"/>
              <w:rPr>
                <w:rFonts w:cs="Arial"/>
                <w:sz w:val="18"/>
                <w:szCs w:val="18"/>
              </w:rPr>
            </w:pPr>
          </w:p>
        </w:tc>
        <w:tc>
          <w:tcPr>
            <w:tcW w:w="361" w:type="pct"/>
            <w:vMerge/>
          </w:tcPr>
          <w:p w14:paraId="031D2239" w14:textId="77777777" w:rsidR="00E2389F" w:rsidRPr="00B62A05" w:rsidRDefault="00E2389F" w:rsidP="009D5EBD">
            <w:pPr>
              <w:widowControl w:val="0"/>
              <w:jc w:val="left"/>
              <w:rPr>
                <w:rFonts w:cs="Arial"/>
                <w:sz w:val="18"/>
                <w:szCs w:val="18"/>
              </w:rPr>
            </w:pPr>
          </w:p>
        </w:tc>
        <w:tc>
          <w:tcPr>
            <w:tcW w:w="1724" w:type="pct"/>
          </w:tcPr>
          <w:p w14:paraId="0FB68D06"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MJU (2019):</w:t>
            </w:r>
            <w:r w:rsidRPr="00B62A05">
              <w:rPr>
                <w:rFonts w:cs="Arial"/>
                <w:sz w:val="18"/>
                <w:szCs w:val="18"/>
                <w14:ligatures w14:val="standardContextual"/>
              </w:rPr>
              <w:t xml:space="preserve"> Oktobra 2019 je bila na Ministrstvu za javno upravo ustanovljena medresorska delovna skupina za odpravo pomanjkljivosti v zvezi z nadzorom nad izvajanjem določb Zakona o grbu, zastavi, in himni </w:t>
            </w:r>
            <w:r>
              <w:rPr>
                <w:rFonts w:cs="Arial"/>
                <w:sz w:val="18"/>
                <w:szCs w:val="18"/>
                <w14:ligatures w14:val="standardContextual"/>
              </w:rPr>
              <w:t>RS</w:t>
            </w:r>
            <w:r w:rsidRPr="00B62A05">
              <w:rPr>
                <w:rFonts w:cs="Arial"/>
                <w:sz w:val="18"/>
                <w:szCs w:val="18"/>
                <w14:ligatures w14:val="standardContextual"/>
              </w:rPr>
              <w:t xml:space="preserve"> ter o slovenski narodni zastavi </w:t>
            </w:r>
            <w:r>
              <w:rPr>
                <w:rFonts w:cs="Arial"/>
                <w:sz w:val="18"/>
                <w:szCs w:val="18"/>
                <w14:ligatures w14:val="standardContextual"/>
              </w:rPr>
              <w:t>(</w:t>
            </w:r>
            <w:r w:rsidRPr="00B62A05">
              <w:rPr>
                <w:rFonts w:cs="Arial"/>
                <w:sz w:val="18"/>
                <w:szCs w:val="18"/>
                <w14:ligatures w14:val="standardContextual"/>
              </w:rPr>
              <w:t>ZGZH) in za pripravo drugih izhodišč/ predlogov v zvezi s pomanjkljivostmi ZGZH, ki se kažejo v praksi. Delovna skupina je z delom zaključila junija 2020 in ugotovila, da obstajajo razhajanja med trenutno veljavnim zakonom in njegovim izvajanjem v praksi, predvsem v zvezi z uporabo slovenske zastave.</w:t>
            </w:r>
          </w:p>
          <w:p w14:paraId="694CC80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 nadaljnji fazi je treba preučiti namen materialnih določb zakona, vzroke njihovega različnega izvajanja in splošno družbeno (ne)sprejetosti ZGZH. </w:t>
            </w:r>
          </w:p>
          <w:p w14:paraId="41A2321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ZGZH je bil sprejet leta 1994, vse do danes ni bil spremenjen ali dopolnjen. Zaradi pomanjkanja določb o nadzoru, se ZGZH v tem delu ni izvajal.</w:t>
            </w:r>
          </w:p>
          <w:p w14:paraId="0667B69B"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MJU (2020)</w:t>
            </w:r>
            <w:r w:rsidRPr="00B62A05">
              <w:rPr>
                <w:rFonts w:cs="Arial"/>
                <w:sz w:val="18"/>
                <w:szCs w:val="18"/>
                <w14:ligatures w14:val="standardContextual"/>
              </w:rPr>
              <w:t xml:space="preserve">: Na Ministrstvu za javno upravo si bomo v letu 2021 prizadevali za pripravo predloga novele ZGZH, ki bo usklajen s </w:t>
            </w:r>
            <w:r w:rsidRPr="00B62A05">
              <w:rPr>
                <w:rFonts w:cs="Arial"/>
                <w:sz w:val="18"/>
                <w:szCs w:val="18"/>
                <w14:ligatures w14:val="standardContextual"/>
              </w:rPr>
              <w:lastRenderedPageBreak/>
              <w:t>pristojnimi resornimi organi in s strokovno ter širšo splošno javnostjo.</w:t>
            </w:r>
          </w:p>
          <w:p w14:paraId="53D5188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MJU (2021)</w:t>
            </w:r>
            <w:r w:rsidRPr="00B62A05">
              <w:rPr>
                <w:rFonts w:cs="Arial"/>
                <w:sz w:val="18"/>
                <w:szCs w:val="18"/>
                <w14:ligatures w14:val="standardContextual"/>
              </w:rPr>
              <w:t>: Ministrstvo za javno upravo bo z aktivnostmi v zvezi s novelo ZGZH nadaljevalo. Novela bo v zakonodajni postopek posredovana do konca mandata sedanje vlade.</w:t>
            </w:r>
          </w:p>
          <w:p w14:paraId="311A99B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MJU (2022)</w:t>
            </w:r>
            <w:r w:rsidRPr="00B62A05">
              <w:rPr>
                <w:rFonts w:cs="Arial"/>
                <w:sz w:val="18"/>
                <w:szCs w:val="18"/>
                <w14:ligatures w14:val="standardContextual"/>
              </w:rPr>
              <w:t>:</w:t>
            </w:r>
            <w:r>
              <w:rPr>
                <w:rFonts w:cs="Arial"/>
                <w:sz w:val="18"/>
                <w:szCs w:val="18"/>
                <w14:ligatures w14:val="standardContextual"/>
              </w:rPr>
              <w:t xml:space="preserve"> </w:t>
            </w:r>
            <w:r w:rsidRPr="00B62A05">
              <w:rPr>
                <w:rFonts w:cs="Arial"/>
                <w:sz w:val="18"/>
                <w:szCs w:val="18"/>
                <w14:ligatures w14:val="standardContextual"/>
              </w:rPr>
              <w:t>Aktivnosti v zvezi s spremembo ZGZH se, upoštevanje priporočila Varuha, v letu 2023 nadaljujejo, tudi z iskanjem čim širšega soglasja.</w:t>
            </w:r>
          </w:p>
          <w:p w14:paraId="6487841A"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MJU (2023)</w:t>
            </w:r>
            <w:r w:rsidRPr="00B62A05">
              <w:rPr>
                <w:rFonts w:cs="Arial"/>
                <w:sz w:val="18"/>
                <w:szCs w:val="18"/>
                <w14:ligatures w14:val="standardContextual"/>
              </w:rPr>
              <w:t>:</w:t>
            </w:r>
            <w:r>
              <w:rPr>
                <w:rFonts w:cs="Arial"/>
                <w:sz w:val="18"/>
                <w:szCs w:val="18"/>
                <w14:ligatures w14:val="standardContextual"/>
              </w:rPr>
              <w:t xml:space="preserve"> </w:t>
            </w:r>
            <w:r w:rsidRPr="00B62A05">
              <w:rPr>
                <w:rFonts w:cs="Arial"/>
                <w:sz w:val="18"/>
                <w:szCs w:val="18"/>
                <w14:ligatures w14:val="standardContextual"/>
              </w:rPr>
              <w:t>V zvezi s spremembo ZGZH trenutno na MJU preučujemo mednarodno in primerjalno pravne vidike s področja državnih simbolov in pripravljamo izhodišča potrebnih sprememb zakonske ureditve.</w:t>
            </w:r>
          </w:p>
        </w:tc>
        <w:tc>
          <w:tcPr>
            <w:tcW w:w="1724" w:type="pct"/>
          </w:tcPr>
          <w:p w14:paraId="3DE3C0FF" w14:textId="77777777" w:rsidR="00E2389F" w:rsidRPr="00A9651C" w:rsidRDefault="00E2389F" w:rsidP="009D5EBD">
            <w:pPr>
              <w:widowControl w:val="0"/>
              <w:ind w:left="28"/>
              <w:rPr>
                <w:rFonts w:cs="Arial"/>
                <w:color w:val="000000" w:themeColor="text1"/>
                <w:sz w:val="18"/>
                <w:szCs w:val="18"/>
              </w:rPr>
            </w:pPr>
            <w:r w:rsidRPr="00A9651C">
              <w:rPr>
                <w:rFonts w:cs="Arial"/>
                <w:b/>
                <w:bCs/>
                <w:color w:val="000000" w:themeColor="text1"/>
                <w:sz w:val="18"/>
                <w:szCs w:val="18"/>
              </w:rPr>
              <w:lastRenderedPageBreak/>
              <w:t>MJU (2019):</w:t>
            </w:r>
            <w:r w:rsidRPr="00A9651C">
              <w:rPr>
                <w:rFonts w:cs="Arial"/>
                <w:color w:val="000000" w:themeColor="text1"/>
                <w:sz w:val="18"/>
                <w:szCs w:val="18"/>
              </w:rPr>
              <w:t xml:space="preserve"> Tekom leta 2024 smo na Ministrstvu za javno upravo izvedli več sestankov na temo sprememb Zakona o grbu, zastavi in himni (ZGZH) ter pripravili mednarodne primerjave. V okviru razprav smo opravili tudi razgovore z Ministrstvom za kmetijstvo glede uporabe zastave kot označbe izvora blaga. Pobude prihajajo tudi z Ministrstva za gospodarstvo, turizem in šport, predvsem v povezavi s športnimi prireditvami.</w:t>
            </w:r>
          </w:p>
          <w:p w14:paraId="656FD186" w14:textId="77777777" w:rsidR="00E2389F" w:rsidRPr="00A9651C" w:rsidRDefault="00E2389F" w:rsidP="009D5EBD">
            <w:pPr>
              <w:widowControl w:val="0"/>
              <w:ind w:left="28"/>
              <w:rPr>
                <w:rFonts w:cs="Arial"/>
                <w:color w:val="000000" w:themeColor="text1"/>
                <w:sz w:val="18"/>
                <w:szCs w:val="18"/>
              </w:rPr>
            </w:pPr>
            <w:r w:rsidRPr="00A9651C">
              <w:rPr>
                <w:rFonts w:cs="Arial"/>
                <w:color w:val="000000" w:themeColor="text1"/>
                <w:sz w:val="18"/>
                <w:szCs w:val="18"/>
              </w:rPr>
              <w:t>Ministrstvo za javno upravo redno spodbuja in osvešča o pravilnem in spoštljivem ravnanju z državnimi simboli. Državnim organom vsako leto posredujemo obvestila o pravilnem izobešanju zastav, ki vključujejo pojasnila in slikovne prikaze. V teh obvestilih organe pozivamo tudi, da o pravilih in slikovnih prikazih seznanijo svoje področne javne zavode in druge organizacije (šole, vrtce, sodišča, javna podjetja in podobne).</w:t>
            </w:r>
          </w:p>
          <w:p w14:paraId="0DC5E82F" w14:textId="77777777" w:rsidR="00E2389F" w:rsidRPr="00A9651C" w:rsidRDefault="00E2389F" w:rsidP="009D5EBD">
            <w:pPr>
              <w:widowControl w:val="0"/>
              <w:ind w:left="28"/>
              <w:rPr>
                <w:rFonts w:cs="Arial"/>
                <w:color w:val="000000" w:themeColor="text1"/>
                <w:sz w:val="18"/>
                <w:szCs w:val="18"/>
              </w:rPr>
            </w:pPr>
            <w:r w:rsidRPr="00A9651C">
              <w:rPr>
                <w:rFonts w:cs="Arial"/>
                <w:color w:val="000000" w:themeColor="text1"/>
                <w:sz w:val="18"/>
                <w:szCs w:val="18"/>
              </w:rPr>
              <w:t xml:space="preserve">Državni simboli v različnih formatih so dostopni tudi na spletni strani Vlade: </w:t>
            </w:r>
            <w:r w:rsidRPr="00FC71BC">
              <w:rPr>
                <w:rFonts w:cs="Arial"/>
                <w:sz w:val="18"/>
                <w:szCs w:val="18"/>
              </w:rPr>
              <w:t>https://www.gov.si/teme/drzavni-simboli/</w:t>
            </w:r>
            <w:r>
              <w:rPr>
                <w:rFonts w:cs="Arial"/>
                <w:color w:val="000000" w:themeColor="text1"/>
                <w:sz w:val="18"/>
                <w:szCs w:val="18"/>
              </w:rPr>
              <w:t>.</w:t>
            </w:r>
          </w:p>
        </w:tc>
      </w:tr>
      <w:tr w:rsidR="00E2389F" w:rsidRPr="00B62A05" w14:paraId="1B0F44B8" w14:textId="77777777" w:rsidTr="00E2389F">
        <w:trPr>
          <w:trHeight w:val="20"/>
        </w:trPr>
        <w:tc>
          <w:tcPr>
            <w:tcW w:w="407" w:type="pct"/>
            <w:vMerge w:val="restart"/>
            <w:shd w:val="clear" w:color="auto" w:fill="FFFFFF" w:themeFill="background1"/>
          </w:tcPr>
          <w:p w14:paraId="66F600D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7 (2023)</w:t>
            </w:r>
          </w:p>
        </w:tc>
        <w:tc>
          <w:tcPr>
            <w:tcW w:w="784" w:type="pct"/>
            <w:vMerge w:val="restart"/>
            <w:shd w:val="clear" w:color="auto" w:fill="F1F7ED"/>
          </w:tcPr>
          <w:p w14:paraId="068A5F9E" w14:textId="77777777" w:rsidR="00E2389F" w:rsidRPr="00B62A05" w:rsidRDefault="00E2389F" w:rsidP="009D5EBD">
            <w:pPr>
              <w:widowControl w:val="0"/>
              <w:ind w:left="28"/>
              <w:rPr>
                <w:rFonts w:cs="Arial"/>
                <w:sz w:val="18"/>
                <w:szCs w:val="18"/>
              </w:rPr>
            </w:pPr>
            <w:bookmarkStart w:id="45" w:name="_Hlk176964646"/>
            <w:r w:rsidRPr="00B62A05">
              <w:rPr>
                <w:rFonts w:cs="Arial"/>
                <w:sz w:val="18"/>
                <w:szCs w:val="18"/>
                <w14:ligatures w14:val="standardContextual"/>
              </w:rPr>
              <w:t>Varuh priporoča Vladi Republike Slovenije, naj spodbudi občine z romskimi naselji, da v svoje podrobne področne programe in ukrepe vključijo tudi strategije, cilje in ukrepe za krepitev stanovanjske politike za pripadnike romske skupnosti.</w:t>
            </w:r>
            <w:bookmarkEnd w:id="45"/>
          </w:p>
        </w:tc>
        <w:tc>
          <w:tcPr>
            <w:tcW w:w="361" w:type="pct"/>
            <w:vMerge w:val="restart"/>
            <w:shd w:val="clear" w:color="auto" w:fill="FFFFFF" w:themeFill="background1"/>
          </w:tcPr>
          <w:p w14:paraId="0582F663"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MSP,</w:t>
            </w:r>
          </w:p>
          <w:p w14:paraId="0C32DA1B"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UVN</w:t>
            </w:r>
          </w:p>
        </w:tc>
        <w:tc>
          <w:tcPr>
            <w:tcW w:w="1724" w:type="pct"/>
            <w:shd w:val="clear" w:color="auto" w:fill="F1F7ED"/>
          </w:tcPr>
          <w:p w14:paraId="15E602BF"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3404110F" w14:textId="77777777" w:rsidR="00E2389F" w:rsidRPr="00B62A05" w:rsidRDefault="00E2389F" w:rsidP="009D5EBD">
            <w:pPr>
              <w:widowControl w:val="0"/>
              <w:ind w:left="28"/>
              <w:rPr>
                <w:rFonts w:cs="Arial"/>
                <w:sz w:val="18"/>
                <w:szCs w:val="18"/>
              </w:rPr>
            </w:pPr>
            <w:r w:rsidRPr="00E75312">
              <w:rPr>
                <w:rFonts w:cs="Arial"/>
                <w:sz w:val="18"/>
                <w:szCs w:val="18"/>
              </w:rPr>
              <w:t>Delno realizirano</w:t>
            </w:r>
          </w:p>
        </w:tc>
      </w:tr>
      <w:tr w:rsidR="00E2389F" w:rsidRPr="00B62A05" w14:paraId="17B4C16C" w14:textId="77777777" w:rsidTr="00E2389F">
        <w:trPr>
          <w:trHeight w:val="20"/>
        </w:trPr>
        <w:tc>
          <w:tcPr>
            <w:tcW w:w="407" w:type="pct"/>
            <w:vMerge/>
            <w:shd w:val="clear" w:color="auto" w:fill="FFFFFF" w:themeFill="background1"/>
          </w:tcPr>
          <w:p w14:paraId="33CBF946"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326AF46" w14:textId="77777777" w:rsidR="00E2389F" w:rsidRPr="00B62A05" w:rsidRDefault="00E2389F" w:rsidP="009D5EBD">
            <w:pPr>
              <w:widowControl w:val="0"/>
              <w:rPr>
                <w:rFonts w:cs="Arial"/>
                <w:sz w:val="18"/>
                <w:szCs w:val="18"/>
              </w:rPr>
            </w:pPr>
          </w:p>
        </w:tc>
        <w:tc>
          <w:tcPr>
            <w:tcW w:w="361" w:type="pct"/>
            <w:vMerge/>
            <w:shd w:val="clear" w:color="auto" w:fill="FFFFFF" w:themeFill="background1"/>
          </w:tcPr>
          <w:p w14:paraId="6E1ED6C9"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3022CC5D"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 xml:space="preserve">MSP (2023): </w:t>
            </w:r>
            <w:bookmarkStart w:id="46" w:name="_Hlk176964667"/>
            <w:r w:rsidRPr="00B62A05">
              <w:rPr>
                <w:rFonts w:cs="Arial"/>
                <w:sz w:val="18"/>
                <w:szCs w:val="18"/>
                <w14:ligatures w14:val="standardContextual"/>
              </w:rPr>
              <w:t xml:space="preserve">Pripadniki romske skupnosti imajo možnost sodelovanja na razpisih za pridobitev javnega najemnega ali neprofitnega stanovanja. Neprofitna stanovanja se dodeljujejo tistim upravičencem, ki izpolnjujejo splošne pogoje, kot jih določa 3. člen Pravilnika o dodeljevanju neprofitnih stanovanj v najem (v nadaljevanju Pravilnik). Pri pridobitvi neprofitnega stanovanja imajo prednost prednostne kategorije prosilcev, ki so opredeljene v 6. členu Pravilnika, pri čemer lahko (skladno z drugim odstavkom 6. člena Pravilnika) najemodajalci v posameznem razpisu posebej opredelijo prednostne kategorije prosilcev. </w:t>
            </w:r>
          </w:p>
          <w:bookmarkEnd w:id="46"/>
          <w:p w14:paraId="4206E2A1"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UVN (2023):</w:t>
            </w:r>
            <w:r w:rsidRPr="00B62A05">
              <w:rPr>
                <w:rFonts w:cs="Arial"/>
                <w:sz w:val="18"/>
                <w:szCs w:val="18"/>
                <w14:ligatures w14:val="standardContextual"/>
              </w:rPr>
              <w:t xml:space="preserve"> Vlada RS je že decembra 2022 s sklepom, pozvala občine, kjer živi romska skupnost, k doslednemu uresničevanju njihovih obveznosti iz drugega odstavka 6. člena Zakona o romski skupnosti v </w:t>
            </w:r>
            <w:r>
              <w:rPr>
                <w:rFonts w:cs="Arial"/>
                <w:sz w:val="18"/>
                <w:szCs w:val="18"/>
                <w14:ligatures w14:val="standardContextual"/>
              </w:rPr>
              <w:t>RS</w:t>
            </w:r>
            <w:r w:rsidRPr="00B62A05">
              <w:rPr>
                <w:rFonts w:cs="Arial"/>
                <w:sz w:val="18"/>
                <w:szCs w:val="18"/>
                <w14:ligatures w14:val="standardContextual"/>
              </w:rPr>
              <w:t xml:space="preserve">, to je k sprejemu podrobnih področnih programov in ukrepov iz omenjenega člena Zakona o romski skupnosti v </w:t>
            </w:r>
            <w:r>
              <w:rPr>
                <w:rFonts w:cs="Arial"/>
                <w:sz w:val="18"/>
                <w:szCs w:val="18"/>
                <w14:ligatures w14:val="standardContextual"/>
              </w:rPr>
              <w:t>RS</w:t>
            </w:r>
            <w:r w:rsidRPr="00B62A05">
              <w:rPr>
                <w:rFonts w:cs="Arial"/>
                <w:sz w:val="18"/>
                <w:szCs w:val="18"/>
                <w14:ligatures w14:val="standardContextual"/>
              </w:rPr>
              <w:t xml:space="preserve">, da imajo bodisi sprejete podrobne področne programe bodisi izvajajo ukrepe za večjo vključenost pripadnikov romske skupnosti na področjih urejanja prostora, socialnega varstva, zaposlovanja, vzgoje in izobraževanja, zdravstvenega varstva idr.«. Urad je, polega navedenega sklepa, Varuhu poslal tudi »Pregled uresničevanja določbe 6. člena Zakona o romski skupnosti v </w:t>
            </w:r>
            <w:r>
              <w:rPr>
                <w:rFonts w:cs="Arial"/>
                <w:sz w:val="18"/>
                <w:szCs w:val="18"/>
                <w14:ligatures w14:val="standardContextual"/>
              </w:rPr>
              <w:t>RS</w:t>
            </w:r>
            <w:r w:rsidRPr="00B62A05">
              <w:rPr>
                <w:rFonts w:cs="Arial"/>
                <w:sz w:val="18"/>
                <w:szCs w:val="18"/>
                <w14:ligatures w14:val="standardContextual"/>
              </w:rPr>
              <w:t xml:space="preserve">, ki določa, da organi samoupravnih lokalnih skupnosti sprejmejo podrobne področne programe in ukrepe ter v svojih finančnih načrtih predvidijo za to potrebna sredstva«. </w:t>
            </w:r>
          </w:p>
          <w:p w14:paraId="1D3101F9"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Prav tako je potrebno izpostaviti, da je UVN 13. 2. 2024 organiziral skupni sestanek s predstavniki MDDSZ ter MSP na temo možne podpore Stanovanjskega sklada RS (SSRS) zainteresiranim občinam z romskimi naselji skozi progam SSRS v prihodnjem obdobju. </w:t>
            </w:r>
          </w:p>
          <w:p w14:paraId="7C256BDE"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Obravnavana sta bila tudi oba ukrepa, ki ju UVN v sodelovanju s SSRS izvaja skozi Nacionalni program ukrepov Vlade RS za </w:t>
            </w:r>
            <w:r w:rsidRPr="00B62A05">
              <w:rPr>
                <w:rFonts w:cs="Arial"/>
                <w:sz w:val="18"/>
                <w:szCs w:val="18"/>
                <w14:ligatures w14:val="standardContextual"/>
              </w:rPr>
              <w:lastRenderedPageBreak/>
              <w:t>Rome za obdobje 2021–2030. Na omenjenim sestanku so bile izpostavljene tudi njune pomanjkljivosti oziroma kakšne so potrebe v zvezi z urejanjem stanovanjskih težav prebivalk in prebivalcev romskih naselij, in sicer potreba po zagotovitvi dodatnih finančnih sredstev za program za zagotavljanje neprofitnih najemnih stanovanj in bivalnih enot, potreba po zagotovitvi dodatnih zaposlitev za SSRS s katero se sooča SSRS in vpliva tudi na izvajanje obveznosti po programih in NPUR, potreba po večji aktivaciji občin in lokalnih stanovanjskih skladov za pripravo projektov v sklopu katerih bi se reševalo tudi stanovanjska vprašanja Romov z najemnimi stanovanjskimi enotami in bivalnimi enotami. Predstavljene so bile tudi možne rešitve in kakšne so ovire glede na dosedanje izkušnje SSRS in UN ter rezultati poročanj občin in občinskih stanovanjskih skladov, ki jih je zbral UVN v letu 2023.</w:t>
            </w:r>
          </w:p>
          <w:p w14:paraId="42A82F9D"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MSP je prisotne obvestil, da bo v prvi polovici leta 2024 Stanovanjski zakon odprt za spremembe vezano na odpravo ustavne neskladnosti določb 107. in 173. člena Stanovanjskega zakona, večje spremembe in dopolnitve tega zakona pa so predvidene v drugi polovici leta 2024.</w:t>
            </w:r>
          </w:p>
          <w:p w14:paraId="49377F90"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Skozi izmenjavo informacij in izkušenj ter skupen razmislek je bilo ugotovljeno, da:</w:t>
            </w:r>
          </w:p>
          <w:p w14:paraId="712595DF"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bi občine, ki želijo celovito urediti romsko naselje (na isti ali drugi lokaciji), morale razmišljati dvostopenjsko oziroma o dveh fazah, in sicer o zagotovitvi oziroma izgradnji primernih bivalnih enot kot prehodne oblike bivalnih objektov s pripadajočimi večnamenskimi prostori za izvajanje različnih programov v podporo prebivalkam in prebivalcem naselja, nato pa o trajni oziroma dolgoročni rešitvi izgradnje neprofitnih stanovanj, ki bi jih oddale v najem oziroma tudi o morebitni izselitvi družin (razpršeno) v stanovanja</w:t>
            </w:r>
            <w:r>
              <w:t xml:space="preserve"> </w:t>
            </w:r>
            <w:r w:rsidRPr="00B62A05">
              <w:t>če bi si družine to želele po vsakokratnih javnih razpisih SSRS za oddajo v najem in razpisih občin ter občinskih stanovanjskih skladov za oddajo v neprofitni najem, kamor SSRS vključuje z razpolagalno pravico tudi svoja stanovanja;</w:t>
            </w:r>
          </w:p>
          <w:p w14:paraId="49F36EB1"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bi za potrebe tovrstnih aktivnosti SSRS bila potrebna dodatna finančna sredstva za financiranje v okviru programa SSRS in dodatni kadrovski viri;</w:t>
            </w:r>
          </w:p>
          <w:p w14:paraId="1AEA5EAF"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bi v podporo takšnemu pristopu bilo treba pregledati in prevetriti / posodobiti / prilagoditi tudi predpise, ki urejajo oziroma prispevajo k urejanju tega področja (npr. Pravilnik o minimalnih tehničnih zahtevah, ki jih morajo izpolnjevati bivalne enote, namenjene začasnemu reševanju stanovanjskih potreb socialno ogroženih oseb, Pravilnik o dodeljevanju neprofitnih stanovanj v najem in po potrebi tudi Stanovanjski zakon ter Gradbeni zakon, itd.).</w:t>
            </w:r>
          </w:p>
        </w:tc>
        <w:tc>
          <w:tcPr>
            <w:tcW w:w="1724" w:type="pct"/>
          </w:tcPr>
          <w:p w14:paraId="2C3F2602" w14:textId="77777777" w:rsidR="00E2389F" w:rsidRPr="00E75312" w:rsidRDefault="00E2389F" w:rsidP="009D5EBD">
            <w:pPr>
              <w:widowControl w:val="0"/>
              <w:ind w:left="28"/>
              <w:rPr>
                <w:rFonts w:cs="Arial"/>
                <w:sz w:val="18"/>
                <w:szCs w:val="18"/>
              </w:rPr>
            </w:pPr>
            <w:r w:rsidRPr="00A127A2">
              <w:rPr>
                <w:rFonts w:cs="Arial"/>
                <w:b/>
                <w:bCs/>
                <w:sz w:val="18"/>
                <w:szCs w:val="18"/>
              </w:rPr>
              <w:lastRenderedPageBreak/>
              <w:t>MSP (2024):</w:t>
            </w:r>
            <w:r w:rsidRPr="00A127A2">
              <w:rPr>
                <w:rFonts w:cs="Arial"/>
                <w:sz w:val="18"/>
                <w:szCs w:val="18"/>
              </w:rPr>
              <w:t xml:space="preserve"> </w:t>
            </w:r>
            <w:r w:rsidRPr="00E75312">
              <w:rPr>
                <w:rFonts w:cs="Arial"/>
                <w:sz w:val="18"/>
                <w:szCs w:val="18"/>
              </w:rPr>
              <w:t>Pripadniki romske skupnosti imajo možnost sodelovanja na razpisih za pridobitev javnega najemnega stanovanja. Ta se dodeljujejo tistim upravičencem, ki izpolnjujejo splošne pogoje, kot jih določa 3. člen Pravilnika o dodeljevanju neprofitnih stanovanj v najem (v nadaljevanju Pravilnik) oziroma 87. člen Stanovanjskega zakona (že veljaven, v uporabi pa od 12. decembra 2025).</w:t>
            </w:r>
          </w:p>
          <w:p w14:paraId="0DA1EAAE" w14:textId="77777777" w:rsidR="00E2389F" w:rsidRPr="00B62A05" w:rsidRDefault="00E2389F" w:rsidP="009D5EBD">
            <w:pPr>
              <w:widowControl w:val="0"/>
              <w:ind w:left="28"/>
              <w:rPr>
                <w:rFonts w:cs="Arial"/>
                <w:sz w:val="18"/>
                <w:szCs w:val="18"/>
              </w:rPr>
            </w:pPr>
            <w:r w:rsidRPr="00E75312">
              <w:rPr>
                <w:rFonts w:cs="Arial"/>
                <w:sz w:val="18"/>
                <w:szCs w:val="18"/>
              </w:rPr>
              <w:t>Pri pridobitvi neprofitnega stanovanja imajo prednost prednostne kategorije prosilcev, ki so opredeljene v 6. členu Pravilnika oziroma 87.b člena Stanovanjskega zakona, pri čemer lahko najemodajalci v posameznem razpisu posebej opredelijo prednostne kategorije prosilcev.</w:t>
            </w:r>
          </w:p>
        </w:tc>
      </w:tr>
      <w:tr w:rsidR="00E2389F" w:rsidRPr="00B62A05" w14:paraId="40A70921" w14:textId="77777777" w:rsidTr="00E2389F">
        <w:trPr>
          <w:trHeight w:val="20"/>
        </w:trPr>
        <w:tc>
          <w:tcPr>
            <w:tcW w:w="407" w:type="pct"/>
            <w:vMerge w:val="restart"/>
            <w:shd w:val="clear" w:color="auto" w:fill="FFFFFF" w:themeFill="background1"/>
          </w:tcPr>
          <w:p w14:paraId="0C6D0628" w14:textId="77777777" w:rsidR="00E2389F" w:rsidRPr="00B62A05" w:rsidRDefault="00E2389F" w:rsidP="009D5EBD">
            <w:pPr>
              <w:widowControl w:val="0"/>
              <w:spacing w:after="0"/>
              <w:ind w:left="28"/>
              <w:jc w:val="left"/>
              <w:rPr>
                <w:rFonts w:cs="Arial"/>
                <w:sz w:val="18"/>
                <w:szCs w:val="18"/>
              </w:rPr>
            </w:pPr>
            <w:bookmarkStart w:id="47" w:name="_Hlk207186637"/>
            <w:r w:rsidRPr="00B62A05">
              <w:rPr>
                <w:rFonts w:cs="Arial"/>
                <w:sz w:val="18"/>
                <w:szCs w:val="18"/>
                <w14:ligatures w14:val="standardContextual"/>
              </w:rPr>
              <w:lastRenderedPageBreak/>
              <w:t>8 (2023)</w:t>
            </w:r>
          </w:p>
        </w:tc>
        <w:tc>
          <w:tcPr>
            <w:tcW w:w="784" w:type="pct"/>
            <w:vMerge w:val="restart"/>
            <w:shd w:val="clear" w:color="auto" w:fill="F1F7ED"/>
          </w:tcPr>
          <w:p w14:paraId="4D91EFAB"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Vladi Republike Slovenije, naj državnemu zboru v sprejem predlaga spremembo ZFO-1, po kateri bi morala biti sredstva, namenjena občinam z romskim prebivalstvom, porabljena namensko, prvenstveno za izboljšanje bivalnih razmer pripadnikov romske skupnosti (kar je izrecna zakonska naloga občin po 1. odst. 5. čl. ZRomS-1).</w:t>
            </w:r>
          </w:p>
        </w:tc>
        <w:tc>
          <w:tcPr>
            <w:tcW w:w="361" w:type="pct"/>
            <w:vMerge w:val="restart"/>
            <w:shd w:val="clear" w:color="auto" w:fill="FFFFFF" w:themeFill="background1"/>
          </w:tcPr>
          <w:p w14:paraId="72A4435E"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MJU</w:t>
            </w:r>
            <w:r>
              <w:rPr>
                <w:rFonts w:cs="Arial"/>
                <w:sz w:val="18"/>
                <w:szCs w:val="18"/>
                <w14:ligatures w14:val="standardContextual"/>
              </w:rPr>
              <w:t>,</w:t>
            </w:r>
            <w:r>
              <w:rPr>
                <w:rFonts w:cs="Arial"/>
                <w:sz w:val="18"/>
                <w:szCs w:val="18"/>
                <w14:ligatures w14:val="standardContextual"/>
              </w:rPr>
              <w:br/>
            </w:r>
            <w:r w:rsidRPr="00B62A05">
              <w:rPr>
                <w:rFonts w:cs="Arial"/>
                <w:sz w:val="18"/>
                <w:szCs w:val="18"/>
                <w14:ligatures w14:val="standardContextual"/>
              </w:rPr>
              <w:t>MF</w:t>
            </w:r>
          </w:p>
          <w:p w14:paraId="22B95B98" w14:textId="77777777" w:rsidR="00E2389F" w:rsidRPr="00B62A05" w:rsidRDefault="00E2389F" w:rsidP="009D5EBD">
            <w:pPr>
              <w:widowControl w:val="0"/>
              <w:spacing w:after="0"/>
              <w:ind w:left="28"/>
              <w:jc w:val="left"/>
              <w:rPr>
                <w:rFonts w:cs="Arial"/>
                <w:sz w:val="18"/>
                <w:szCs w:val="18"/>
                <w14:ligatures w14:val="standardContextual"/>
              </w:rPr>
            </w:pPr>
          </w:p>
          <w:p w14:paraId="3BFBA62B" w14:textId="77777777" w:rsidR="00E2389F" w:rsidRPr="00B62A05" w:rsidRDefault="00E2389F" w:rsidP="009D5EBD">
            <w:pPr>
              <w:widowControl w:val="0"/>
              <w:jc w:val="left"/>
              <w:rPr>
                <w:rFonts w:cs="Arial"/>
                <w:sz w:val="18"/>
                <w:szCs w:val="18"/>
              </w:rPr>
            </w:pPr>
          </w:p>
        </w:tc>
        <w:tc>
          <w:tcPr>
            <w:tcW w:w="1724" w:type="pct"/>
            <w:shd w:val="clear" w:color="auto" w:fill="F1F7ED"/>
          </w:tcPr>
          <w:p w14:paraId="40229231"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094F4216" w14:textId="77777777" w:rsidR="00E2389F" w:rsidRPr="00B62A05" w:rsidRDefault="00E2389F" w:rsidP="009D5EBD">
            <w:pPr>
              <w:widowControl w:val="0"/>
              <w:ind w:left="28"/>
              <w:rPr>
                <w:rFonts w:cs="Arial"/>
                <w:sz w:val="18"/>
                <w:szCs w:val="18"/>
              </w:rPr>
            </w:pPr>
            <w:r>
              <w:rPr>
                <w:rFonts w:cs="Arial"/>
                <w:sz w:val="18"/>
                <w:szCs w:val="18"/>
              </w:rPr>
              <w:t>Realizirano</w:t>
            </w:r>
          </w:p>
        </w:tc>
      </w:tr>
      <w:tr w:rsidR="00E2389F" w:rsidRPr="00B62A05" w14:paraId="3F3DFEA7" w14:textId="77777777" w:rsidTr="00E2389F">
        <w:trPr>
          <w:trHeight w:val="20"/>
        </w:trPr>
        <w:tc>
          <w:tcPr>
            <w:tcW w:w="407" w:type="pct"/>
            <w:vMerge/>
            <w:shd w:val="clear" w:color="auto" w:fill="FFFFFF" w:themeFill="background1"/>
          </w:tcPr>
          <w:p w14:paraId="6316073C"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F20773D" w14:textId="77777777" w:rsidR="00E2389F" w:rsidRPr="00B62A05" w:rsidRDefault="00E2389F" w:rsidP="009D5EBD">
            <w:pPr>
              <w:widowControl w:val="0"/>
              <w:rPr>
                <w:rFonts w:cs="Arial"/>
                <w:sz w:val="18"/>
                <w:szCs w:val="18"/>
              </w:rPr>
            </w:pPr>
          </w:p>
        </w:tc>
        <w:tc>
          <w:tcPr>
            <w:tcW w:w="361" w:type="pct"/>
            <w:vMerge/>
            <w:shd w:val="clear" w:color="auto" w:fill="FFFFFF" w:themeFill="background1"/>
          </w:tcPr>
          <w:p w14:paraId="7B8B5552" w14:textId="77777777" w:rsidR="00E2389F" w:rsidRPr="00B62A05" w:rsidRDefault="00E2389F" w:rsidP="009D5EBD">
            <w:pPr>
              <w:widowControl w:val="0"/>
              <w:jc w:val="left"/>
              <w:rPr>
                <w:rFonts w:cs="Arial"/>
                <w:sz w:val="18"/>
                <w:szCs w:val="18"/>
              </w:rPr>
            </w:pPr>
          </w:p>
        </w:tc>
        <w:tc>
          <w:tcPr>
            <w:tcW w:w="1724" w:type="pct"/>
            <w:shd w:val="clear" w:color="auto" w:fill="FFFFFF" w:themeFill="background1"/>
          </w:tcPr>
          <w:p w14:paraId="2B5515CA"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MF (2023):</w:t>
            </w:r>
            <w:r w:rsidRPr="00B62A05">
              <w:rPr>
                <w:rFonts w:cs="Arial"/>
                <w:sz w:val="18"/>
                <w:szCs w:val="18"/>
                <w14:ligatures w14:val="standardContextual"/>
              </w:rPr>
              <w:t xml:space="preserve"> ZFO-1 je v pristojnosti MJU, ki za reševanje romske problematike, v postopku priprave Sprememb in dopolnitev Zakona o financiranju občin predlaga tudi spremembo 20. a člena.</w:t>
            </w:r>
            <w:r>
              <w:rPr>
                <w:rFonts w:cs="Arial"/>
                <w:sz w:val="18"/>
                <w:szCs w:val="18"/>
                <w14:ligatures w14:val="standardContextual"/>
              </w:rPr>
              <w:t xml:space="preserve"> </w:t>
            </w:r>
            <w:r w:rsidRPr="00B62A05">
              <w:rPr>
                <w:rFonts w:cs="Arial"/>
                <w:sz w:val="18"/>
                <w:szCs w:val="18"/>
                <w14:ligatures w14:val="standardContextual"/>
              </w:rPr>
              <w:t xml:space="preserve">Namen predloga novele zakona je zagotoviti namensko porabo in nadzor nad porabo sredstev za sofinanciranje občin z evidentiranimi romskimi naselji. Spreminja se tudi višina sredstev po posameznih občinah in način izračuna na podlagi novih kriterijev. MJU in MF sta pripravili večje število kriterijev za izračun višine sredstev sofinanciranja, ki bolje odražajo značilnosti problema, ki ga rešujejo in prispevajo k bolj razumni razdelitvi sredstev med občinami tako, da v bistveno večji meri upošteva tako značilnosti občin (število prebivalcev, velikost občine in njena razvitost) kot »velikosti romskega problema« (število naselij in prebivalcev v njih). Občine bodo morale sredstva porabljati namensko in namenskost tudi dokazati. </w:t>
            </w:r>
          </w:p>
          <w:p w14:paraId="7A31A88B"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Sredstva za sofinanciranje obveznosti občin z evidentiranimi romskimi naselji se bodo dodeljevala za sofinanciranje naslednjih namenov:</w:t>
            </w:r>
          </w:p>
          <w:p w14:paraId="5E1BC53F"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investicije, povezane s prostorskim urejanjem romskih naselij;</w:t>
            </w:r>
          </w:p>
          <w:p w14:paraId="6A6AD953"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investicije v komunalno opremljenost romskih naselij;</w:t>
            </w:r>
          </w:p>
          <w:p w14:paraId="20204462"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investicije in ukrepe za lažjo dostopnost do stanovanj ter reševanje stanovanjskega problema romskih družin;</w:t>
            </w:r>
          </w:p>
          <w:p w14:paraId="10EC276A"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stroške ustvarjanja pogojev za vključevanje pripadnikov romske skupnosti v sistem vzgoje in izobraževanja, zagotavljanja pogojev za dvig izobrazbene ravni pripadnikov romske skupnosti in ustrezno štipendijsko politiko, spodbujanje zaposlovanja, poklicnega izobraževanja in usposabljanja pripadnikov romske skupnosti ter razvoj romskega jezika ter kulturno, informativno in založniško dejavnost romske skupnosti,</w:t>
            </w:r>
          </w:p>
          <w:p w14:paraId="4EB0CFBE"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stroške lastnega deleža sredstev društvenih organizacij Romov oziroma drugih organizacij za izvajanje programov in projektov, sofinanciranih s strani državnih organov ali organov Evropske unije, ki prispevajo k integraciji Romov v lokalno skupnost.</w:t>
            </w:r>
          </w:p>
          <w:p w14:paraId="701E9BBD"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Novela zakona je trenutno v fazi obravnave in usklajevanja z združenji občin Slovenije. MJU predlaga, da bi ostala višina sredstev na nivoju iz leta 2024, kar pomeni, da bo potrebno v DP z uveljavitvijo novele zagotoviti sredstva v višini 4,2 % skupne primerne porabe občin z romskimi naselji.</w:t>
            </w:r>
          </w:p>
          <w:p w14:paraId="61499B31"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MJU (2023)</w:t>
            </w:r>
            <w:r w:rsidRPr="00B62A05">
              <w:rPr>
                <w:rFonts w:cs="Arial"/>
                <w:sz w:val="18"/>
                <w:szCs w:val="18"/>
                <w14:ligatures w14:val="standardContextual"/>
              </w:rPr>
              <w:t>: MJU, kot pristojni organ za normativno urejanje sistema financiranja občin, je že v letu 2023 pristopil k pripravi spremembe ZFO-1 na način, da bo določena namenskost po</w:t>
            </w:r>
            <w:r w:rsidRPr="00B62A05">
              <w:rPr>
                <w:rFonts w:cs="Arial"/>
                <w:sz w:val="18"/>
                <w:szCs w:val="18"/>
                <w14:ligatures w14:val="standardContextual"/>
              </w:rPr>
              <w:lastRenderedPageBreak/>
              <w:t>rabe sredstev, ki se v skladu z 20. členom zagotavljajo za sofinanciranje obveznosti občin s stalno naseljeno romsko skupnostjo. Osnutku besedila novele ZFO-1 je trenutno v fazi usklajevanja, v primeru sprejema trenutnega predloga bo nosilec izvajanja določbe Urad Vlade RS za narodnosti.</w:t>
            </w:r>
          </w:p>
        </w:tc>
        <w:tc>
          <w:tcPr>
            <w:tcW w:w="1724" w:type="pct"/>
          </w:tcPr>
          <w:p w14:paraId="5FD3989E" w14:textId="77777777" w:rsidR="00E2389F" w:rsidRDefault="00E2389F" w:rsidP="009D5EBD">
            <w:pPr>
              <w:widowControl w:val="0"/>
              <w:ind w:left="28"/>
              <w:rPr>
                <w:rFonts w:cs="Arial"/>
                <w:b/>
                <w:bCs/>
                <w:sz w:val="18"/>
                <w:szCs w:val="18"/>
              </w:rPr>
            </w:pPr>
            <w:r>
              <w:rPr>
                <w:rFonts w:cs="Arial"/>
                <w:b/>
                <w:bCs/>
                <w:sz w:val="18"/>
                <w:szCs w:val="18"/>
              </w:rPr>
              <w:lastRenderedPageBreak/>
              <w:t xml:space="preserve">MJU (2024): </w:t>
            </w:r>
            <w:r w:rsidRPr="00A9651C">
              <w:rPr>
                <w:rFonts w:cs="Arial"/>
                <w:sz w:val="18"/>
                <w:szCs w:val="18"/>
              </w:rPr>
              <w:t>Z novelo Zakona o financiranju občin (ZFO-1E), ki je bila v objavljena v Uradnem listu št. 17/2025 dne 18. 3. 2025</w:t>
            </w:r>
            <w:r>
              <w:rPr>
                <w:rFonts w:cs="Arial"/>
                <w:sz w:val="18"/>
                <w:szCs w:val="18"/>
              </w:rPr>
              <w:t xml:space="preserve"> </w:t>
            </w:r>
            <w:r w:rsidRPr="00A9651C">
              <w:rPr>
                <w:rFonts w:cs="Arial"/>
                <w:sz w:val="18"/>
                <w:szCs w:val="18"/>
              </w:rPr>
              <w:t>je bil dopolnjen 20.a člen zakona. Ta sedaj določa namensko porabo sredstev za sofinanciranje obveznosti občin z evidentiranimi romskimi naselji ter občinam nalaga obveznost poročanja o porabi takšnih sredstev.</w:t>
            </w:r>
          </w:p>
          <w:p w14:paraId="5392BBDD" w14:textId="77777777" w:rsidR="00E2389F" w:rsidRPr="00B62A05" w:rsidRDefault="00E2389F" w:rsidP="009D5EBD">
            <w:pPr>
              <w:widowControl w:val="0"/>
              <w:ind w:left="28"/>
              <w:rPr>
                <w:rFonts w:cs="Arial"/>
                <w:sz w:val="18"/>
                <w:szCs w:val="18"/>
              </w:rPr>
            </w:pPr>
            <w:r w:rsidRPr="002C327A">
              <w:rPr>
                <w:rFonts w:cs="Arial"/>
                <w:b/>
                <w:bCs/>
                <w:sz w:val="18"/>
                <w:szCs w:val="18"/>
              </w:rPr>
              <w:t>MF (2023):</w:t>
            </w:r>
            <w:r w:rsidRPr="002C327A">
              <w:rPr>
                <w:rFonts w:cs="Arial"/>
                <w:sz w:val="18"/>
                <w:szCs w:val="18"/>
              </w:rPr>
              <w:t xml:space="preserve"> Vsebina priporočila sodi v pristojnost MJU (ZFO-1)</w:t>
            </w:r>
            <w:r>
              <w:rPr>
                <w:rFonts w:cs="Arial"/>
                <w:sz w:val="18"/>
                <w:szCs w:val="18"/>
              </w:rPr>
              <w:t xml:space="preserve"> </w:t>
            </w:r>
            <w:r w:rsidRPr="002C327A">
              <w:rPr>
                <w:rFonts w:cs="Arial"/>
                <w:sz w:val="18"/>
                <w:szCs w:val="18"/>
              </w:rPr>
              <w:t>in Urada Vlade RS za narodnosti - UN (zakonska podlaga - odločbe). MF je pri pripravi novele sodelovalo zgolj s pripravo matematičnih izračunov (pomoč UN pri pripravi enačbe). Na podlagi 20. člena</w:t>
            </w:r>
            <w:r>
              <w:rPr>
                <w:rFonts w:cs="Arial"/>
                <w:sz w:val="18"/>
                <w:szCs w:val="18"/>
              </w:rPr>
              <w:t xml:space="preserve"> </w:t>
            </w:r>
            <w:r w:rsidRPr="002C327A">
              <w:rPr>
                <w:rFonts w:cs="Arial"/>
                <w:sz w:val="18"/>
                <w:szCs w:val="18"/>
              </w:rPr>
              <w:t>ZFO-1 je Vlada z</w:t>
            </w:r>
            <w:r>
              <w:rPr>
                <w:rFonts w:cs="Arial"/>
                <w:sz w:val="18"/>
                <w:szCs w:val="18"/>
              </w:rPr>
              <w:t xml:space="preserve"> </w:t>
            </w:r>
            <w:r w:rsidRPr="002C327A">
              <w:rPr>
                <w:rFonts w:cs="Arial"/>
                <w:sz w:val="18"/>
                <w:szCs w:val="18"/>
              </w:rPr>
              <w:t>Uredbo o določitvi podrobnejših namenov porabe in meril za izračun višine sredstev, ki pripadajo posameznim občinam oziroma občinskim samoupravnim narodnim skupnostim (uredba) določila sredstva za sofinanciranje. Ta uredba določa podrobnejše namene porabe in merila za izračun višine sredstev, ki pripadajo posameznim občinam, v katerih živita italijanska oziroma madžarska narodna skupnost, oziroma posameznim občinskim samoupravnim narodnim skupnostim in postopek za določitev višine sredstev upravičencem. Uredba določa tudi pristojnost urada za narodnosti za izračun višine sredstev posamezni občini na podlagi prejetih podatkov in enačbe iz 8. člena uredbe in izdaje odločbe. Sredstva v državnem proračunu se zagotovijo v skupni višini 0,15 % skupne primerne porabe občin, ki jih UN z odločbo na podlagi uredbe dodeli posameznim upravičencem.</w:t>
            </w:r>
          </w:p>
        </w:tc>
      </w:tr>
      <w:bookmarkEnd w:id="47"/>
      <w:tr w:rsidR="00E2389F" w:rsidRPr="00B62A05" w14:paraId="79EE1EE4" w14:textId="77777777" w:rsidTr="00E2389F">
        <w:trPr>
          <w:trHeight w:val="20"/>
        </w:trPr>
        <w:tc>
          <w:tcPr>
            <w:tcW w:w="407" w:type="pct"/>
            <w:shd w:val="clear" w:color="auto" w:fill="FFC000" w:themeFill="accent4"/>
          </w:tcPr>
          <w:p w14:paraId="485F1FB0"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2.3</w:t>
            </w:r>
          </w:p>
        </w:tc>
        <w:tc>
          <w:tcPr>
            <w:tcW w:w="4593" w:type="pct"/>
            <w:gridSpan w:val="4"/>
            <w:shd w:val="clear" w:color="auto" w:fill="FFC000" w:themeFill="accent4"/>
          </w:tcPr>
          <w:p w14:paraId="044F86AC"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Zaposleni in brezposelni</w:t>
            </w:r>
          </w:p>
        </w:tc>
      </w:tr>
      <w:tr w:rsidR="00E2389F" w:rsidRPr="00B62A05" w14:paraId="343B98C1" w14:textId="77777777" w:rsidTr="00E2389F">
        <w:trPr>
          <w:trHeight w:val="20"/>
        </w:trPr>
        <w:tc>
          <w:tcPr>
            <w:tcW w:w="407" w:type="pct"/>
            <w:vMerge w:val="restart"/>
          </w:tcPr>
          <w:p w14:paraId="3F2409B0" w14:textId="77777777" w:rsidR="00E2389F" w:rsidRPr="00B62A05" w:rsidRDefault="00E2389F" w:rsidP="009D5EBD">
            <w:pPr>
              <w:widowControl w:val="0"/>
              <w:spacing w:after="0"/>
              <w:ind w:left="28"/>
              <w:jc w:val="left"/>
              <w:rPr>
                <w:rFonts w:cs="Arial"/>
                <w:sz w:val="18"/>
                <w:szCs w:val="18"/>
              </w:rPr>
            </w:pPr>
            <w:bookmarkStart w:id="48" w:name="_Hlk81824457"/>
            <w:r w:rsidRPr="00B62A05">
              <w:rPr>
                <w:rFonts w:cs="Arial"/>
                <w:sz w:val="18"/>
                <w:szCs w:val="18"/>
              </w:rPr>
              <w:t>27 (2019)</w:t>
            </w:r>
          </w:p>
        </w:tc>
        <w:tc>
          <w:tcPr>
            <w:tcW w:w="784" w:type="pct"/>
            <w:vMerge w:val="restart"/>
            <w:shd w:val="clear" w:color="auto" w:fill="F1F7ED"/>
          </w:tcPr>
          <w:p w14:paraId="64947E53" w14:textId="77777777" w:rsidR="00E2389F" w:rsidRPr="00B62A05" w:rsidRDefault="00E2389F" w:rsidP="009D5EBD">
            <w:pPr>
              <w:widowControl w:val="0"/>
              <w:ind w:left="28"/>
              <w:rPr>
                <w:rFonts w:cs="Arial"/>
                <w:sz w:val="18"/>
                <w:szCs w:val="18"/>
              </w:rPr>
            </w:pPr>
            <w:r w:rsidRPr="00B62A05">
              <w:rPr>
                <w:rFonts w:cs="Arial"/>
                <w:sz w:val="18"/>
                <w:szCs w:val="18"/>
              </w:rPr>
              <w:t>Varuh priporoča Vladi Republike Slovenije, naj preuči možnosti za obravnavo in preprečevanje vseh oblik šikaniranja in trpinčenja na delovnem mestu ter za to pooblasti en organ.</w:t>
            </w:r>
          </w:p>
        </w:tc>
        <w:tc>
          <w:tcPr>
            <w:tcW w:w="361" w:type="pct"/>
            <w:vMerge w:val="restart"/>
          </w:tcPr>
          <w:p w14:paraId="2FBF2ABE"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p w14:paraId="53D786C6" w14:textId="77777777" w:rsidR="00E2389F" w:rsidRPr="00B62A05" w:rsidRDefault="00E2389F" w:rsidP="009D5EBD">
            <w:pPr>
              <w:widowControl w:val="0"/>
              <w:ind w:left="28"/>
              <w:jc w:val="left"/>
              <w:rPr>
                <w:rFonts w:cs="Arial"/>
                <w:sz w:val="18"/>
                <w:szCs w:val="18"/>
              </w:rPr>
            </w:pPr>
            <w:r w:rsidRPr="00B62A05">
              <w:rPr>
                <w:rFonts w:cs="Arial"/>
                <w:sz w:val="18"/>
                <w:szCs w:val="18"/>
              </w:rPr>
              <w:t>Vlada</w:t>
            </w:r>
          </w:p>
          <w:p w14:paraId="0E5A4C46" w14:textId="77777777" w:rsidR="00E2389F" w:rsidRPr="00B62A05" w:rsidRDefault="00E2389F" w:rsidP="009D5EBD">
            <w:pPr>
              <w:widowControl w:val="0"/>
              <w:jc w:val="left"/>
              <w:rPr>
                <w:rFonts w:cs="Arial"/>
                <w:sz w:val="18"/>
                <w:szCs w:val="18"/>
              </w:rPr>
            </w:pPr>
          </w:p>
        </w:tc>
        <w:tc>
          <w:tcPr>
            <w:tcW w:w="1724" w:type="pct"/>
            <w:shd w:val="clear" w:color="auto" w:fill="F1F7ED"/>
          </w:tcPr>
          <w:p w14:paraId="392CD3F3"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w:t>
            </w:r>
            <w:r w:rsidRPr="00B62A05">
              <w:rPr>
                <w:rFonts w:cs="Arial"/>
                <w:sz w:val="18"/>
                <w:szCs w:val="18"/>
                <w14:ligatures w14:val="standardContextual"/>
              </w:rPr>
              <w:t>erealizirano</w:t>
            </w:r>
          </w:p>
        </w:tc>
        <w:tc>
          <w:tcPr>
            <w:tcW w:w="1724" w:type="pct"/>
            <w:shd w:val="clear" w:color="auto" w:fill="F1F7ED"/>
          </w:tcPr>
          <w:p w14:paraId="07CBE5CD" w14:textId="77777777" w:rsidR="00E2389F" w:rsidRPr="00B62A05" w:rsidRDefault="00E2389F" w:rsidP="009D5EBD">
            <w:pPr>
              <w:widowControl w:val="0"/>
              <w:ind w:left="28"/>
              <w:rPr>
                <w:rFonts w:cs="Arial"/>
                <w:sz w:val="18"/>
                <w:szCs w:val="18"/>
              </w:rPr>
            </w:pPr>
            <w:r>
              <w:rPr>
                <w:rFonts w:cs="Arial"/>
                <w:sz w:val="18"/>
                <w:szCs w:val="18"/>
              </w:rPr>
              <w:t>Zavrnitev realizacije zaradi nestrinjanja</w:t>
            </w:r>
          </w:p>
        </w:tc>
      </w:tr>
      <w:tr w:rsidR="00E2389F" w:rsidRPr="00B62A05" w14:paraId="12DE267D" w14:textId="77777777" w:rsidTr="00E2389F">
        <w:trPr>
          <w:trHeight w:val="20"/>
        </w:trPr>
        <w:tc>
          <w:tcPr>
            <w:tcW w:w="407" w:type="pct"/>
            <w:vMerge/>
          </w:tcPr>
          <w:p w14:paraId="6D5FEF30"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46804CB" w14:textId="77777777" w:rsidR="00E2389F" w:rsidRPr="00B62A05" w:rsidRDefault="00E2389F" w:rsidP="009D5EBD">
            <w:pPr>
              <w:widowControl w:val="0"/>
              <w:rPr>
                <w:rFonts w:cs="Arial"/>
                <w:sz w:val="18"/>
                <w:szCs w:val="18"/>
              </w:rPr>
            </w:pPr>
          </w:p>
        </w:tc>
        <w:tc>
          <w:tcPr>
            <w:tcW w:w="361" w:type="pct"/>
            <w:vMerge/>
          </w:tcPr>
          <w:p w14:paraId="758C9910" w14:textId="77777777" w:rsidR="00E2389F" w:rsidRPr="00B62A05" w:rsidRDefault="00E2389F" w:rsidP="009D5EBD">
            <w:pPr>
              <w:widowControl w:val="0"/>
              <w:jc w:val="left"/>
              <w:rPr>
                <w:rFonts w:cs="Arial"/>
                <w:sz w:val="18"/>
                <w:szCs w:val="18"/>
              </w:rPr>
            </w:pPr>
          </w:p>
        </w:tc>
        <w:tc>
          <w:tcPr>
            <w:tcW w:w="1724" w:type="pct"/>
          </w:tcPr>
          <w:p w14:paraId="2DD8F94B"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(2019):</w:t>
            </w:r>
            <w:r w:rsidRPr="00B62A05">
              <w:rPr>
                <w:rFonts w:cs="Arial"/>
                <w:sz w:val="18"/>
                <w:szCs w:val="18"/>
                <w14:ligatures w14:val="standardContextual"/>
              </w:rPr>
              <w:t xml:space="preserve"> Organ, ki bi bil pooblaščen za obravnavo in preprečevanje vseh oblik šikaniranja in trpinčenja na delovnem mestu, ni bil ustanovljen.</w:t>
            </w:r>
          </w:p>
          <w:p w14:paraId="77E07D1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V obdobju od zadnjega poročanja nove aktivnosti niso bile izvedene.</w:t>
            </w:r>
          </w:p>
          <w:p w14:paraId="7A2C1387"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V obdobju od zadnjega poročanja nove aktivnosti niso bile izvedene.</w:t>
            </w:r>
          </w:p>
          <w:p w14:paraId="07F60E2B"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V obdobju od zadnjega poročanja nove aktivnosti niso bile izvedene.</w:t>
            </w:r>
          </w:p>
          <w:p w14:paraId="058A3F4C"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V obdobju od zadnjega poročanja nove aktivnosti niso bile izvedene.</w:t>
            </w:r>
          </w:p>
        </w:tc>
        <w:tc>
          <w:tcPr>
            <w:tcW w:w="1724" w:type="pct"/>
          </w:tcPr>
          <w:p w14:paraId="23AAF884" w14:textId="77777777" w:rsidR="00E2389F" w:rsidRPr="000C63B3" w:rsidRDefault="00E2389F" w:rsidP="009D5EBD">
            <w:pPr>
              <w:widowControl w:val="0"/>
              <w:ind w:left="28"/>
              <w:rPr>
                <w:rFonts w:cs="Arial"/>
                <w:sz w:val="18"/>
                <w:szCs w:val="18"/>
              </w:rPr>
            </w:pPr>
            <w:r w:rsidRPr="000C63B3">
              <w:rPr>
                <w:rFonts w:cs="Arial"/>
                <w:b/>
                <w:bCs/>
                <w:sz w:val="18"/>
                <w:szCs w:val="18"/>
              </w:rPr>
              <w:t>MDDSZ (2024):</w:t>
            </w:r>
            <w:r w:rsidRPr="000C63B3">
              <w:rPr>
                <w:rFonts w:cs="Arial"/>
                <w:sz w:val="18"/>
                <w:szCs w:val="18"/>
              </w:rPr>
              <w:t xml:space="preserve"> Obstoječa zakonodaja s področja delovnih razmerij (ZDR-1) ter s področja varnosti in zdravja pri delu (ZVZD-1) že nudi celovito pravno podlago za obravnavanje in preprečevanje šikaniranja in trpinčenja na delovnem mestu (6., 7. in 47. člen ZDR-1 ter 23. in 24. člen ZVZD-1). Posebej velja izpostaviti tudi</w:t>
            </w:r>
            <w:r>
              <w:rPr>
                <w:rFonts w:cs="Arial"/>
                <w:sz w:val="18"/>
                <w:szCs w:val="18"/>
              </w:rPr>
              <w:t xml:space="preserve"> </w:t>
            </w:r>
            <w:r w:rsidRPr="000C63B3">
              <w:rPr>
                <w:rFonts w:cs="Arial"/>
                <w:sz w:val="18"/>
                <w:szCs w:val="18"/>
              </w:rPr>
              <w:t xml:space="preserve">določbo 8. člena ZDR-1, ki izrecno priznava odškodninsko odgovornost delodajalca za škodo, ki jo delavci utrpijo zaradi kršitve prepovedi diskriminacije ali trpinčenja na delovnem mestu. Inšpektorat </w:t>
            </w:r>
            <w:r>
              <w:rPr>
                <w:rFonts w:cs="Arial"/>
                <w:sz w:val="18"/>
                <w:szCs w:val="18"/>
              </w:rPr>
              <w:t>RS</w:t>
            </w:r>
            <w:r w:rsidRPr="000C63B3">
              <w:rPr>
                <w:rFonts w:cs="Arial"/>
                <w:sz w:val="18"/>
                <w:szCs w:val="18"/>
              </w:rPr>
              <w:t xml:space="preserve"> za delo je v letu 2024 ugotovil 132 kršitev na področju varovanja dostojanstva delavcev pri delu, v letu 2023 je bilo teh 93.</w:t>
            </w:r>
          </w:p>
          <w:p w14:paraId="710C9261" w14:textId="77777777" w:rsidR="00E2389F" w:rsidRPr="000C63B3" w:rsidRDefault="00E2389F" w:rsidP="009D5EBD">
            <w:pPr>
              <w:widowControl w:val="0"/>
              <w:ind w:left="28"/>
              <w:rPr>
                <w:rFonts w:cs="Arial"/>
                <w:sz w:val="18"/>
                <w:szCs w:val="18"/>
              </w:rPr>
            </w:pPr>
            <w:r w:rsidRPr="000C63B3">
              <w:rPr>
                <w:rFonts w:cs="Arial"/>
                <w:sz w:val="18"/>
                <w:szCs w:val="18"/>
              </w:rPr>
              <w:t xml:space="preserve">Ob upoštevanju možnosti individualnega uveljavljanja pravic pri delodajalcu v skladu z 200. členom ZDR-1, uveljavljanja odškodninske odgovornosti v skladu z 8. členom ZDR-1, prekrškovnih določb ZDR-1 za kršitve izpostavljenih določb ZDR-1 ter pristojnostjo Inšpektorata </w:t>
            </w:r>
            <w:r>
              <w:rPr>
                <w:rFonts w:cs="Arial"/>
                <w:sz w:val="18"/>
                <w:szCs w:val="18"/>
              </w:rPr>
              <w:t>RS</w:t>
            </w:r>
            <w:r w:rsidRPr="000C63B3">
              <w:rPr>
                <w:rFonts w:cs="Arial"/>
                <w:sz w:val="18"/>
                <w:szCs w:val="18"/>
              </w:rPr>
              <w:t xml:space="preserve"> za delo nad izvajanjem določb ZDR-1, podzakonskih aktov, kolektivnih pogodb in splošnih aktov delodajalca, ki urejajo delovna razmerja, v skladu s predpisi, ki urejajo inšpekcijsko nadzorstvo, menimo, da je veljavna zakonska ureditev v </w:t>
            </w:r>
            <w:r>
              <w:rPr>
                <w:rFonts w:cs="Arial"/>
                <w:sz w:val="18"/>
                <w:szCs w:val="18"/>
              </w:rPr>
              <w:t>RS</w:t>
            </w:r>
            <w:r w:rsidRPr="000C63B3">
              <w:rPr>
                <w:rFonts w:cs="Arial"/>
                <w:sz w:val="18"/>
                <w:szCs w:val="18"/>
              </w:rPr>
              <w:t xml:space="preserve"> glede prepovedi trpinčenja na delovnem mestu ustrezna. </w:t>
            </w:r>
          </w:p>
          <w:p w14:paraId="0A587672" w14:textId="77777777" w:rsidR="00E2389F" w:rsidRPr="000C63B3" w:rsidRDefault="00E2389F" w:rsidP="009D5EBD">
            <w:pPr>
              <w:widowControl w:val="0"/>
              <w:ind w:left="28"/>
              <w:rPr>
                <w:rFonts w:cs="Arial"/>
                <w:sz w:val="18"/>
                <w:szCs w:val="18"/>
              </w:rPr>
            </w:pPr>
            <w:r w:rsidRPr="000C63B3">
              <w:rPr>
                <w:rFonts w:cs="Arial"/>
                <w:sz w:val="18"/>
                <w:szCs w:val="18"/>
              </w:rPr>
              <w:t>Ob tem je treba upoštevati merila, ki so se v zvezi s trpinčenjem oblikovala v sodni praksi Vrhovnega sodišča. Pri odgovoru na vprašanje, ali je vedenje in ravnanje vredno graje, očitno negativno ali žaljivo, je treba presojati konkretne okoliščine primera. Zakonska prepoved trpinčenja v skladu s 7. členom ZDR-1 je namreč pravni standard, ki ga vsebinsko napolnjujejo (delovna) sodišča glede na okoliščine konkretnega primera.</w:t>
            </w:r>
          </w:p>
          <w:p w14:paraId="7EC4B9C5" w14:textId="77777777" w:rsidR="00E2389F" w:rsidRPr="000C63B3" w:rsidRDefault="00E2389F" w:rsidP="009D5EBD">
            <w:pPr>
              <w:widowControl w:val="0"/>
              <w:ind w:left="28"/>
              <w:rPr>
                <w:rFonts w:cs="Arial"/>
                <w:sz w:val="18"/>
                <w:szCs w:val="18"/>
              </w:rPr>
            </w:pPr>
            <w:r w:rsidRPr="000C63B3">
              <w:rPr>
                <w:rFonts w:cs="Arial"/>
                <w:sz w:val="18"/>
                <w:szCs w:val="18"/>
              </w:rPr>
              <w:t>Dodatno pojasnjujemo, da je šikaniranje na delovnem mestu opredeljeno tudi kot kaznivo dejanje zoper delovno razmerje in socialno varnost (127. člen KZ-1).</w:t>
            </w:r>
          </w:p>
          <w:p w14:paraId="5C17A9E9" w14:textId="77777777" w:rsidR="00E2389F" w:rsidRPr="000C63B3" w:rsidRDefault="00E2389F" w:rsidP="009D5EBD">
            <w:pPr>
              <w:widowControl w:val="0"/>
              <w:ind w:left="28"/>
              <w:rPr>
                <w:rFonts w:cs="Arial"/>
                <w:sz w:val="18"/>
                <w:szCs w:val="18"/>
              </w:rPr>
            </w:pPr>
            <w:r w:rsidRPr="000C63B3">
              <w:rPr>
                <w:rFonts w:cs="Arial"/>
                <w:sz w:val="18"/>
                <w:szCs w:val="18"/>
              </w:rPr>
              <w:t xml:space="preserve">Na tem mestu velja izpostaviti Konvencijo o odpravi nasilja in nadlegovanja v svetu dela, 2019 (št. 190), ki je bila sprejeta na 108. zasedanju Mednarodne konference dela. </w:t>
            </w:r>
            <w:r>
              <w:rPr>
                <w:rFonts w:cs="Arial"/>
                <w:sz w:val="18"/>
                <w:szCs w:val="18"/>
              </w:rPr>
              <w:t>RS</w:t>
            </w:r>
            <w:r w:rsidRPr="000C63B3">
              <w:rPr>
                <w:rFonts w:cs="Arial"/>
                <w:sz w:val="18"/>
                <w:szCs w:val="18"/>
              </w:rPr>
              <w:t xml:space="preserve"> je podprla sprejetje konvencije, saj je ocenila, da je mednarodni instrument, ki celovito obravnava problem nasilja in nadlegovanja v svetu dela, vključno z nasiljem in nadlegovanjem zaradi spola, ter </w:t>
            </w:r>
            <w:r w:rsidRPr="000C63B3">
              <w:rPr>
                <w:rFonts w:cs="Arial"/>
                <w:sz w:val="18"/>
                <w:szCs w:val="18"/>
              </w:rPr>
              <w:lastRenderedPageBreak/>
              <w:t xml:space="preserve">predvideva učinkovite ukrepe za njegovo odpravo ter zaščito žrtev, potreben. Omenjeni instrument med drugim navaja, da morajo članice skladno z notranjim pravom in prakso ter ob posvetovanju z reprezentativnimi organizacijami delodajalcev in delavcev sprejeti vključujoč in celostni način obravnave, ki upošteva enakost spolov, za preprečevanje in odpravo nasilja in nadlegovanja v svetu dela, ki naj ustrezno obravnava tudi nasilje in nadlegovanje, v katera so vpletene tretje osebe. Konvencija določa tudi ukrepe za obravnavo in preprečevanje nasilja in nadlegovanja v svetu dela. Dne 2. 4. 2024 je začel veljati Sklep Sveta (EU) 2024/1018 z dne 25. marca 2024, ki države članice EU poziva k ratifikaciji konvencije. </w:t>
            </w:r>
            <w:r>
              <w:rPr>
                <w:rFonts w:cs="Arial"/>
                <w:sz w:val="18"/>
                <w:szCs w:val="18"/>
              </w:rPr>
              <w:t>RS</w:t>
            </w:r>
            <w:r w:rsidRPr="000C63B3">
              <w:rPr>
                <w:rFonts w:cs="Arial"/>
                <w:sz w:val="18"/>
                <w:szCs w:val="18"/>
              </w:rPr>
              <w:t xml:space="preserve"> se je med celotnim procesom do predloga sklepa Sveta opredeljevala pozitivno. Predlog za ratifikacijo konvencije je obravnaval tudi Ekonomsko-socialni svet na svoji 355. seji 11. 10. 2024 ter predlog podprl. Ne glede na to, da pravni red </w:t>
            </w:r>
            <w:r>
              <w:rPr>
                <w:rFonts w:cs="Arial"/>
                <w:sz w:val="18"/>
                <w:szCs w:val="18"/>
              </w:rPr>
              <w:t>RS</w:t>
            </w:r>
            <w:r w:rsidRPr="000C63B3">
              <w:rPr>
                <w:rFonts w:cs="Arial"/>
                <w:sz w:val="18"/>
                <w:szCs w:val="18"/>
              </w:rPr>
              <w:t xml:space="preserve"> že izpolnjuje zahteve konvencije, bo ratifikacija pripomogla k večji ozaveščenosti ter boljši informiranosti vseh udeleženih v svetu dela glede zadevne problematike, krepitev usmerjanja, usposabljanja ter ozaveščanja za preprečevanje nasilja in nadlegovanja v svetu dela pa bo pripomogla k učinkovitejšem preprečevanju in obravnavanju nasilja in nadlegovanja v svetu dela, vključno nasilja in nadlegovanja zaradi spola.</w:t>
            </w:r>
          </w:p>
        </w:tc>
      </w:tr>
      <w:tr w:rsidR="00E2389F" w:rsidRPr="00B62A05" w14:paraId="2AB41F75" w14:textId="77777777" w:rsidTr="00E2389F">
        <w:trPr>
          <w:trHeight w:val="20"/>
        </w:trPr>
        <w:tc>
          <w:tcPr>
            <w:tcW w:w="407" w:type="pct"/>
            <w:vMerge w:val="restart"/>
          </w:tcPr>
          <w:p w14:paraId="6F7750E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11 (2023)</w:t>
            </w:r>
          </w:p>
        </w:tc>
        <w:tc>
          <w:tcPr>
            <w:tcW w:w="784" w:type="pct"/>
            <w:vMerge w:val="restart"/>
            <w:shd w:val="clear" w:color="auto" w:fill="F1F7ED"/>
          </w:tcPr>
          <w:p w14:paraId="4F671F9B"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delo, družino, socialne zadeve in enake možnosti, da preuči možnosti za drugačno zakonsko ureditev, ki bi povečala pravno varnost že izbranih kandidatov za zaposlitev, bodisi s približevanjem določbam ZJU, bodisi z drugačnim, jasnejšim zapisom besedila v ZDR-1 – na primer na način, da bi bili delavci oziroma kandidati za zaposlitev, kot šibkejša stran, bolje varovani in seznanjeni s svojimi pravicami ter bi lahko od novega delodajalca zahtevali podpis pogodbe o zaposlitvi z nastopom dela s poznejšim datumom in bi nato šele po podpisu te pogodbe podali odpoved pri trenutnem delodajalcu.</w:t>
            </w:r>
          </w:p>
        </w:tc>
        <w:tc>
          <w:tcPr>
            <w:tcW w:w="361" w:type="pct"/>
            <w:vMerge w:val="restart"/>
          </w:tcPr>
          <w:p w14:paraId="423462FD"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p>
        </w:tc>
        <w:tc>
          <w:tcPr>
            <w:tcW w:w="1724" w:type="pct"/>
            <w:shd w:val="clear" w:color="auto" w:fill="F1F7ED"/>
          </w:tcPr>
          <w:p w14:paraId="6EC64A0A"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Zavrnitev realizacije</w:t>
            </w:r>
            <w:r w:rsidRPr="00B62A05">
              <w:rPr>
                <w:rFonts w:cs="Arial"/>
                <w:sz w:val="18"/>
                <w:szCs w:val="18"/>
                <w14:ligatures w14:val="standardContextual"/>
              </w:rPr>
              <w:t xml:space="preserve"> zaradi nestrinjanja</w:t>
            </w:r>
          </w:p>
        </w:tc>
        <w:tc>
          <w:tcPr>
            <w:tcW w:w="1724" w:type="pct"/>
            <w:shd w:val="clear" w:color="auto" w:fill="F1F7ED"/>
          </w:tcPr>
          <w:p w14:paraId="4813626F" w14:textId="77777777" w:rsidR="00E2389F" w:rsidRPr="00B62A05" w:rsidRDefault="00E2389F" w:rsidP="009D5EBD">
            <w:pPr>
              <w:widowControl w:val="0"/>
              <w:ind w:left="28"/>
              <w:rPr>
                <w:rFonts w:cs="Arial"/>
                <w:sz w:val="18"/>
                <w:szCs w:val="18"/>
              </w:rPr>
            </w:pPr>
            <w:r>
              <w:rPr>
                <w:rFonts w:cs="Arial"/>
                <w:sz w:val="18"/>
                <w:szCs w:val="18"/>
              </w:rPr>
              <w:t>Zavrnitev realizacije</w:t>
            </w:r>
            <w:r w:rsidRPr="000C63B3">
              <w:rPr>
                <w:rFonts w:cs="Arial"/>
                <w:sz w:val="18"/>
                <w:szCs w:val="18"/>
              </w:rPr>
              <w:t xml:space="preserve"> zaradi nestrinjanja</w:t>
            </w:r>
          </w:p>
        </w:tc>
      </w:tr>
      <w:tr w:rsidR="00E2389F" w:rsidRPr="00B62A05" w14:paraId="0DE75BC5" w14:textId="77777777" w:rsidTr="00E2389F">
        <w:trPr>
          <w:trHeight w:val="20"/>
        </w:trPr>
        <w:tc>
          <w:tcPr>
            <w:tcW w:w="407" w:type="pct"/>
            <w:vMerge/>
          </w:tcPr>
          <w:p w14:paraId="5B278AE4"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708404C" w14:textId="77777777" w:rsidR="00E2389F" w:rsidRPr="00B62A05" w:rsidRDefault="00E2389F" w:rsidP="009D5EBD">
            <w:pPr>
              <w:widowControl w:val="0"/>
              <w:rPr>
                <w:rFonts w:cs="Arial"/>
                <w:sz w:val="18"/>
                <w:szCs w:val="18"/>
              </w:rPr>
            </w:pPr>
          </w:p>
        </w:tc>
        <w:tc>
          <w:tcPr>
            <w:tcW w:w="361" w:type="pct"/>
            <w:vMerge/>
          </w:tcPr>
          <w:p w14:paraId="32975391" w14:textId="77777777" w:rsidR="00E2389F" w:rsidRPr="00B62A05" w:rsidRDefault="00E2389F" w:rsidP="009D5EBD">
            <w:pPr>
              <w:widowControl w:val="0"/>
              <w:jc w:val="left"/>
              <w:rPr>
                <w:rFonts w:cs="Arial"/>
                <w:sz w:val="18"/>
                <w:szCs w:val="18"/>
              </w:rPr>
            </w:pPr>
          </w:p>
        </w:tc>
        <w:tc>
          <w:tcPr>
            <w:tcW w:w="1724" w:type="pct"/>
          </w:tcPr>
          <w:p w14:paraId="726D9EBD"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Drugi odstavek 11. člena ZDR-1 določa, da se pravice in obveznosti na podlagi opravljanja dela v delovnem razmerju in vključitev v socialno zavarovanje na podlagi delovnega razmerja začnejo uresničevati z dnem nastopa dela, ki je določen v pogodbi o zaposlitvi. S tem je strankama pogodbe omogočeno, da v pogodbi o zaposlitvi določita poznejši datum nastopa dela, s čimer je zagotovljena pravna varnost obema strankama. V takšnem primeru je delovno razmerje s sklenitvijo pogodbe o zaposlitvi med strankama sklenjeno, pravice in obveznosti na podlagi opravljanja dela v delovnem razmerju pa se začnejo uresničevati pozneje, z datumom, ki ga na podlagi konkretnih okoliščin in interesov določita stranki. </w:t>
            </w:r>
          </w:p>
          <w:p w14:paraId="726FBA49"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Poleg tega, da je splošno civilnopravno pravilo, da se pogodbe lahko sklepajo tudi z učinkom za naprej, na navedeno v delovnem pravu nakazuje tudi prvi odstavek 31. člena ZDR-1, ki izrecno izpostavlja, da je obvezna sestavina tudi datum nastopa dela, ter tretji odstavek 11. člena ZDR-1, ki določa, da se v primeru, ko datum nastopa dela ni določen, kot datum nastopa dela šteje datum sklenitve pogodbe o zaposlitvi.</w:t>
            </w:r>
          </w:p>
          <w:p w14:paraId="434A65A6"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V zvezi z ugotovitvijo varuha, da so izbrani kandidati za zaposlitev po ZDR-1 v slabšem položaju od izbranih kandidatov za zaposlitev na uradniška delovna mesta v javnem sektorju, ki jim delodajalec pred podpisom pogodbe o zaposlitvi skladno s 63. členom ZJU izda sklep o izbiri, MDDSZ pojasnjuje, da je Višje </w:t>
            </w:r>
            <w:r w:rsidRPr="00B62A05">
              <w:rPr>
                <w:rFonts w:cs="Arial"/>
                <w:sz w:val="18"/>
                <w:szCs w:val="18"/>
                <w14:ligatures w14:val="standardContextual"/>
              </w:rPr>
              <w:lastRenderedPageBreak/>
              <w:t>delovno in socialno sodišče v Ljubljani v sodbi opr. št. Pdp 576/2021, s katero je odločilo o tožbenem zahtevku na sklenitev delovnega razmerja v posledici izbire tožnika v postopku javnega natečaja, odločilo, da tudi v takšnem primeru delodajalec delovnega razmerja ni dolžan skleniti.</w:t>
            </w:r>
          </w:p>
          <w:p w14:paraId="182A7723" w14:textId="77777777" w:rsidR="00E2389F" w:rsidRPr="00B62A05" w:rsidRDefault="00E2389F" w:rsidP="009D5EBD">
            <w:pPr>
              <w:spacing w:after="0"/>
              <w:ind w:left="28"/>
              <w:rPr>
                <w:rFonts w:cs="Arial"/>
                <w:sz w:val="18"/>
                <w:szCs w:val="18"/>
                <w14:ligatures w14:val="standardContextual"/>
              </w:rPr>
            </w:pPr>
            <w:r w:rsidRPr="00B62A05">
              <w:rPr>
                <w:rFonts w:cs="Arial"/>
                <w:sz w:val="18"/>
                <w:szCs w:val="18"/>
                <w14:ligatures w14:val="standardContextual"/>
              </w:rPr>
              <w:t>MDDSZ meni, da bi takšen poseg v zakonsko ureditev prekomerno posegel v pravni položaj delodajalca kot druge pogodbene stranke (predvsem z vidika pogodbene svobode), glede na že veljavno ureditev pa takšen ukrep tudi ne bi bil primeren niti nujen za dosego zasledovanega cilja (tj. zagotovitev pravne varnosti delavca oziroma kandidata).</w:t>
            </w:r>
          </w:p>
        </w:tc>
        <w:tc>
          <w:tcPr>
            <w:tcW w:w="1724" w:type="pct"/>
          </w:tcPr>
          <w:p w14:paraId="3029276C" w14:textId="77777777" w:rsidR="00E2389F" w:rsidRPr="000C63B3" w:rsidRDefault="00E2389F" w:rsidP="009D5EBD">
            <w:pPr>
              <w:widowControl w:val="0"/>
              <w:ind w:left="28"/>
              <w:rPr>
                <w:rFonts w:cs="Arial"/>
                <w:sz w:val="18"/>
                <w:szCs w:val="18"/>
              </w:rPr>
            </w:pPr>
            <w:r w:rsidRPr="00B62A05">
              <w:rPr>
                <w:rFonts w:cs="Arial"/>
                <w:b/>
                <w:sz w:val="18"/>
                <w:szCs w:val="18"/>
                <w14:ligatures w14:val="standardContextual"/>
              </w:rPr>
              <w:lastRenderedPageBreak/>
              <w:t>MDDSZ (2023):</w:t>
            </w:r>
            <w:r w:rsidRPr="00B62A05">
              <w:rPr>
                <w:rFonts w:cs="Arial"/>
                <w:sz w:val="18"/>
                <w:szCs w:val="18"/>
                <w14:ligatures w14:val="standardContextual"/>
              </w:rPr>
              <w:t xml:space="preserve"> </w:t>
            </w:r>
            <w:r w:rsidRPr="000C63B3">
              <w:rPr>
                <w:rFonts w:cs="Arial"/>
                <w:sz w:val="18"/>
                <w:szCs w:val="18"/>
              </w:rPr>
              <w:t>Varuh je po skupnem sestanku na temo zavrnjenih priporočil varuha z dne 18. 12. 2024 na MDDSZ dne 23. 4. 2025 naslovil poizvedbo v zvezi s priporočilom št. 11 (2023), v kateri je v zvezi s teoretičnim primerom odločanja o pravici do denarnega nadomestila za primer brezposelnosti zastavil vprašanje, ali bi v izpostavljenem teoretičnem primeru Zavod RS za zaposlovanje delavcu priznal pravico do denarnega nadomestila.</w:t>
            </w:r>
          </w:p>
          <w:p w14:paraId="35DA2C6F" w14:textId="77777777" w:rsidR="00E2389F" w:rsidRPr="00B62A05" w:rsidRDefault="00E2389F" w:rsidP="009D5EBD">
            <w:pPr>
              <w:widowControl w:val="0"/>
              <w:ind w:left="28"/>
              <w:rPr>
                <w:rFonts w:cs="Arial"/>
                <w:sz w:val="18"/>
                <w:szCs w:val="18"/>
              </w:rPr>
            </w:pPr>
            <w:r w:rsidRPr="000C63B3">
              <w:rPr>
                <w:rFonts w:cs="Arial"/>
                <w:sz w:val="18"/>
                <w:szCs w:val="18"/>
              </w:rPr>
              <w:t xml:space="preserve">MDDSZ je v odgovoru na vprašanje glede teoretičnega primera (delavec, ki z novim delodajalcem sklene pogodbo o zaposlitvi s kasnejšim nastopom dela, v času pred nastopom dela in v času odpovednega roka pri trenutnem delodajalcu pa je sprožen stečajni postopek novega delodajalca) na podlagi veljavne zakonodaje in sodne prakse podalo svoje stališče, ki pritrjuje upravičenosti do denarnega nadomestila in zagotavlja delavčevo socialno varnost. Obširnejše pojasnilo, zakaj je takšna oseba upravičena do denarnega nadomestila za brezposelnost, je MDDSZ podalo v dopisu št. 070-70/2024-2611-4 z dne 21. 5. 2025, ki je bil poslan VČP. </w:t>
            </w:r>
          </w:p>
        </w:tc>
      </w:tr>
      <w:bookmarkEnd w:id="48"/>
      <w:tr w:rsidR="00E2389F" w:rsidRPr="00B62A05" w14:paraId="1236A7BA" w14:textId="77777777" w:rsidTr="00E2389F">
        <w:trPr>
          <w:trHeight w:val="20"/>
        </w:trPr>
        <w:tc>
          <w:tcPr>
            <w:tcW w:w="407" w:type="pct"/>
            <w:shd w:val="clear" w:color="auto" w:fill="FFC000" w:themeFill="accent4"/>
          </w:tcPr>
          <w:p w14:paraId="7FB845F1"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2.5</w:t>
            </w:r>
          </w:p>
        </w:tc>
        <w:tc>
          <w:tcPr>
            <w:tcW w:w="4593" w:type="pct"/>
            <w:gridSpan w:val="4"/>
            <w:shd w:val="clear" w:color="auto" w:fill="FFC000" w:themeFill="accent4"/>
          </w:tcPr>
          <w:p w14:paraId="5B60234A"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Otroci</w:t>
            </w:r>
          </w:p>
        </w:tc>
      </w:tr>
      <w:tr w:rsidR="00E2389F" w:rsidRPr="00B62A05" w14:paraId="41BF96D7" w14:textId="77777777" w:rsidTr="00E2389F">
        <w:trPr>
          <w:trHeight w:val="20"/>
        </w:trPr>
        <w:tc>
          <w:tcPr>
            <w:tcW w:w="407" w:type="pct"/>
            <w:vMerge w:val="restart"/>
          </w:tcPr>
          <w:p w14:paraId="55CD35E1"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9 (2022)</w:t>
            </w:r>
          </w:p>
          <w:p w14:paraId="3C98D221" w14:textId="77777777" w:rsidR="00E2389F" w:rsidRPr="00B62A05" w:rsidRDefault="00E2389F" w:rsidP="009D5EBD">
            <w:pPr>
              <w:widowControl w:val="0"/>
              <w:spacing w:after="0"/>
              <w:ind w:left="28"/>
              <w:jc w:val="left"/>
              <w:rPr>
                <w:rFonts w:cs="Arial"/>
                <w:sz w:val="18"/>
                <w:szCs w:val="18"/>
              </w:rPr>
            </w:pPr>
          </w:p>
          <w:p w14:paraId="4DC20A37" w14:textId="77777777" w:rsidR="00E2389F" w:rsidRPr="00B62A05" w:rsidRDefault="00E2389F" w:rsidP="009D5EBD">
            <w:pPr>
              <w:widowControl w:val="0"/>
              <w:spacing w:after="0"/>
              <w:ind w:left="28"/>
              <w:jc w:val="left"/>
              <w:rPr>
                <w:rFonts w:cs="Arial"/>
                <w:sz w:val="18"/>
                <w:szCs w:val="18"/>
              </w:rPr>
            </w:pPr>
          </w:p>
          <w:p w14:paraId="280EABB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p>
          <w:p w14:paraId="55DF1746"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podobno:</w:t>
            </w:r>
          </w:p>
          <w:p w14:paraId="6A8CB94F"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5s (2023)</w:t>
            </w:r>
          </w:p>
          <w:p w14:paraId="33AE0695" w14:textId="77777777" w:rsidR="00E2389F" w:rsidRPr="00B62A05" w:rsidRDefault="00E2389F" w:rsidP="009D5EBD">
            <w:pPr>
              <w:widowControl w:val="0"/>
              <w:spacing w:after="0"/>
              <w:jc w:val="left"/>
              <w:rPr>
                <w:rFonts w:cs="Arial"/>
                <w:sz w:val="18"/>
                <w:szCs w:val="18"/>
              </w:rPr>
            </w:pPr>
          </w:p>
        </w:tc>
        <w:tc>
          <w:tcPr>
            <w:tcW w:w="784" w:type="pct"/>
            <w:vMerge w:val="restart"/>
            <w:shd w:val="clear" w:color="auto" w:fill="F1F7ED"/>
          </w:tcPr>
          <w:p w14:paraId="363F57C6"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zdravje in Ministrstvu za delo, družino, socialne zadeve in enake možnosti, naj se zagotovi hitra in kakovostna zdravstvena oskrba otrok in mladostnikov z motnjami v duševnem zdravju.</w:t>
            </w:r>
          </w:p>
        </w:tc>
        <w:tc>
          <w:tcPr>
            <w:tcW w:w="361" w:type="pct"/>
            <w:vMerge w:val="restart"/>
          </w:tcPr>
          <w:p w14:paraId="37171202" w14:textId="77777777" w:rsidR="00E2389F" w:rsidRPr="00B62A05" w:rsidRDefault="00E2389F" w:rsidP="009D5EBD">
            <w:pPr>
              <w:ind w:left="28"/>
              <w:jc w:val="left"/>
              <w:rPr>
                <w:rFonts w:cs="Arial"/>
                <w:sz w:val="18"/>
                <w:szCs w:val="18"/>
              </w:rPr>
            </w:pPr>
            <w:r w:rsidRPr="00B62A05">
              <w:rPr>
                <w:rFonts w:cs="Arial"/>
                <w:sz w:val="18"/>
                <w:szCs w:val="18"/>
              </w:rPr>
              <w:t>MZ,</w:t>
            </w:r>
          </w:p>
          <w:p w14:paraId="0B1AB0B8"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19FA3C17"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2FE00F81" w14:textId="77777777" w:rsidR="00E2389F" w:rsidRPr="00B62A05" w:rsidRDefault="00E2389F" w:rsidP="009D5EBD">
            <w:pPr>
              <w:widowControl w:val="0"/>
              <w:ind w:left="28"/>
              <w:rPr>
                <w:rFonts w:cs="Arial"/>
                <w:sz w:val="18"/>
                <w:szCs w:val="18"/>
              </w:rPr>
            </w:pPr>
            <w:r>
              <w:rPr>
                <w:rFonts w:cs="Arial"/>
                <w:sz w:val="18"/>
                <w:szCs w:val="18"/>
              </w:rPr>
              <w:t>Delno realizirano</w:t>
            </w:r>
          </w:p>
        </w:tc>
      </w:tr>
      <w:tr w:rsidR="00E2389F" w:rsidRPr="00B62A05" w14:paraId="35850FC6" w14:textId="77777777" w:rsidTr="00E2389F">
        <w:trPr>
          <w:trHeight w:val="20"/>
        </w:trPr>
        <w:tc>
          <w:tcPr>
            <w:tcW w:w="407" w:type="pct"/>
            <w:vMerge/>
          </w:tcPr>
          <w:p w14:paraId="6E0A7AD0"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3166D0F" w14:textId="77777777" w:rsidR="00E2389F" w:rsidRPr="00B62A05" w:rsidRDefault="00E2389F" w:rsidP="009D5EBD">
            <w:pPr>
              <w:widowControl w:val="0"/>
              <w:rPr>
                <w:rFonts w:cs="Arial"/>
                <w:sz w:val="18"/>
                <w:szCs w:val="18"/>
              </w:rPr>
            </w:pPr>
          </w:p>
        </w:tc>
        <w:tc>
          <w:tcPr>
            <w:tcW w:w="361" w:type="pct"/>
            <w:vMerge/>
          </w:tcPr>
          <w:p w14:paraId="2E6296B7" w14:textId="77777777" w:rsidR="00E2389F" w:rsidRPr="00B62A05" w:rsidRDefault="00E2389F" w:rsidP="009D5EBD">
            <w:pPr>
              <w:widowControl w:val="0"/>
              <w:jc w:val="left"/>
              <w:rPr>
                <w:rFonts w:cs="Arial"/>
                <w:sz w:val="18"/>
                <w:szCs w:val="18"/>
              </w:rPr>
            </w:pPr>
          </w:p>
        </w:tc>
        <w:tc>
          <w:tcPr>
            <w:tcW w:w="1724" w:type="pct"/>
          </w:tcPr>
          <w:p w14:paraId="173CC22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Centre za duševno zdravje otrok in mladostnikov so začeli ustanavljati v letu 2019, trenutno je ustanovljenih 19 centrov. Vzpostavitev celotne mreže 28 centrov za duševno zdravje ovira predvsem pomanjkanje ustrezno usposobljenega kadra. Ministrstvo za zdravje je tako zagotovilo sredstva za financiranje specializacije iz klinične psihologije (v letu 2022 za specializacije 100 kliničnih psihologov, leta 2023 za 32 in leta 2024 za 51 specialistov klinične psihologije), povečano je število specializacij za pedopsihiatrijo, zagotovljena pa so bila tudi sredstva za širitev mreže centrov za duševno zdravje ter širitev zmogljivosti za pedopsihiatrijo. Z navedenimi ukrepi bodo v vseh slovenskih regijah v letu 2024 vzpostavljeni centri za duševno zdravje otrok in mladostnikov z vsaj minimalnimi timi.</w:t>
            </w:r>
            <w:r>
              <w:rPr>
                <w:rFonts w:cs="Arial"/>
                <w:sz w:val="18"/>
                <w:szCs w:val="18"/>
                <w14:ligatures w14:val="standardContextual"/>
              </w:rPr>
              <w:t xml:space="preserve"> </w:t>
            </w:r>
          </w:p>
          <w:p w14:paraId="10F0F337"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MDDSZ sodeluje v medresorski delovni skupini s področja duševnega zdravja.</w:t>
            </w:r>
          </w:p>
          <w:p w14:paraId="06AF3C6E"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Gl. pojasnilo k priporočilu št. 5s (2023).</w:t>
            </w:r>
          </w:p>
          <w:p w14:paraId="0BAE0B53"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ni dodatnih pojasnil -</w:t>
            </w:r>
            <w:r>
              <w:rPr>
                <w:rFonts w:cs="Arial"/>
                <w:sz w:val="18"/>
                <w:szCs w:val="18"/>
                <w14:ligatures w14:val="standardContextual"/>
              </w:rPr>
              <w:t xml:space="preserve"> </w:t>
            </w:r>
            <w:r w:rsidRPr="00B62A05">
              <w:rPr>
                <w:rFonts w:cs="Arial"/>
                <w:sz w:val="18"/>
                <w:szCs w:val="18"/>
                <w14:ligatures w14:val="standardContextual"/>
              </w:rPr>
              <w:t>MDDSZ sodeluje v medresorski delovni skupini MZ s področja duševnega zdravja.</w:t>
            </w:r>
          </w:p>
        </w:tc>
        <w:tc>
          <w:tcPr>
            <w:tcW w:w="1724" w:type="pct"/>
          </w:tcPr>
          <w:p w14:paraId="2EF52DF2" w14:textId="77777777" w:rsidR="00E2389F" w:rsidRDefault="00E2389F" w:rsidP="009D5EBD">
            <w:pPr>
              <w:widowControl w:val="0"/>
              <w:ind w:left="28"/>
              <w:rPr>
                <w:rFonts w:cs="Arial"/>
                <w:b/>
                <w:sz w:val="18"/>
              </w:rPr>
            </w:pPr>
            <w:r w:rsidRPr="005450A0">
              <w:rPr>
                <w:rFonts w:cs="Arial"/>
                <w:b/>
                <w:bCs/>
                <w:sz w:val="18"/>
                <w:szCs w:val="18"/>
              </w:rPr>
              <w:t>MZ (2024):</w:t>
            </w:r>
            <w:r>
              <w:rPr>
                <w:rFonts w:cs="Arial"/>
                <w:sz w:val="18"/>
                <w:szCs w:val="18"/>
              </w:rPr>
              <w:t xml:space="preserve"> </w:t>
            </w:r>
            <w:r w:rsidRPr="00C27F2C">
              <w:rPr>
                <w:rFonts w:cs="Arial"/>
                <w:sz w:val="18"/>
                <w:szCs w:val="18"/>
              </w:rPr>
              <w:t>Gl</w:t>
            </w:r>
            <w:r>
              <w:rPr>
                <w:rFonts w:cs="Arial"/>
                <w:sz w:val="18"/>
                <w:szCs w:val="18"/>
              </w:rPr>
              <w:t>.</w:t>
            </w:r>
            <w:r w:rsidRPr="00C27F2C">
              <w:rPr>
                <w:rFonts w:cs="Arial"/>
                <w:sz w:val="18"/>
                <w:szCs w:val="18"/>
              </w:rPr>
              <w:t xml:space="preserve"> odziv na priporočilo št. 5s (2023).</w:t>
            </w:r>
          </w:p>
          <w:p w14:paraId="0EF058A3" w14:textId="77777777" w:rsidR="00E2389F" w:rsidRPr="00B62A05" w:rsidRDefault="00E2389F" w:rsidP="009D5EBD">
            <w:pPr>
              <w:widowControl w:val="0"/>
              <w:ind w:left="28"/>
              <w:rPr>
                <w:rFonts w:cs="Arial"/>
                <w:b/>
                <w:sz w:val="18"/>
              </w:rPr>
            </w:pPr>
            <w:r>
              <w:rPr>
                <w:rFonts w:cs="Arial"/>
                <w:b/>
                <w:sz w:val="18"/>
              </w:rPr>
              <w:t xml:space="preserve">MDDSZ (2024): </w:t>
            </w:r>
            <w:r w:rsidRPr="00AA50B7">
              <w:rPr>
                <w:rFonts w:cs="Arial"/>
                <w:bCs/>
                <w:color w:val="000000" w:themeColor="text1"/>
                <w:sz w:val="18"/>
              </w:rPr>
              <w:t>MDDSZ sodeluje v medresorski delovni skupini MZ s področja duševnega zdravja.</w:t>
            </w:r>
          </w:p>
        </w:tc>
      </w:tr>
      <w:tr w:rsidR="00E2389F" w:rsidRPr="00B62A05" w14:paraId="3331EF27" w14:textId="77777777" w:rsidTr="00E2389F">
        <w:trPr>
          <w:trHeight w:val="20"/>
        </w:trPr>
        <w:tc>
          <w:tcPr>
            <w:tcW w:w="407" w:type="pct"/>
            <w:vMerge w:val="restart"/>
          </w:tcPr>
          <w:p w14:paraId="4CBAFF5D" w14:textId="77777777" w:rsidR="00E2389F" w:rsidRPr="00B62A05" w:rsidRDefault="00E2389F" w:rsidP="009D5EBD">
            <w:pPr>
              <w:widowControl w:val="0"/>
              <w:spacing w:after="0"/>
              <w:ind w:left="28"/>
              <w:jc w:val="left"/>
              <w:rPr>
                <w:rFonts w:cs="Arial"/>
                <w:sz w:val="18"/>
                <w:szCs w:val="18"/>
              </w:rPr>
            </w:pPr>
            <w:bookmarkStart w:id="49" w:name="_Hlk175929251"/>
            <w:r w:rsidRPr="00B62A05">
              <w:rPr>
                <w:rFonts w:cs="Arial"/>
                <w:sz w:val="18"/>
                <w:szCs w:val="18"/>
              </w:rPr>
              <w:t>11 (2022)</w:t>
            </w:r>
          </w:p>
        </w:tc>
        <w:tc>
          <w:tcPr>
            <w:tcW w:w="784" w:type="pct"/>
            <w:vMerge w:val="restart"/>
            <w:shd w:val="clear" w:color="auto" w:fill="F1F7ED"/>
          </w:tcPr>
          <w:p w14:paraId="3CE363DC" w14:textId="77777777" w:rsidR="00E2389F" w:rsidRPr="00B62A05" w:rsidRDefault="00E2389F" w:rsidP="009D5EBD">
            <w:pPr>
              <w:widowControl w:val="0"/>
              <w:ind w:left="28"/>
              <w:rPr>
                <w:rFonts w:cs="Arial"/>
                <w:sz w:val="18"/>
                <w:szCs w:val="18"/>
              </w:rPr>
            </w:pPr>
            <w:bookmarkStart w:id="50" w:name="_Hlk176873479"/>
            <w:r w:rsidRPr="00B62A05">
              <w:rPr>
                <w:rFonts w:cs="Arial"/>
                <w:sz w:val="18"/>
                <w:szCs w:val="18"/>
              </w:rPr>
              <w:t>Varuh priporoča Ministrstvu za vzgojo in izobraževanje, naj se za celotno področje izobraževanja sprejmejo zakonske rešitve, ki bi ustrezno urejale pregled nad tem, kaj učenci vnašajo v šolski prostor, predvsem pa pregled šolskih torb in preizkus prisotnosti nevarnih predmetov, vseh vrst orožja, drog in alkohola.</w:t>
            </w:r>
            <w:bookmarkEnd w:id="50"/>
          </w:p>
        </w:tc>
        <w:tc>
          <w:tcPr>
            <w:tcW w:w="361" w:type="pct"/>
            <w:vMerge w:val="restart"/>
          </w:tcPr>
          <w:p w14:paraId="7A7AB6ED" w14:textId="77777777" w:rsidR="00E2389F" w:rsidRPr="00B62A05" w:rsidRDefault="00E2389F" w:rsidP="009D5EBD">
            <w:pPr>
              <w:widowControl w:val="0"/>
              <w:ind w:left="28"/>
              <w:jc w:val="left"/>
              <w:rPr>
                <w:rFonts w:cs="Arial"/>
                <w:sz w:val="18"/>
                <w:szCs w:val="18"/>
              </w:rPr>
            </w:pPr>
            <w:r w:rsidRPr="00B62A05">
              <w:rPr>
                <w:rFonts w:cs="Arial"/>
                <w:sz w:val="18"/>
                <w:szCs w:val="18"/>
              </w:rPr>
              <w:t>MVI</w:t>
            </w:r>
          </w:p>
        </w:tc>
        <w:tc>
          <w:tcPr>
            <w:tcW w:w="1724" w:type="pct"/>
            <w:shd w:val="clear" w:color="auto" w:fill="F1F7ED"/>
          </w:tcPr>
          <w:p w14:paraId="50C8914A"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397AB301" w14:textId="77777777" w:rsidR="00E2389F" w:rsidRPr="00B62A05" w:rsidRDefault="00E2389F" w:rsidP="009D5EBD">
            <w:pPr>
              <w:widowControl w:val="0"/>
              <w:ind w:left="28"/>
              <w:rPr>
                <w:rFonts w:cs="Arial"/>
                <w:sz w:val="18"/>
                <w:szCs w:val="18"/>
              </w:rPr>
            </w:pPr>
            <w:r>
              <w:rPr>
                <w:rFonts w:cs="Arial"/>
                <w:sz w:val="18"/>
                <w:szCs w:val="18"/>
              </w:rPr>
              <w:t>Realizirano</w:t>
            </w:r>
          </w:p>
        </w:tc>
      </w:tr>
      <w:tr w:rsidR="00E2389F" w:rsidRPr="00B62A05" w14:paraId="7C1A9204" w14:textId="77777777" w:rsidTr="00E2389F">
        <w:trPr>
          <w:trHeight w:val="20"/>
        </w:trPr>
        <w:tc>
          <w:tcPr>
            <w:tcW w:w="407" w:type="pct"/>
            <w:vMerge/>
          </w:tcPr>
          <w:p w14:paraId="1DB07114"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4EED1CD" w14:textId="77777777" w:rsidR="00E2389F" w:rsidRPr="00B62A05" w:rsidRDefault="00E2389F" w:rsidP="009D5EBD">
            <w:pPr>
              <w:widowControl w:val="0"/>
              <w:rPr>
                <w:rFonts w:cs="Arial"/>
                <w:sz w:val="18"/>
                <w:szCs w:val="18"/>
              </w:rPr>
            </w:pPr>
          </w:p>
        </w:tc>
        <w:tc>
          <w:tcPr>
            <w:tcW w:w="361" w:type="pct"/>
            <w:vMerge/>
          </w:tcPr>
          <w:p w14:paraId="28F36E88" w14:textId="77777777" w:rsidR="00E2389F" w:rsidRPr="00B62A05" w:rsidRDefault="00E2389F" w:rsidP="009D5EBD">
            <w:pPr>
              <w:widowControl w:val="0"/>
              <w:jc w:val="left"/>
              <w:rPr>
                <w:rFonts w:cs="Arial"/>
                <w:sz w:val="18"/>
                <w:szCs w:val="18"/>
              </w:rPr>
            </w:pPr>
          </w:p>
        </w:tc>
        <w:tc>
          <w:tcPr>
            <w:tcW w:w="1724" w:type="pct"/>
          </w:tcPr>
          <w:p w14:paraId="1DE40EB5"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MVI (2022):</w:t>
            </w:r>
            <w:r w:rsidRPr="00B62A05">
              <w:rPr>
                <w:rFonts w:cs="Arial"/>
                <w:sz w:val="18"/>
                <w:szCs w:val="18"/>
                <w14:ligatures w14:val="standardContextual"/>
              </w:rPr>
              <w:t xml:space="preserve"> MVI skladno s priporočilom Varuha (z dne 19. 4. 2023) načrtuje izvedbo javne razprave na temo spoštovanja pravice do zasebnosti v primerih pregleda osebnih predmetov šolajočih. Strokovna javnost bo pri tem postavljena tudi pred izzive, ki jih naslavlja digitalizacija. K javni razpravi bodo pozvani strokovnjaki s področij izobraževanja, prava, varnosti, varovanja človekovih pravic, starši in drugi. Posvet bo izveden predvidoma oktobra 2023.</w:t>
            </w:r>
          </w:p>
          <w:p w14:paraId="5114EB2D"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MVI (2023):</w:t>
            </w:r>
            <w:r>
              <w:rPr>
                <w:rFonts w:cs="Arial"/>
                <w:sz w:val="18"/>
                <w:szCs w:val="18"/>
                <w14:ligatures w14:val="standardContextual"/>
              </w:rPr>
              <w:t xml:space="preserve"> </w:t>
            </w:r>
            <w:r w:rsidRPr="00B62A05">
              <w:rPr>
                <w:rFonts w:cs="Arial"/>
                <w:sz w:val="18"/>
                <w:szCs w:val="18"/>
                <w14:ligatures w14:val="standardContextual"/>
              </w:rPr>
              <w:t xml:space="preserve">Konec leta 2023 je MVI organiziralo posvet o spoštovanju pravice do zasebnosti pri pregledu osebnih predmetov učencev v šolah. Na posvetu so sodelovali različni deležniki, </w:t>
            </w:r>
            <w:r w:rsidRPr="00B62A05">
              <w:rPr>
                <w:rFonts w:cs="Arial"/>
                <w:sz w:val="18"/>
                <w:szCs w:val="18"/>
                <w14:ligatures w14:val="standardContextual"/>
              </w:rPr>
              <w:lastRenderedPageBreak/>
              <w:t>vključno z Varuhom človekovih pravic in policijo. Sklenili so, da ministrstvo določi pravila glede pregleda osebnih predmetov za zagotavljanje varnosti v šolah.</w:t>
            </w:r>
          </w:p>
          <w:p w14:paraId="2A8F0AB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Okrožnica, izdana januarja 2024, šolam omogoča pregled osebnih predmetov učencev, če gre za varnostna tveganja. Pregled lahko izvede le ravnatelj ali pooblaščena oseba, če je to določeno v hišnem redu. Pregled se opravi ob sumu, da učenec nosi nevarne predmete, pri čemer je treba spoštovati dostojanstvo učenca.</w:t>
            </w:r>
          </w:p>
          <w:p w14:paraId="4C9BFC5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Ministrstvo je že ustanovilo delovno skupino za preprečevanje nasilja v šolah in junija 2024 podpisalo dogovor s policijo za hitre ukrepe v primeru groženj v šolskem prostoru.</w:t>
            </w:r>
          </w:p>
        </w:tc>
        <w:tc>
          <w:tcPr>
            <w:tcW w:w="1724" w:type="pct"/>
          </w:tcPr>
          <w:p w14:paraId="172D0707" w14:textId="77777777" w:rsidR="00E2389F" w:rsidRPr="00DF2287" w:rsidRDefault="00E2389F" w:rsidP="009D5EBD">
            <w:pPr>
              <w:widowControl w:val="0"/>
              <w:ind w:left="28"/>
              <w:rPr>
                <w:rFonts w:cs="Arial"/>
                <w:sz w:val="18"/>
                <w:szCs w:val="18"/>
              </w:rPr>
            </w:pPr>
            <w:r w:rsidRPr="00DF2287">
              <w:rPr>
                <w:rFonts w:cs="Arial"/>
                <w:b/>
                <w:bCs/>
                <w:sz w:val="18"/>
                <w:szCs w:val="18"/>
              </w:rPr>
              <w:lastRenderedPageBreak/>
              <w:t>MVI (2024):</w:t>
            </w:r>
            <w:r w:rsidRPr="00DF2287">
              <w:rPr>
                <w:rFonts w:cs="Arial"/>
                <w:sz w:val="18"/>
                <w:szCs w:val="18"/>
              </w:rPr>
              <w:t xml:space="preserve"> </w:t>
            </w:r>
            <w:bookmarkStart w:id="51" w:name="_Hlk207271488"/>
            <w:r w:rsidRPr="00DF2287">
              <w:rPr>
                <w:rFonts w:cs="Arial"/>
                <w:sz w:val="18"/>
                <w:szCs w:val="18"/>
              </w:rPr>
              <w:t>Julija 2025 je bil v Državnem zboru sprejet Zakon o spremembah in dopolnitvah Zakona o osnovni šoli – ZOsn-L (</w:t>
            </w:r>
            <w:r>
              <w:rPr>
                <w:rFonts w:cs="Arial"/>
                <w:sz w:val="18"/>
                <w:szCs w:val="18"/>
              </w:rPr>
              <w:t>Ur. l. RS</w:t>
            </w:r>
            <w:r w:rsidRPr="00DF2287">
              <w:rPr>
                <w:rFonts w:cs="Arial"/>
                <w:sz w:val="18"/>
                <w:szCs w:val="18"/>
              </w:rPr>
              <w:t>, št. 54/25, 15. 7. 2025), ki v 60.m členu določa pregled in odvzem osebnih predmetov.</w:t>
            </w:r>
          </w:p>
          <w:p w14:paraId="35735476" w14:textId="77777777" w:rsidR="00E2389F" w:rsidRPr="00DF2287" w:rsidRDefault="00E2389F" w:rsidP="009D5EBD">
            <w:pPr>
              <w:widowControl w:val="0"/>
              <w:ind w:left="28"/>
              <w:rPr>
                <w:rFonts w:cs="Arial"/>
                <w:sz w:val="18"/>
                <w:szCs w:val="18"/>
              </w:rPr>
            </w:pPr>
            <w:r w:rsidRPr="00DF2287">
              <w:rPr>
                <w:rFonts w:cs="Arial"/>
                <w:sz w:val="18"/>
                <w:szCs w:val="18"/>
              </w:rPr>
              <w:t>Če zaposleni na šoli sumi, da učenec v šolskem prostoru uporablja elektronske naprave ali poseduje predmete, katerih uporaba je v šolskem prostoru z zakonom prepovedana (npr. orožje, pirotehnični izdelki, alkohol, prepovedane droge, tobačni izdelki, elektronske cigarete in drugo), ali predmete, ki so lahko nevarni za življenje ali zdravje učenca oziroma drugih (npr. palice, vži</w:t>
            </w:r>
            <w:r w:rsidRPr="00DF2287">
              <w:rPr>
                <w:rFonts w:cs="Arial"/>
                <w:sz w:val="18"/>
                <w:szCs w:val="18"/>
              </w:rPr>
              <w:lastRenderedPageBreak/>
              <w:t>galniki in drugo), zaposleni učenca pozove, da elektronske naprave ali prepovedane oziroma nevarne predmete izroči prostovoljno. V nasprotnem primeru se opravi pregled osebnih predmetov.</w:t>
            </w:r>
          </w:p>
          <w:p w14:paraId="247C0032" w14:textId="77777777" w:rsidR="00E2389F" w:rsidRPr="00DF2287" w:rsidRDefault="00E2389F" w:rsidP="009D5EBD">
            <w:pPr>
              <w:widowControl w:val="0"/>
              <w:ind w:left="28"/>
              <w:rPr>
                <w:rFonts w:cs="Arial"/>
                <w:sz w:val="18"/>
                <w:szCs w:val="18"/>
              </w:rPr>
            </w:pPr>
            <w:r w:rsidRPr="00DF2287">
              <w:rPr>
                <w:rFonts w:cs="Arial"/>
                <w:sz w:val="18"/>
                <w:szCs w:val="18"/>
              </w:rPr>
              <w:t>V noveli zakona so določene dodatne pristojnosti ravnatelja v primerih, ko obstaja utemeljen sum, da učenec prinaša v šolski prostor nevarne predmete ali snovi (npr. orožje, droge, alkohol). Ravnatelj ima možnost odrediti ukrepe za varnost vseh udeležencev vzgojno-izobraževalnega procesa, vključno z omejitvijo vnašanja določenih predmetov.</w:t>
            </w:r>
          </w:p>
          <w:p w14:paraId="44204306" w14:textId="77777777" w:rsidR="00E2389F" w:rsidRPr="00DF2287" w:rsidRDefault="00E2389F" w:rsidP="009D5EBD">
            <w:pPr>
              <w:widowControl w:val="0"/>
              <w:ind w:left="28"/>
              <w:rPr>
                <w:rFonts w:cs="Arial"/>
                <w:sz w:val="18"/>
                <w:szCs w:val="18"/>
              </w:rPr>
            </w:pPr>
            <w:r w:rsidRPr="00DF2287">
              <w:rPr>
                <w:rFonts w:cs="Arial"/>
                <w:sz w:val="18"/>
                <w:szCs w:val="18"/>
              </w:rPr>
              <w:t>Zakon predvideva možnost, da šola v sodelovanju s policijo in drugimi pristojnimi službami izvaja preventivne in varnostne ukrepe, če obstajajo konkretni razlogi za sum na prisotnost nevarnih predmetov ali snovi.</w:t>
            </w:r>
          </w:p>
          <w:p w14:paraId="24B81440" w14:textId="77777777" w:rsidR="00E2389F" w:rsidRPr="00DF2287" w:rsidRDefault="00E2389F" w:rsidP="009D5EBD">
            <w:pPr>
              <w:widowControl w:val="0"/>
              <w:ind w:left="28"/>
              <w:rPr>
                <w:rFonts w:cs="Arial"/>
                <w:sz w:val="18"/>
                <w:szCs w:val="18"/>
              </w:rPr>
            </w:pPr>
            <w:r w:rsidRPr="00DF2287">
              <w:rPr>
                <w:rFonts w:cs="Arial"/>
                <w:sz w:val="18"/>
                <w:szCs w:val="18"/>
              </w:rPr>
              <w:t>Novela dodatno krepi vlogo šolskega reda in notranjih pravil šole, ki lahko podrobneje opredeljujejo postopke ravnanja v tveganih situacijah in določajo načine, kako se preverja vsebina šolskih torb ali drugih osebnih predmetov učencev – vedno ob upoštevanju načela sorazmernosti in spoštovanju otrokovih pravic.</w:t>
            </w:r>
          </w:p>
          <w:p w14:paraId="44ED9146" w14:textId="77777777" w:rsidR="00E2389F" w:rsidRPr="00DF2287" w:rsidRDefault="00E2389F" w:rsidP="009D5EBD">
            <w:pPr>
              <w:widowControl w:val="0"/>
              <w:ind w:left="28"/>
              <w:rPr>
                <w:rFonts w:cs="Arial"/>
                <w:sz w:val="18"/>
                <w:szCs w:val="18"/>
              </w:rPr>
            </w:pPr>
            <w:r w:rsidRPr="00DF2287">
              <w:rPr>
                <w:rFonts w:cs="Arial"/>
                <w:sz w:val="18"/>
                <w:szCs w:val="18"/>
              </w:rPr>
              <w:t>Poudarjena je tudi naloga šole pri preventivi, saj zakon spodbuja oblikovanje programov za krepitev varnega učnega okolja, sodelovanje z družinami ter izobraževanje učencev o tveganjih in posledicah uporabe nevarnih snovi ali predmetov.</w:t>
            </w:r>
          </w:p>
          <w:p w14:paraId="68EB02D8" w14:textId="77777777" w:rsidR="00E2389F" w:rsidRPr="00DF2287" w:rsidRDefault="00E2389F" w:rsidP="009D5EBD">
            <w:pPr>
              <w:widowControl w:val="0"/>
              <w:ind w:left="28"/>
              <w:rPr>
                <w:rFonts w:cs="Arial"/>
                <w:sz w:val="18"/>
                <w:szCs w:val="18"/>
              </w:rPr>
            </w:pPr>
            <w:r w:rsidRPr="00DF2287">
              <w:rPr>
                <w:rFonts w:cs="Arial"/>
                <w:sz w:val="18"/>
                <w:szCs w:val="18"/>
              </w:rPr>
              <w:t xml:space="preserve">Pri pregledu osebnih predmetov se upošteva dostojanstvo učenca. Pregled opravita ravnatelj ali oseba, ki jo ravnatelj pooblasti, in vsaj še en strokovni delavec osnovne šole, ki ga izbere učenec. Pregled se izvede v prostoru oziroma na način, ki učencu zagotavlja diskretnost. Če učenec strokovnega delavca ne izbere, ga določi ravnatelj. Pred pregledom se učenca seznani s postopkom pregleda. Pregled se opravi tako, da se učencu naroči, naj izroči osebne predmete oziroma omogoči </w:t>
            </w:r>
            <w:bookmarkStart w:id="52" w:name="_Hlk207271471"/>
            <w:bookmarkEnd w:id="51"/>
            <w:r w:rsidRPr="00DF2287">
              <w:rPr>
                <w:rFonts w:cs="Arial"/>
                <w:sz w:val="18"/>
                <w:szCs w:val="18"/>
              </w:rPr>
              <w:t>dostop do njih, da se jih v njegovi prisotnosti pregleda. Odkrite elektronske naprave se začasno odvzamejo, prepovedani oziroma nevarni predmeti pa se odvzamejo.</w:t>
            </w:r>
          </w:p>
          <w:p w14:paraId="1AD8FF33" w14:textId="77777777" w:rsidR="00E2389F" w:rsidRPr="00DF2287" w:rsidRDefault="00E2389F" w:rsidP="009D5EBD">
            <w:pPr>
              <w:widowControl w:val="0"/>
              <w:ind w:left="28"/>
              <w:rPr>
                <w:rFonts w:cs="Arial"/>
                <w:sz w:val="18"/>
                <w:szCs w:val="18"/>
              </w:rPr>
            </w:pPr>
            <w:r w:rsidRPr="00DF2287">
              <w:rPr>
                <w:rFonts w:cs="Arial"/>
                <w:sz w:val="18"/>
                <w:szCs w:val="18"/>
              </w:rPr>
              <w:t>O vsakem pregledu osebnih predmetov in prostora se napiše poročilo. Ravnatelj ali oseba, ki jo ravnatelj pooblasti, odloči o izročitvi nevarnega ali prepovedanega predmeta policiji. V primeru začasnega odvzema elektronskih naprav jih osnovna šola hrani v varnem prostoru.</w:t>
            </w:r>
          </w:p>
          <w:p w14:paraId="11C2FC21" w14:textId="77777777" w:rsidR="00E2389F" w:rsidRPr="00DF2287" w:rsidRDefault="00E2389F" w:rsidP="009D5EBD">
            <w:pPr>
              <w:widowControl w:val="0"/>
              <w:ind w:left="28"/>
              <w:rPr>
                <w:rFonts w:cs="Arial"/>
                <w:sz w:val="18"/>
                <w:szCs w:val="18"/>
              </w:rPr>
            </w:pPr>
            <w:r w:rsidRPr="00DF2287">
              <w:rPr>
                <w:rFonts w:cs="Arial"/>
                <w:sz w:val="18"/>
                <w:szCs w:val="18"/>
              </w:rPr>
              <w:t>Če učenec ne želi sodelovati pri pregledu osebnih predmetov, ravnatelj o tem obvesti starše učenca. V primeru ogrožanja zdravja in varnosti sebe ali drugih udeležencev pa obvesti tudi policijo.</w:t>
            </w:r>
          </w:p>
          <w:p w14:paraId="004F4519" w14:textId="77777777" w:rsidR="00E2389F" w:rsidRPr="00B62A05" w:rsidRDefault="00E2389F" w:rsidP="009D5EBD">
            <w:pPr>
              <w:widowControl w:val="0"/>
              <w:ind w:left="28"/>
              <w:rPr>
                <w:rFonts w:cs="Arial"/>
                <w:sz w:val="18"/>
                <w:szCs w:val="18"/>
              </w:rPr>
            </w:pPr>
            <w:r w:rsidRPr="00DF2287">
              <w:rPr>
                <w:rFonts w:cs="Arial"/>
                <w:sz w:val="18"/>
                <w:szCs w:val="18"/>
              </w:rPr>
              <w:t xml:space="preserve">Novela v 60. n členu na novo, v kontekstu zagotavljanja varnosti, opredeljuje tudi aktivno vlogo staršev in jim nalaga odgovornost </w:t>
            </w:r>
            <w:r w:rsidRPr="00DF2287">
              <w:rPr>
                <w:rFonts w:cs="Arial"/>
                <w:sz w:val="18"/>
                <w:szCs w:val="18"/>
              </w:rPr>
              <w:lastRenderedPageBreak/>
              <w:t>za nadzor nad predmeti, ki jih učenec prinaša v šolo. Člen opredeljuje tudi odgovornost staršev za uporabo elektronskih naprav učenca med vzgojno-izobraževalnim procesom. Namen člena je prenos dela odgovornosti na starše oziroma nadzor nad predmeti, ki jih učenec prinaša v šolo.</w:t>
            </w:r>
            <w:bookmarkEnd w:id="52"/>
          </w:p>
        </w:tc>
      </w:tr>
      <w:bookmarkEnd w:id="49"/>
      <w:tr w:rsidR="00E2389F" w:rsidRPr="00B62A05" w14:paraId="490D2105" w14:textId="77777777" w:rsidTr="00E2389F">
        <w:trPr>
          <w:trHeight w:val="20"/>
        </w:trPr>
        <w:tc>
          <w:tcPr>
            <w:tcW w:w="407" w:type="pct"/>
            <w:vMerge w:val="restart"/>
          </w:tcPr>
          <w:p w14:paraId="22609DAA"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12 (2022)</w:t>
            </w:r>
          </w:p>
        </w:tc>
        <w:tc>
          <w:tcPr>
            <w:tcW w:w="784" w:type="pct"/>
            <w:vMerge w:val="restart"/>
            <w:shd w:val="clear" w:color="auto" w:fill="F1F7ED"/>
          </w:tcPr>
          <w:p w14:paraId="6F8D4E82" w14:textId="77777777" w:rsidR="00E2389F" w:rsidRPr="00B62A05" w:rsidRDefault="00E2389F" w:rsidP="009D5EBD">
            <w:pPr>
              <w:widowControl w:val="0"/>
              <w:ind w:left="28"/>
              <w:rPr>
                <w:rFonts w:cs="Arial"/>
                <w:sz w:val="18"/>
                <w:szCs w:val="18"/>
              </w:rPr>
            </w:pPr>
            <w:r w:rsidRPr="00B62A05">
              <w:rPr>
                <w:rFonts w:cs="Arial"/>
                <w:sz w:val="18"/>
                <w:szCs w:val="18"/>
              </w:rPr>
              <w:t>Varuh predlaga Ministrstvu za pravosodje, naj v okviru zakonodaje, ki ureja položaj skrbništva, predvidi, da morajo centri za socialno delo svojo odločitev v zvezi z ugovorom osebe pod skrbništvom (pritožnikom) zoper ravnanje skrbnika ustrezno obrazložiti, in sicer na način, da bo omogočena pritožba skladno z določbami 14., 22. in 25. člena Ustave.</w:t>
            </w:r>
          </w:p>
        </w:tc>
        <w:tc>
          <w:tcPr>
            <w:tcW w:w="361" w:type="pct"/>
            <w:vMerge w:val="restart"/>
          </w:tcPr>
          <w:p w14:paraId="1B09C392"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60A072B5"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Zavrnitev realizacije</w:t>
            </w:r>
            <w:r w:rsidRPr="00B62A05">
              <w:rPr>
                <w:rFonts w:cs="Arial"/>
                <w:sz w:val="18"/>
                <w:szCs w:val="18"/>
                <w14:ligatures w14:val="standardContextual"/>
              </w:rPr>
              <w:t xml:space="preserve"> zaradi nestrinjanja</w:t>
            </w:r>
          </w:p>
        </w:tc>
        <w:tc>
          <w:tcPr>
            <w:tcW w:w="1724" w:type="pct"/>
            <w:shd w:val="clear" w:color="auto" w:fill="F1F7ED"/>
          </w:tcPr>
          <w:p w14:paraId="065D6C37" w14:textId="77777777" w:rsidR="00E2389F" w:rsidRPr="00B62A05" w:rsidRDefault="00E2389F" w:rsidP="009D5EBD">
            <w:pPr>
              <w:widowControl w:val="0"/>
              <w:ind w:left="28"/>
              <w:rPr>
                <w:rFonts w:cs="Arial"/>
                <w:sz w:val="18"/>
                <w:szCs w:val="18"/>
              </w:rPr>
            </w:pPr>
            <w:r>
              <w:rPr>
                <w:rFonts w:cs="Arial"/>
                <w:sz w:val="18"/>
                <w:szCs w:val="18"/>
              </w:rPr>
              <w:t>Zavrnitev realizacije zaradi nestrinjanja</w:t>
            </w:r>
          </w:p>
        </w:tc>
      </w:tr>
      <w:tr w:rsidR="00E2389F" w:rsidRPr="00B62A05" w14:paraId="0A5D47CF" w14:textId="77777777" w:rsidTr="00E2389F">
        <w:trPr>
          <w:trHeight w:val="20"/>
        </w:trPr>
        <w:tc>
          <w:tcPr>
            <w:tcW w:w="407" w:type="pct"/>
            <w:vMerge/>
          </w:tcPr>
          <w:p w14:paraId="17B888A6"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D5EF4E4" w14:textId="77777777" w:rsidR="00E2389F" w:rsidRPr="00B62A05" w:rsidRDefault="00E2389F" w:rsidP="009D5EBD">
            <w:pPr>
              <w:widowControl w:val="0"/>
              <w:rPr>
                <w:rFonts w:cs="Arial"/>
                <w:sz w:val="18"/>
                <w:szCs w:val="18"/>
              </w:rPr>
            </w:pPr>
          </w:p>
        </w:tc>
        <w:tc>
          <w:tcPr>
            <w:tcW w:w="361" w:type="pct"/>
            <w:vMerge/>
          </w:tcPr>
          <w:p w14:paraId="5EE58539" w14:textId="77777777" w:rsidR="00E2389F" w:rsidRPr="00B62A05" w:rsidRDefault="00E2389F" w:rsidP="009D5EBD">
            <w:pPr>
              <w:widowControl w:val="0"/>
              <w:jc w:val="left"/>
              <w:rPr>
                <w:rFonts w:cs="Arial"/>
                <w:sz w:val="18"/>
                <w:szCs w:val="18"/>
              </w:rPr>
            </w:pPr>
          </w:p>
        </w:tc>
        <w:tc>
          <w:tcPr>
            <w:tcW w:w="1724" w:type="pct"/>
          </w:tcPr>
          <w:p w14:paraId="2634D6F7"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Po presoji MDDSZ ureditev ni v neskladju z Ustavo. Presoja ugovora zoper delo skrbnika in presoja ugovora zoper delo centra za socialno delo na področju skrbništva ni upravni postopek, temveč je to strokovna naloga. </w:t>
            </w:r>
          </w:p>
          <w:p w14:paraId="542793DA"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Družinski zakonik (DZ) določa v 256. členu, da zoper delo skrbnika in centra za socialno delo na področju skrbništva lahko ugovarjajo varovanec, če je sposoben razumeti pomen in posledice ugovora, njegov zakonec, zunajzakonski partner, njegovi sorodniki, pristojni organi in strokovne institucije. Ugovore zoper delo skrbnika rešuje pristojni center za socialno delo, ugovore zoper delo centra za socialno delo pa ministrstvo, pristojno za družino. Organ, ki rešuje ugovore iz prejšnjega odstavka, preizkusi njihovo utemeljenost, določi, kaj naj se ukrene, in o tem obvesti tistega, ki je ugovarjal. Presoja ugovora zoper delo skrbnika in presoja ugovora zoper delo centra za socialno delo na področju skrbništva ni upravna, temveč strokovna naloga. Obravnava ugovora zoper delo skrbnika pomeni presojo centra za socialno delo, ali se skrbništvo izvaja na tak način, da so v največji možni meri zaščitene pravice in koristi varovanca. Ob ugotovitvi, da se skrbništvo ne izvaja v korist varovanca, je center za socialno delo na podlagi DZ dolžan sprožiti ustrezne postopke (pred samim centrom za socialno delo ali pred pristojnim sodiščem) in storiti vse potrebno za zaščito pravic in koristi varovanca. Obravnava ugovora zoper delo centra za socialno delo na področju skrbništva pa pomeni presojo ministrstva, pristojnega za družino, ali je delovanje centra za socialno delo v konkretni zadevi korektno in skladno z veljavno zakonodajo. Ob ugotovitvi, da delovanje centra za socialno delo ni bilo korektno in skladno z veljavno zakonodajo, ministrstvo center za socialno delo opozori na napake in mu naloži rok za njihovo odpravo. Enako stališče glede narave obravnave ugovora je zavzelo tudi Upravno sodišče </w:t>
            </w:r>
            <w:r>
              <w:rPr>
                <w:rFonts w:cs="Arial"/>
                <w:sz w:val="18"/>
                <w:szCs w:val="18"/>
                <w14:ligatures w14:val="standardContextual"/>
              </w:rPr>
              <w:t>RS</w:t>
            </w:r>
            <w:r w:rsidRPr="00B62A05">
              <w:rPr>
                <w:rFonts w:cs="Arial"/>
                <w:sz w:val="18"/>
                <w:szCs w:val="18"/>
                <w14:ligatures w14:val="standardContextual"/>
              </w:rPr>
              <w:t xml:space="preserve"> (sodbi, </w:t>
            </w:r>
            <w:r>
              <w:rPr>
                <w:rFonts w:cs="Arial"/>
                <w:sz w:val="18"/>
                <w:szCs w:val="18"/>
                <w14:ligatures w14:val="standardContextual"/>
              </w:rPr>
              <w:t>št.</w:t>
            </w:r>
            <w:r w:rsidRPr="00B62A05">
              <w:rPr>
                <w:rFonts w:cs="Arial"/>
                <w:sz w:val="18"/>
                <w:szCs w:val="18"/>
                <w14:ligatures w14:val="standardContextual"/>
              </w:rPr>
              <w:t xml:space="preserve"> U 1386/2008-7 z dne 9. 6. 2008 in IU 755/2020-8 z dne 23. 3. 2023).</w:t>
            </w:r>
          </w:p>
          <w:p w14:paraId="0D5FEF09"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Menimo, da je institut ugovora ustrezno urejen in da dejstvo, da presoja ugovora zoper delo skrbnika postane upravna naloga, ne bi v ničemer izboljšalo položaja varovanca. Če bi bila zoper odločbo o obravnavi ugovora vložena pritožba s strani skrbnika (s čimer ta odločba ne bi postala izvršljiva oziroma pravnomočna), pa bi to lahko še poslabšalo situacijo varovanca, saj bi se postopek zamenjave skrbnika lahko znatno podaljšal. Treba je upoštevati tudi dejstvo, da po veljavni ureditvi ugovor lahko </w:t>
            </w:r>
            <w:r w:rsidRPr="00B62A05">
              <w:rPr>
                <w:rFonts w:cs="Arial"/>
                <w:sz w:val="18"/>
                <w:szCs w:val="18"/>
                <w14:ligatures w14:val="standardContextual"/>
              </w:rPr>
              <w:lastRenderedPageBreak/>
              <w:t>vložijo tudi fizične in pravne osebe, ki sicer niso upravičene do razkritja osebnih podatkov varovanca oziroma do razkritja podrobnosti o obravnavi konkretne skrbniške zadeve. V kolikor bi obravnava ugovora postala upravna naloga, se poraja vprašanje, na kakšen način bi se center za socialno delo ali ministrstvo v odločbi izognila razkritju osebnih podatkov varovanca. Opozoriti je treba tudi na dejstvo, da iz določb DZ izhaja, da je skrbništvo namenjeno izključno varstvu pravic in koristi varovancev. Druge osebe v teh postopkih ne varujejo svojih pravic in koristi oziroma se o njih niti ne odloča. Ne glede na postavitev pod skrbništvo lahko ugovor zoper delo skrbnika in ugovor zoper delo centra za socialno delo na področju skrbništva samostojno vloži tudi varovanec. Varovanec za vložitev ugovora namreč ne potrebuje soglasja njegovega skrbnika.</w:t>
            </w:r>
            <w:r>
              <w:rPr>
                <w:rFonts w:cs="Arial"/>
                <w:sz w:val="18"/>
                <w:szCs w:val="18"/>
                <w14:ligatures w14:val="standardContextual"/>
              </w:rPr>
              <w:t xml:space="preserve"> </w:t>
            </w:r>
          </w:p>
          <w:p w14:paraId="3461E1C5"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Če se oseba, ki je na center za socialno delo vložila ugovor zoper delo skrbnika, ne strinja s prejetim odgovorom ali če meni, da center za socialno delo ni ustrezno obravnaval ugovora, lahko na ministrstvo vloži ugovor zoper delo centra za socialno delo na področju skrbništva. Nadzor nad delom centrov za socialno delo pa opravlja tudi Socialna inšpekcija.</w:t>
            </w:r>
          </w:p>
          <w:p w14:paraId="2A1F1092"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Ni dodatnih pojasnil.</w:t>
            </w:r>
          </w:p>
        </w:tc>
        <w:tc>
          <w:tcPr>
            <w:tcW w:w="1724" w:type="pct"/>
          </w:tcPr>
          <w:p w14:paraId="04CB67E4" w14:textId="77777777" w:rsidR="00E2389F" w:rsidRPr="00B62A05" w:rsidRDefault="00E2389F" w:rsidP="009D5EBD">
            <w:pPr>
              <w:widowControl w:val="0"/>
              <w:ind w:left="28"/>
              <w:rPr>
                <w:rFonts w:cs="Arial"/>
                <w:sz w:val="18"/>
                <w:szCs w:val="18"/>
              </w:rPr>
            </w:pPr>
            <w:r w:rsidRPr="000C63B3">
              <w:rPr>
                <w:rFonts w:cs="Arial"/>
                <w:b/>
                <w:bCs/>
                <w:sz w:val="18"/>
                <w:szCs w:val="18"/>
              </w:rPr>
              <w:lastRenderedPageBreak/>
              <w:t>MDDSZ (2024):</w:t>
            </w:r>
            <w:r>
              <w:rPr>
                <w:rFonts w:cs="Arial"/>
                <w:sz w:val="18"/>
                <w:szCs w:val="18"/>
              </w:rPr>
              <w:t xml:space="preserve"> </w:t>
            </w:r>
            <w:r>
              <w:rPr>
                <w:rFonts w:cs="Arial"/>
                <w:sz w:val="18"/>
                <w:szCs w:val="18"/>
                <w14:ligatures w14:val="standardContextual"/>
              </w:rPr>
              <w:t>Ni dodatnih pojasnil.</w:t>
            </w:r>
          </w:p>
        </w:tc>
      </w:tr>
      <w:tr w:rsidR="00E2389F" w:rsidRPr="00B62A05" w14:paraId="1A658DC7" w14:textId="77777777" w:rsidTr="00E2389F">
        <w:trPr>
          <w:trHeight w:val="20"/>
        </w:trPr>
        <w:tc>
          <w:tcPr>
            <w:tcW w:w="407" w:type="pct"/>
            <w:vMerge w:val="restart"/>
          </w:tcPr>
          <w:p w14:paraId="37988998"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4s (2022)</w:t>
            </w:r>
          </w:p>
        </w:tc>
        <w:tc>
          <w:tcPr>
            <w:tcW w:w="784" w:type="pct"/>
            <w:vMerge w:val="restart"/>
            <w:shd w:val="clear" w:color="auto" w:fill="F1F7ED"/>
          </w:tcPr>
          <w:p w14:paraId="71E36B4D"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zdravje, naj vsem otrokom in mladostnikom zagotovi, da so nameščeni v posebnih oddelkih za otroke in mladostnike. Če so otroci in mladostniki izjemoma, zaradi izrednih okoliščin, v zdravstvenih ustanovah nameščeni na oddelke skupaj z odraslimi, je treba takšno namestitev čim prej odpraviti, v vmesnem času pa otrokom in mladostnikom zagotoviti enakovredno vse pravice, do katerih so upravičeni otroci, ki sicer bivajo na oddelkih za otroke. Varuh ob tem poudarja, da pravic otrok, ki jim pripadajo kot otrokom, ni mogoče odvzeti zato, ker so nameščeni na oddelek za odrasle.</w:t>
            </w:r>
          </w:p>
        </w:tc>
        <w:tc>
          <w:tcPr>
            <w:tcW w:w="361" w:type="pct"/>
            <w:vMerge w:val="restart"/>
          </w:tcPr>
          <w:p w14:paraId="3C985612" w14:textId="77777777" w:rsidR="00E2389F" w:rsidRPr="00B62A05" w:rsidRDefault="00E2389F" w:rsidP="009D5EBD">
            <w:pPr>
              <w:widowControl w:val="0"/>
              <w:ind w:left="28"/>
              <w:jc w:val="left"/>
              <w:rPr>
                <w:rFonts w:cs="Arial"/>
                <w:sz w:val="18"/>
                <w:szCs w:val="18"/>
              </w:rPr>
            </w:pPr>
            <w:r w:rsidRPr="00B62A05">
              <w:rPr>
                <w:rFonts w:cs="Arial"/>
                <w:sz w:val="18"/>
                <w:szCs w:val="18"/>
              </w:rPr>
              <w:t>MZ</w:t>
            </w:r>
          </w:p>
        </w:tc>
        <w:tc>
          <w:tcPr>
            <w:tcW w:w="1724" w:type="pct"/>
            <w:shd w:val="clear" w:color="auto" w:fill="F1F7ED"/>
          </w:tcPr>
          <w:p w14:paraId="3B2AB600"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7094E016" w14:textId="77777777" w:rsidR="00E2389F" w:rsidRPr="00B62A05" w:rsidRDefault="00E2389F" w:rsidP="009D5EBD">
            <w:pPr>
              <w:widowControl w:val="0"/>
              <w:ind w:left="28"/>
              <w:rPr>
                <w:rFonts w:cs="Arial"/>
                <w:sz w:val="18"/>
                <w:szCs w:val="18"/>
              </w:rPr>
            </w:pPr>
            <w:r>
              <w:rPr>
                <w:rFonts w:cs="Arial"/>
                <w:sz w:val="18"/>
                <w:szCs w:val="18"/>
              </w:rPr>
              <w:t>Delno realizirano</w:t>
            </w:r>
          </w:p>
        </w:tc>
      </w:tr>
      <w:tr w:rsidR="00E2389F" w:rsidRPr="00B62A05" w14:paraId="6FA33CE1" w14:textId="77777777" w:rsidTr="00E2389F">
        <w:trPr>
          <w:trHeight w:val="20"/>
        </w:trPr>
        <w:tc>
          <w:tcPr>
            <w:tcW w:w="407" w:type="pct"/>
            <w:vMerge/>
          </w:tcPr>
          <w:p w14:paraId="44FCC06B"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F6E9A65" w14:textId="77777777" w:rsidR="00E2389F" w:rsidRPr="00B62A05" w:rsidRDefault="00E2389F" w:rsidP="009D5EBD">
            <w:pPr>
              <w:widowControl w:val="0"/>
              <w:rPr>
                <w:rFonts w:cs="Arial"/>
                <w:sz w:val="18"/>
                <w:szCs w:val="18"/>
              </w:rPr>
            </w:pPr>
          </w:p>
        </w:tc>
        <w:tc>
          <w:tcPr>
            <w:tcW w:w="361" w:type="pct"/>
            <w:vMerge/>
          </w:tcPr>
          <w:p w14:paraId="4125E025" w14:textId="77777777" w:rsidR="00E2389F" w:rsidRPr="00B62A05" w:rsidRDefault="00E2389F" w:rsidP="009D5EBD">
            <w:pPr>
              <w:widowControl w:val="0"/>
              <w:jc w:val="left"/>
              <w:rPr>
                <w:rFonts w:cs="Arial"/>
                <w:sz w:val="18"/>
                <w:szCs w:val="18"/>
              </w:rPr>
            </w:pPr>
          </w:p>
        </w:tc>
        <w:tc>
          <w:tcPr>
            <w:tcW w:w="1724" w:type="pct"/>
          </w:tcPr>
          <w:p w14:paraId="6514C1E8"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Z namenom zagotovitve ustrezne namestitve mladostnikov so bila z Uredbo o programih storitev obveznega zdravstvenega zavarovanja, zmogljivostih, potrebnih za njegovo izvajanje, in obsegu sredstev za leto 2023 (Ur. l. RS, št. 8/23 in 52/23) zagotovljena sredstva za program bolnišnične obravnave mladostnikov z duševno motnjo zaradi jemanja psihoaktivnih substanc za Center za zdravljenje odvisnih od prepovedanih drog Univerzitetne psihiatrične klinike Ljubljana</w:t>
            </w:r>
          </w:p>
          <w:p w14:paraId="685FD2A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Problematika nameščanja otrok in mladostnikov v ustrezne oblike institucionalnega varstva je bila leta 2023 obravnavana na dveh sejah Medresorske delovne skupine. Ker gre za širše področje, ki zadeva tri resorje (Ministrstvo za zdravje, Ministrstvo za delo, družino, socialne zadeve in enake možnosti ter Ministrstvo za vzgojo in izobraževanje), je bil na seji navedene delovne skupine dne 23. 10. 2023 sprejet sklep, da NIJZ pripravi protokol sodelovanja med različnimi službami, kjer so nameščeni otroci in mladostniki.</w:t>
            </w:r>
          </w:p>
        </w:tc>
        <w:tc>
          <w:tcPr>
            <w:tcW w:w="1724" w:type="pct"/>
          </w:tcPr>
          <w:p w14:paraId="3F20FD53" w14:textId="77777777" w:rsidR="00E2389F" w:rsidRPr="00B62A05" w:rsidRDefault="00E2389F" w:rsidP="009D5EBD">
            <w:pPr>
              <w:widowControl w:val="0"/>
              <w:ind w:left="28"/>
              <w:rPr>
                <w:rFonts w:cs="Arial"/>
                <w:sz w:val="18"/>
                <w:szCs w:val="18"/>
              </w:rPr>
            </w:pPr>
            <w:r w:rsidRPr="00B62A05">
              <w:rPr>
                <w:rFonts w:cs="Arial"/>
                <w:b/>
                <w:sz w:val="18"/>
                <w:szCs w:val="18"/>
                <w14:ligatures w14:val="standardContextual"/>
              </w:rPr>
              <w:t>MZ (202</w:t>
            </w:r>
            <w:r>
              <w:rPr>
                <w:rFonts w:cs="Arial"/>
                <w:b/>
                <w:sz w:val="18"/>
                <w:szCs w:val="18"/>
                <w14:ligatures w14:val="standardContextual"/>
              </w:rPr>
              <w:t>4</w:t>
            </w:r>
            <w:r w:rsidRPr="00B62A05">
              <w:rPr>
                <w:rFonts w:cs="Arial"/>
                <w:b/>
                <w:sz w:val="18"/>
                <w:szCs w:val="18"/>
                <w14:ligatures w14:val="standardContextual"/>
              </w:rPr>
              <w:t>)</w:t>
            </w:r>
            <w:r w:rsidRPr="00B62A05">
              <w:rPr>
                <w:rFonts w:cs="Arial"/>
                <w:sz w:val="18"/>
                <w:szCs w:val="18"/>
                <w14:ligatures w14:val="standardContextual"/>
              </w:rPr>
              <w:t xml:space="preserve">: </w:t>
            </w:r>
            <w:r w:rsidRPr="005450A0">
              <w:rPr>
                <w:rFonts w:cs="Arial"/>
                <w:sz w:val="18"/>
                <w:szCs w:val="18"/>
              </w:rPr>
              <w:t>Vlada je sprejela Akcijski načrt za obdobje 2025-2028 za izvajanje Resolucije o nacionalnem programu duševnega zdravja 2018-2028, ki opredeljuje ukrep vzpostavitve enotnih urgentnih centrov na področju duševnega zdravja otrok in mladostnikov, kar bo prispevalo tudi k razbremenitvi naraščajočega pritiska v zdravstvu ob kroničnem pomanjkanju kadra. S tem bo omogočeno boljše izvajanje bolnišničnih programov zdravljenja, ki so v zadnjih letih okrnjeni zaradi naraščajočega števila urgentnih pregledov, kljub velikim potrebam po interdisciplinarnih hospitalnih obravnavah mladih.</w:t>
            </w:r>
          </w:p>
        </w:tc>
      </w:tr>
      <w:tr w:rsidR="00E2389F" w:rsidRPr="00B62A05" w14:paraId="161C262E" w14:textId="77777777" w:rsidTr="00E2389F">
        <w:trPr>
          <w:trHeight w:val="20"/>
        </w:trPr>
        <w:tc>
          <w:tcPr>
            <w:tcW w:w="407" w:type="pct"/>
            <w:vMerge w:val="restart"/>
          </w:tcPr>
          <w:p w14:paraId="64637ADF"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5s (2022)</w:t>
            </w:r>
          </w:p>
        </w:tc>
        <w:tc>
          <w:tcPr>
            <w:tcW w:w="784" w:type="pct"/>
            <w:vMerge w:val="restart"/>
            <w:shd w:val="clear" w:color="auto" w:fill="F1F7ED"/>
          </w:tcPr>
          <w:p w14:paraId="576DB605" w14:textId="77777777" w:rsidR="00E2389F" w:rsidRPr="00B62A05" w:rsidRDefault="00E2389F" w:rsidP="009D5EBD">
            <w:pPr>
              <w:widowControl w:val="0"/>
              <w:ind w:left="28"/>
              <w:rPr>
                <w:rFonts w:cs="Arial"/>
                <w:sz w:val="18"/>
                <w:szCs w:val="18"/>
              </w:rPr>
            </w:pPr>
            <w:r w:rsidRPr="00B62A05">
              <w:rPr>
                <w:rFonts w:cs="Arial"/>
                <w:sz w:val="18"/>
                <w:szCs w:val="18"/>
              </w:rPr>
              <w:t xml:space="preserve">Varuh priporoča Ministrstvu </w:t>
            </w:r>
            <w:r w:rsidRPr="00B62A05">
              <w:rPr>
                <w:rFonts w:cs="Arial"/>
                <w:sz w:val="18"/>
                <w:szCs w:val="18"/>
              </w:rPr>
              <w:lastRenderedPageBreak/>
              <w:t>za zdravje, naj zagotovi, da bodo otroci s posebnimi potrebami glede zobozdravstvene oskrbe obravnavani učinkovito in prednostno.</w:t>
            </w:r>
          </w:p>
        </w:tc>
        <w:tc>
          <w:tcPr>
            <w:tcW w:w="361" w:type="pct"/>
            <w:vMerge w:val="restart"/>
          </w:tcPr>
          <w:p w14:paraId="26ECC512"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MZ</w:t>
            </w:r>
          </w:p>
        </w:tc>
        <w:tc>
          <w:tcPr>
            <w:tcW w:w="1724" w:type="pct"/>
            <w:shd w:val="clear" w:color="auto" w:fill="F1F7ED"/>
          </w:tcPr>
          <w:p w14:paraId="6451028D"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12DBD236" w14:textId="77777777" w:rsidR="00E2389F" w:rsidRPr="00B62A05" w:rsidRDefault="00E2389F" w:rsidP="009D5EBD">
            <w:pPr>
              <w:widowControl w:val="0"/>
              <w:ind w:left="28"/>
              <w:rPr>
                <w:rFonts w:cs="Arial"/>
                <w:sz w:val="18"/>
                <w:szCs w:val="18"/>
              </w:rPr>
            </w:pPr>
            <w:r>
              <w:rPr>
                <w:rFonts w:cs="Arial"/>
                <w:sz w:val="18"/>
                <w:szCs w:val="18"/>
              </w:rPr>
              <w:t>Realizirano</w:t>
            </w:r>
          </w:p>
        </w:tc>
      </w:tr>
      <w:tr w:rsidR="00E2389F" w:rsidRPr="00B62A05" w14:paraId="6DA373BF" w14:textId="77777777" w:rsidTr="00E2389F">
        <w:trPr>
          <w:trHeight w:val="20"/>
        </w:trPr>
        <w:tc>
          <w:tcPr>
            <w:tcW w:w="407" w:type="pct"/>
            <w:vMerge/>
          </w:tcPr>
          <w:p w14:paraId="50F16DE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91223CA" w14:textId="77777777" w:rsidR="00E2389F" w:rsidRPr="00B62A05" w:rsidRDefault="00E2389F" w:rsidP="009D5EBD">
            <w:pPr>
              <w:widowControl w:val="0"/>
              <w:rPr>
                <w:rFonts w:cs="Arial"/>
                <w:sz w:val="18"/>
                <w:szCs w:val="18"/>
              </w:rPr>
            </w:pPr>
          </w:p>
        </w:tc>
        <w:tc>
          <w:tcPr>
            <w:tcW w:w="361" w:type="pct"/>
            <w:vMerge/>
          </w:tcPr>
          <w:p w14:paraId="27F3D34D" w14:textId="77777777" w:rsidR="00E2389F" w:rsidRPr="00B62A05" w:rsidRDefault="00E2389F" w:rsidP="009D5EBD">
            <w:pPr>
              <w:widowControl w:val="0"/>
              <w:jc w:val="left"/>
              <w:rPr>
                <w:rFonts w:cs="Arial"/>
                <w:sz w:val="18"/>
                <w:szCs w:val="18"/>
              </w:rPr>
            </w:pPr>
          </w:p>
        </w:tc>
        <w:tc>
          <w:tcPr>
            <w:tcW w:w="1724" w:type="pct"/>
          </w:tcPr>
          <w:p w14:paraId="4FFDFF6C"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xml:space="preserve">: Ministrstvo za zdravje je problematiko zobozdravstvene obravnave otrok s posebnimi potrebami v splošni anesteziji aktivno reševalo z Univerzitetnim kliničnim centrom in Stomatološko kliniko. Otrokom je taka obravnava omogočena, vendar so delno problem čakalne dobe. Zdravniška zbornica Slovenije je skupaj s stroko pripravila Strategijo ustnega zdravja v </w:t>
            </w:r>
            <w:r>
              <w:rPr>
                <w:rFonts w:cs="Arial"/>
                <w:sz w:val="18"/>
                <w:szCs w:val="18"/>
                <w14:ligatures w14:val="standardContextual"/>
              </w:rPr>
              <w:t>RS</w:t>
            </w:r>
            <w:r w:rsidRPr="00B62A05">
              <w:rPr>
                <w:rFonts w:cs="Arial"/>
                <w:sz w:val="18"/>
                <w:szCs w:val="18"/>
                <w14:ligatures w14:val="standardContextual"/>
              </w:rPr>
              <w:t xml:space="preserve"> za obdobje 2020–2029, v kateri je naslovljena tudi predmetna problematika z vidika stroke. Zbornica je večkrat opomnila oziroma pozvala pristojne deležnike k ukrepanju – s programom za vključitev te populacije v javno mrežo, s predlogi skozi Splošni dogovor za podporen kader v že obstoječih programih, s predlogi za nove programe na tem področju ipd.</w:t>
            </w:r>
          </w:p>
          <w:p w14:paraId="5E3CB2E4"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po poizvedbi pri organizacijah, ki zastopajo otroke s posebnimi potrebami, ni seznanjeno z večjim nezadovoljstvom na predmetnem področju. Ne glede na navedeno pa se MZ zaveda, da je na področju javnega zobozdravstvenega varstva nastal primanjkljaj zobozdravnikov. </w:t>
            </w:r>
          </w:p>
          <w:p w14:paraId="59A7BAC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MZ problematiko že rešuje, in sicer s povečanjem števila vpisnih mest na študijska programa dentalne medicine (nov program dentalne medicine na Medicinski fakulteti Univerze v Mariboru v študijskem letu 2021/2022) in z lajšanjem oziroma krajšanjem postopka pridobivanja poklicnih kvalifikacij za zobozdravnike iz tujine. </w:t>
            </w:r>
          </w:p>
          <w:p w14:paraId="12B652D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Podatki iz Registra izvajalcev zdravstvene dejavnosti in delavcev v zdravstvu, ki ga vodi NIJZ kažejo, da se je število zobozdravnikov v celotnem zdravstvenem sistemu (javni in zasebni sektor) od konca leta 2016 do konca leta 2023 povečalo za 232. </w:t>
            </w:r>
          </w:p>
          <w:p w14:paraId="7794F26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MZ je s sindikati javnega sektorja, kjer so v dosedanjem pogajalskem procesu v zvezi s prenovo plačnega sistema javnega sektorja in odpravo nesorazmerij v osnovnih plačah udeleženi tudi zobozdravniki, uskladilo večino določb novega zakona, ki bo urejal plačni sistem javnega sektorja, to je Zakon o skupnih temeljih sistema plač v javnem sektorju, prav tako pa tudi dinamiko in način odprave nesorazmerij v osnovnih plačah ter vprašanje usklajevanja vrednosti plačnih razredov plačne lestvice. </w:t>
            </w:r>
          </w:p>
          <w:p w14:paraId="2824FDC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Tudi v prihodnje ima MZ namen izvesti ukrepe za izboljšanje delovnih pogojev zobozdravnikov, in sicer: zagotovilo nagrajevanja zaposlenih v odvisnosti od opravljenega obsega in kakovosti dela, izboljšanje organizacije oziroma poslovanja javnih zdravstvenih zavodov, izdelava nacionalnih kliničnih smernic s ciljem kakovostne in varne obravnave pacienta ter zmanjšanje administrativnih obremenitev. Vlada in MZ bosta naredila vse, da se položaj zobozdravnikov izboljša v kar največji meri in da bi bile pacientom tudi v prihodnje zagotovljene kar najboljše zobozdravstvene storitve. MZ se zavezuje, da bo v dialogu s pristojnimi </w:t>
            </w:r>
            <w:r w:rsidRPr="00B62A05">
              <w:rPr>
                <w:rFonts w:cs="Arial"/>
                <w:sz w:val="18"/>
                <w:szCs w:val="18"/>
                <w14:ligatures w14:val="standardContextual"/>
              </w:rPr>
              <w:lastRenderedPageBreak/>
              <w:t>deležniki celovito pristopilo k reševanju problematike zobozdravstvene obravnave otrok s posebnimi potrebami.</w:t>
            </w:r>
          </w:p>
        </w:tc>
        <w:tc>
          <w:tcPr>
            <w:tcW w:w="1724" w:type="pct"/>
          </w:tcPr>
          <w:p w14:paraId="2E28FF3B" w14:textId="77777777" w:rsidR="00E2389F" w:rsidRPr="00587B2B" w:rsidRDefault="00E2389F" w:rsidP="009D5EBD">
            <w:pPr>
              <w:widowControl w:val="0"/>
              <w:ind w:left="28"/>
              <w:rPr>
                <w:rFonts w:cs="Arial"/>
                <w:sz w:val="18"/>
                <w:szCs w:val="18"/>
              </w:rPr>
            </w:pPr>
            <w:r w:rsidRPr="005450A0">
              <w:rPr>
                <w:rFonts w:cs="Arial"/>
                <w:b/>
                <w:sz w:val="18"/>
                <w:szCs w:val="18"/>
              </w:rPr>
              <w:lastRenderedPageBreak/>
              <w:t>MZ (202</w:t>
            </w:r>
            <w:r>
              <w:rPr>
                <w:rFonts w:cs="Arial"/>
                <w:b/>
                <w:sz w:val="18"/>
                <w:szCs w:val="18"/>
              </w:rPr>
              <w:t>4</w:t>
            </w:r>
            <w:r w:rsidRPr="005450A0">
              <w:rPr>
                <w:rFonts w:cs="Arial"/>
                <w:b/>
                <w:sz w:val="18"/>
                <w:szCs w:val="18"/>
              </w:rPr>
              <w:t>)</w:t>
            </w:r>
            <w:r w:rsidRPr="005450A0">
              <w:rPr>
                <w:rFonts w:cs="Arial"/>
                <w:sz w:val="18"/>
                <w:szCs w:val="18"/>
              </w:rPr>
              <w:t>:</w:t>
            </w:r>
            <w:r>
              <w:rPr>
                <w:rFonts w:cs="Arial"/>
                <w:sz w:val="18"/>
                <w:szCs w:val="18"/>
              </w:rPr>
              <w:t xml:space="preserve"> MZ</w:t>
            </w:r>
            <w:r w:rsidRPr="00587B2B">
              <w:rPr>
                <w:rFonts w:cs="Arial"/>
                <w:sz w:val="18"/>
                <w:szCs w:val="18"/>
              </w:rPr>
              <w:t xml:space="preserve"> je problematiko zobozdravstvene obravnave otrok s posebnimi potrebami v splošni anesteziji aktivno reševalo z Univerzitetnim kliničnim centrom</w:t>
            </w:r>
            <w:r>
              <w:rPr>
                <w:rFonts w:cs="Arial"/>
                <w:sz w:val="18"/>
                <w:szCs w:val="18"/>
              </w:rPr>
              <w:t xml:space="preserve"> Ljubljana</w:t>
            </w:r>
            <w:r w:rsidRPr="00587B2B">
              <w:rPr>
                <w:rFonts w:cs="Arial"/>
                <w:sz w:val="18"/>
                <w:szCs w:val="18"/>
              </w:rPr>
              <w:t xml:space="preserve"> in Stomatološko kliniko. Otrokom je taka obravnava omogočena.</w:t>
            </w:r>
          </w:p>
          <w:p w14:paraId="75D453E5" w14:textId="77777777" w:rsidR="00E2389F" w:rsidRPr="00B62A05" w:rsidRDefault="00E2389F" w:rsidP="009D5EBD">
            <w:pPr>
              <w:widowControl w:val="0"/>
              <w:ind w:left="28"/>
              <w:rPr>
                <w:rFonts w:cs="Arial"/>
                <w:sz w:val="18"/>
                <w:szCs w:val="18"/>
              </w:rPr>
            </w:pPr>
            <w:r>
              <w:rPr>
                <w:rFonts w:cs="Arial"/>
                <w:sz w:val="18"/>
                <w:szCs w:val="18"/>
              </w:rPr>
              <w:t xml:space="preserve">MZ </w:t>
            </w:r>
            <w:r w:rsidRPr="00587B2B">
              <w:rPr>
                <w:rFonts w:cs="Arial"/>
                <w:sz w:val="18"/>
                <w:szCs w:val="18"/>
              </w:rPr>
              <w:t>je v zadnjih letih sprejelo ali sodelovalo pri sprejemu več ukrepov na področju kadrov v zdravstvu, kot so povečanje števila vpisih mest na študijski program s področja dentalne medicine, poenostavitev in skrajšanje postopkov prihoda zdravstvenih delavcev iz tujine, dvig plač ob prenovi plačnega sistema javnega sektorja ipd. Žal pa bodo rezultati večine teh ukrepov vidni šele na srednji rok. V pripravi na MZ pa je Nacionalna strategija za upravljanje in razvoj zdravstvenih delavcev in sodelavcev 2025–2035, ki bo opredelila dolgoročne cilje, usmeritve in ukrepe države na področju načrtovanja, razvoja in upravljanja kadrov, in s tem zagotovila celovit pristop k zagotavljanju usposobljenega in ustrezno številčno zastopanega kadra, tudi na področju zobozdravstvene dejavnosti</w:t>
            </w:r>
          </w:p>
        </w:tc>
      </w:tr>
      <w:tr w:rsidR="00E2389F" w:rsidRPr="00B62A05" w14:paraId="3B156AF5" w14:textId="77777777" w:rsidTr="00E2389F">
        <w:trPr>
          <w:trHeight w:val="20"/>
        </w:trPr>
        <w:tc>
          <w:tcPr>
            <w:tcW w:w="407" w:type="pct"/>
            <w:vMerge w:val="restart"/>
          </w:tcPr>
          <w:p w14:paraId="329C5475"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13 (2023)</w:t>
            </w:r>
          </w:p>
        </w:tc>
        <w:tc>
          <w:tcPr>
            <w:tcW w:w="784" w:type="pct"/>
            <w:vMerge w:val="restart"/>
            <w:shd w:val="clear" w:color="auto" w:fill="F1F7ED"/>
          </w:tcPr>
          <w:p w14:paraId="3260DFE6"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vzgojo in izobraževanje, naj bo vpeljevanje možnosti za nudenje dietnih obrokov za vse šole čim hitrejše, saj se s tem zagotavlja bistveno višja raven varovanja pravic otrok.</w:t>
            </w:r>
          </w:p>
        </w:tc>
        <w:tc>
          <w:tcPr>
            <w:tcW w:w="361" w:type="pct"/>
            <w:vMerge w:val="restart"/>
          </w:tcPr>
          <w:p w14:paraId="497A5AC3"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MVI</w:t>
            </w:r>
          </w:p>
        </w:tc>
        <w:tc>
          <w:tcPr>
            <w:tcW w:w="1724" w:type="pct"/>
            <w:shd w:val="clear" w:color="auto" w:fill="F1F7ED"/>
          </w:tcPr>
          <w:p w14:paraId="75F8CD5E"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64EB89E1" w14:textId="77777777" w:rsidR="00E2389F" w:rsidRPr="00B62A05" w:rsidRDefault="00E2389F" w:rsidP="009D5EBD">
            <w:pPr>
              <w:widowControl w:val="0"/>
              <w:ind w:left="28"/>
              <w:rPr>
                <w:rFonts w:cs="Arial"/>
                <w:sz w:val="18"/>
                <w:szCs w:val="18"/>
              </w:rPr>
            </w:pPr>
            <w:r>
              <w:rPr>
                <w:rFonts w:cs="Arial"/>
                <w:sz w:val="18"/>
                <w:szCs w:val="18"/>
              </w:rPr>
              <w:t>Delno realizirano</w:t>
            </w:r>
          </w:p>
        </w:tc>
      </w:tr>
      <w:tr w:rsidR="00E2389F" w:rsidRPr="00B62A05" w14:paraId="27F50905" w14:textId="77777777" w:rsidTr="00E2389F">
        <w:trPr>
          <w:trHeight w:val="20"/>
        </w:trPr>
        <w:tc>
          <w:tcPr>
            <w:tcW w:w="407" w:type="pct"/>
            <w:vMerge/>
          </w:tcPr>
          <w:p w14:paraId="3FB51A43"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1BD4D57" w14:textId="77777777" w:rsidR="00E2389F" w:rsidRPr="00B62A05" w:rsidRDefault="00E2389F" w:rsidP="009D5EBD">
            <w:pPr>
              <w:widowControl w:val="0"/>
              <w:rPr>
                <w:rFonts w:cs="Arial"/>
                <w:sz w:val="18"/>
                <w:szCs w:val="18"/>
              </w:rPr>
            </w:pPr>
          </w:p>
        </w:tc>
        <w:tc>
          <w:tcPr>
            <w:tcW w:w="361" w:type="pct"/>
            <w:vMerge/>
          </w:tcPr>
          <w:p w14:paraId="764CC3A4" w14:textId="77777777" w:rsidR="00E2389F" w:rsidRPr="00B62A05" w:rsidRDefault="00E2389F" w:rsidP="009D5EBD">
            <w:pPr>
              <w:widowControl w:val="0"/>
              <w:jc w:val="left"/>
              <w:rPr>
                <w:rFonts w:cs="Arial"/>
                <w:sz w:val="18"/>
                <w:szCs w:val="18"/>
              </w:rPr>
            </w:pPr>
          </w:p>
        </w:tc>
        <w:tc>
          <w:tcPr>
            <w:tcW w:w="1724" w:type="pct"/>
          </w:tcPr>
          <w:p w14:paraId="79FA5DE4"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MVI (2023):</w:t>
            </w:r>
            <w:r w:rsidRPr="00B62A05">
              <w:rPr>
                <w:rFonts w:cs="Arial"/>
                <w:sz w:val="18"/>
                <w:szCs w:val="18"/>
                <w14:ligatures w14:val="standardContextual"/>
              </w:rPr>
              <w:t xml:space="preserve"> Ministrstvo za vzgojo in izobraževanje je že večkrat izrazilo zaskrbljenost glede dodatnih obremenitev šolskih kuhinj, pri čemer je še posebej zahtevna organizacija dietnih obrokov. Vzroke za to smo že večkrat pojasnili. Zato bomo pred uvedbo zagotavljanja šolskih kosil v okviru javne službe skušali</w:t>
            </w:r>
            <w:r>
              <w:rPr>
                <w:rFonts w:cs="Arial"/>
                <w:sz w:val="18"/>
                <w:szCs w:val="18"/>
                <w14:ligatures w14:val="standardContextual"/>
              </w:rPr>
              <w:t xml:space="preserve"> </w:t>
            </w:r>
            <w:r w:rsidRPr="00B62A05">
              <w:rPr>
                <w:rFonts w:cs="Arial"/>
                <w:sz w:val="18"/>
                <w:szCs w:val="18"/>
                <w14:ligatures w14:val="standardContextual"/>
              </w:rPr>
              <w:t>ugotoviti, ali je z drugačno organizacijo dela mogoče premostiti prostorske težave in težave pri vedno večjem pomanjkanju kadra, s katerimi se soočajo šole. V ta namen je Ministrstvo za vzgojo in izobraževanje podalo javno informacijo</w:t>
            </w:r>
            <w:r>
              <w:rPr>
                <w:rFonts w:cs="Arial"/>
                <w:sz w:val="18"/>
                <w:szCs w:val="18"/>
                <w14:ligatures w14:val="standardContextual"/>
              </w:rPr>
              <w:t xml:space="preserve"> </w:t>
            </w:r>
            <w:r w:rsidRPr="00B62A05">
              <w:rPr>
                <w:rFonts w:cs="Arial"/>
                <w:sz w:val="18"/>
                <w:szCs w:val="18"/>
                <w14:ligatures w14:val="standardContextual"/>
              </w:rPr>
              <w:t>o izvedbi pilotnega projekta »Osrednja šolska kuhinja«, glede možnosti uvedbe sodobnejšega načina priprave hrane za več vzgojno-izobraževalnih zavodov. Cilj projekta je vzpostaviti mrežo VIZ, ki aktivno sodelujejo pri uvajanju inovativnih rešitev na področju priprave, transporta, dodelave toplih šolskih obrokov, uvedbo primerne tehnološke opreme, strokovnega usposabljanja, spremljave učinkov, poročanja in spremljanja kakovosti. Takšno mrežo v partnerstvu vzpostavita Ministrstvo za vzgojo in izobraževanje in samoupravna lokalna skupnost, pri čemer se upoštevajo okoliščine, ki pripadajo iz pristojnosti ustanovitelja posameznega VIZ. Ob tem je ministrstvo javno pozvalo zainteresirane občine, da do 30. 7. 2024 ministrstvo obvestijo o svojem interesu za sodelovanje pri izvajanju projekta.</w:t>
            </w:r>
          </w:p>
        </w:tc>
        <w:tc>
          <w:tcPr>
            <w:tcW w:w="1724" w:type="pct"/>
          </w:tcPr>
          <w:p w14:paraId="14F0E2A6" w14:textId="77777777" w:rsidR="00E2389F" w:rsidRPr="00DF2287" w:rsidRDefault="00E2389F" w:rsidP="009D5EBD">
            <w:pPr>
              <w:widowControl w:val="0"/>
              <w:ind w:left="28"/>
              <w:rPr>
                <w:rFonts w:cs="Arial"/>
                <w:sz w:val="18"/>
                <w:szCs w:val="18"/>
              </w:rPr>
            </w:pPr>
            <w:r w:rsidRPr="00DF2287">
              <w:rPr>
                <w:rFonts w:cs="Arial"/>
                <w:b/>
                <w:bCs/>
                <w:sz w:val="18"/>
                <w:szCs w:val="18"/>
              </w:rPr>
              <w:t>MVI (2024):</w:t>
            </w:r>
            <w:r w:rsidRPr="00DF2287">
              <w:rPr>
                <w:rFonts w:cs="Arial"/>
                <w:sz w:val="18"/>
                <w:szCs w:val="18"/>
              </w:rPr>
              <w:t xml:space="preserve"> Dne 23. 5. 2025 je ministrstvo objavilo javni razpis za sofinanciranje investicije v ureditev in opremo osrednje šolske kuhinje in dislociranih enot javnih osnovnih šol z namenom sofinanciranja pilotnega projekta »Osrednja šolska kuhinja«. Višina sredstev, ki jih je MVI zagotovilo znaša 700.000,00 EUR.</w:t>
            </w:r>
          </w:p>
          <w:p w14:paraId="7833C6A7" w14:textId="77777777" w:rsidR="00E2389F" w:rsidRPr="00DF2287" w:rsidRDefault="00E2389F" w:rsidP="009D5EBD">
            <w:pPr>
              <w:widowControl w:val="0"/>
              <w:ind w:left="28"/>
              <w:rPr>
                <w:rFonts w:cs="Arial"/>
                <w:sz w:val="18"/>
                <w:szCs w:val="18"/>
              </w:rPr>
            </w:pPr>
            <w:r w:rsidRPr="00DF2287">
              <w:rPr>
                <w:rFonts w:cs="Arial"/>
                <w:sz w:val="18"/>
                <w:szCs w:val="18"/>
              </w:rPr>
              <w:t>Namen razpisa je sofinancirati izvedbo enega pilotnega projekta osrednje šolske kuhinje glede možnosti uvedbe sodobnejšega načina priprave hrane za več javnih osnovnih šol. Osrednja šolska kuhinja se organizira v okviru javne osnovne šole, kot organizacijsko, prostorsko in tehnološko središče, ki bo z logistično podporo t.i. satelitskih kuhinj (šol brez lastne</w:t>
            </w:r>
            <w:r>
              <w:rPr>
                <w:rFonts w:cs="Arial"/>
                <w:sz w:val="18"/>
                <w:szCs w:val="18"/>
              </w:rPr>
              <w:t xml:space="preserve"> </w:t>
            </w:r>
            <w:r w:rsidRPr="00DF2287">
              <w:rPr>
                <w:rFonts w:cs="Arial"/>
                <w:sz w:val="18"/>
                <w:szCs w:val="18"/>
              </w:rPr>
              <w:t xml:space="preserve">kuhinje ali s funkcijo razdeljevanja) omogočala pripravo večjega števila kakovostnih šolskih obrokov, tudi za otroke s posebnimi prehranskimi potrebami. </w:t>
            </w:r>
          </w:p>
          <w:p w14:paraId="7558F864" w14:textId="77777777" w:rsidR="00E2389F" w:rsidRPr="00DF2287" w:rsidRDefault="00E2389F" w:rsidP="009D5EBD">
            <w:pPr>
              <w:widowControl w:val="0"/>
              <w:ind w:left="28"/>
              <w:rPr>
                <w:rFonts w:cs="Arial"/>
                <w:sz w:val="18"/>
                <w:szCs w:val="18"/>
              </w:rPr>
            </w:pPr>
            <w:r w:rsidRPr="00DF2287">
              <w:rPr>
                <w:rFonts w:cs="Arial"/>
                <w:sz w:val="18"/>
                <w:szCs w:val="18"/>
              </w:rPr>
              <w:t xml:space="preserve">Cilj razpisa je v letu 2025 in 2026 realizirati pilotni projekt osrednje šolske kuhinje, s katerim se bo preverila možnost uvedbe sodobnejšega, centraliziranega načina priprave hrane, ki bo omogočal oskrbo z obroki za več javnih osnovnih šol, oz. dislociranih enot v osnovnem šolstvu za vzpostavitev mreže VIZ, ki bo aktivno sodelovala pri uvajanju inovativnih rešitev na področju priprave, transporta, dodelave toplih šolskih obrokov, uvedbo primerne tehnološke opreme, strokovnega usposabljanja, spremljave učinkov, poročanja in spremljanja kakovosti. </w:t>
            </w:r>
          </w:p>
          <w:p w14:paraId="713DFAC1" w14:textId="77777777" w:rsidR="00E2389F" w:rsidRDefault="00E2389F" w:rsidP="009D5EBD">
            <w:pPr>
              <w:widowControl w:val="0"/>
              <w:ind w:left="28"/>
              <w:rPr>
                <w:rFonts w:cs="Arial"/>
                <w:sz w:val="18"/>
                <w:szCs w:val="18"/>
              </w:rPr>
            </w:pPr>
            <w:r w:rsidRPr="00DF2287">
              <w:rPr>
                <w:rFonts w:cs="Arial"/>
                <w:sz w:val="18"/>
                <w:szCs w:val="18"/>
              </w:rPr>
              <w:t xml:space="preserve">Cilji pilotnega projekta: </w:t>
            </w:r>
          </w:p>
          <w:p w14:paraId="71C9A3A3" w14:textId="77777777" w:rsidR="00E2389F" w:rsidRDefault="00E2389F" w:rsidP="00E2389F">
            <w:pPr>
              <w:pStyle w:val="Navadnoalineje0"/>
              <w:framePr w:hSpace="0" w:wrap="auto" w:vAnchor="margin" w:yAlign="inline"/>
              <w:numPr>
                <w:ilvl w:val="0"/>
                <w:numId w:val="22"/>
              </w:numPr>
              <w:ind w:left="284" w:hanging="227"/>
              <w:suppressOverlap w:val="0"/>
            </w:pPr>
            <w:r w:rsidRPr="00DF2287">
              <w:t xml:space="preserve">Optimizacija kadrovskih procesov; </w:t>
            </w:r>
          </w:p>
          <w:p w14:paraId="5F97A936" w14:textId="77777777" w:rsidR="00E2389F" w:rsidRDefault="00E2389F" w:rsidP="00E2389F">
            <w:pPr>
              <w:pStyle w:val="Navadnoalineje0"/>
              <w:framePr w:hSpace="0" w:wrap="auto" w:vAnchor="margin" w:yAlign="inline"/>
              <w:numPr>
                <w:ilvl w:val="0"/>
                <w:numId w:val="22"/>
              </w:numPr>
              <w:ind w:left="284" w:hanging="227"/>
              <w:suppressOverlap w:val="0"/>
            </w:pPr>
            <w:r w:rsidRPr="00DF2287">
              <w:t xml:space="preserve">Logistična racionalizacija; </w:t>
            </w:r>
          </w:p>
          <w:p w14:paraId="58436657" w14:textId="77777777" w:rsidR="00E2389F" w:rsidRDefault="00E2389F" w:rsidP="00E2389F">
            <w:pPr>
              <w:pStyle w:val="Navadnoalineje0"/>
              <w:framePr w:hSpace="0" w:wrap="auto" w:vAnchor="margin" w:yAlign="inline"/>
              <w:numPr>
                <w:ilvl w:val="0"/>
                <w:numId w:val="22"/>
              </w:numPr>
              <w:ind w:left="284" w:hanging="227"/>
              <w:suppressOverlap w:val="0"/>
            </w:pPr>
            <w:r w:rsidRPr="00DF2287">
              <w:t xml:space="preserve">Vzpostavitev pogojev za pripravo dietnih obrokov; </w:t>
            </w:r>
          </w:p>
          <w:p w14:paraId="2CB9FCC3" w14:textId="77777777" w:rsidR="00E2389F" w:rsidRDefault="00E2389F" w:rsidP="00E2389F">
            <w:pPr>
              <w:pStyle w:val="Navadnoalineje0"/>
              <w:framePr w:hSpace="0" w:wrap="auto" w:vAnchor="margin" w:yAlign="inline"/>
              <w:numPr>
                <w:ilvl w:val="0"/>
                <w:numId w:val="22"/>
              </w:numPr>
              <w:ind w:left="284" w:hanging="227"/>
              <w:suppressOverlap w:val="0"/>
            </w:pPr>
            <w:r w:rsidRPr="00DF2287">
              <w:t xml:space="preserve">Zmanjševanje količine odpadne hrane; </w:t>
            </w:r>
          </w:p>
          <w:p w14:paraId="7622808E" w14:textId="77777777" w:rsidR="00E2389F" w:rsidRDefault="00E2389F" w:rsidP="00E2389F">
            <w:pPr>
              <w:pStyle w:val="Navadnoalineje0"/>
              <w:framePr w:hSpace="0" w:wrap="auto" w:vAnchor="margin" w:yAlign="inline"/>
              <w:numPr>
                <w:ilvl w:val="0"/>
                <w:numId w:val="22"/>
              </w:numPr>
              <w:ind w:left="284" w:hanging="227"/>
              <w:suppressOverlap w:val="0"/>
            </w:pPr>
            <w:r w:rsidRPr="00DF2287">
              <w:t xml:space="preserve">Izboljšanje kakovosti in varnosti prehrane; </w:t>
            </w:r>
          </w:p>
          <w:p w14:paraId="24AABEE0" w14:textId="77777777" w:rsidR="00E2389F" w:rsidRDefault="00E2389F" w:rsidP="00E2389F">
            <w:pPr>
              <w:pStyle w:val="Navadnoalineje0"/>
              <w:framePr w:hSpace="0" w:wrap="auto" w:vAnchor="margin" w:yAlign="inline"/>
              <w:numPr>
                <w:ilvl w:val="0"/>
                <w:numId w:val="22"/>
              </w:numPr>
              <w:ind w:left="284" w:hanging="227"/>
              <w:suppressOverlap w:val="0"/>
            </w:pPr>
            <w:r w:rsidRPr="00DF2287">
              <w:t xml:space="preserve">Povezovanje lokalnega okolja; </w:t>
            </w:r>
          </w:p>
          <w:p w14:paraId="45695172" w14:textId="77777777" w:rsidR="00E2389F" w:rsidRDefault="00E2389F" w:rsidP="00E2389F">
            <w:pPr>
              <w:pStyle w:val="Navadnoalineje0"/>
              <w:framePr w:hSpace="0" w:wrap="auto" w:vAnchor="margin" w:yAlign="inline"/>
              <w:numPr>
                <w:ilvl w:val="0"/>
                <w:numId w:val="22"/>
              </w:numPr>
              <w:ind w:left="284" w:hanging="227"/>
              <w:suppressOverlap w:val="0"/>
            </w:pPr>
            <w:r w:rsidRPr="00DF2287">
              <w:t xml:space="preserve">Predlog sistemskih rešitev; </w:t>
            </w:r>
          </w:p>
          <w:p w14:paraId="7466537C" w14:textId="77777777" w:rsidR="00E2389F" w:rsidRDefault="00E2389F" w:rsidP="00E2389F">
            <w:pPr>
              <w:pStyle w:val="Navadnoalineje0"/>
              <w:framePr w:hSpace="0" w:wrap="auto" w:vAnchor="margin" w:yAlign="inline"/>
              <w:numPr>
                <w:ilvl w:val="0"/>
                <w:numId w:val="22"/>
              </w:numPr>
              <w:ind w:left="284" w:hanging="227"/>
              <w:suppressOverlap w:val="0"/>
            </w:pPr>
            <w:r w:rsidRPr="00DF2287">
              <w:t xml:space="preserve">Posodobitev osrednje šolske kuhinje in novih lokacij javnih šolskih kuhinj, za katere se bo pripravljala hrana; </w:t>
            </w:r>
          </w:p>
          <w:p w14:paraId="149DAA6B" w14:textId="77777777" w:rsidR="00E2389F" w:rsidRPr="00DF2287" w:rsidRDefault="00E2389F" w:rsidP="00E2389F">
            <w:pPr>
              <w:pStyle w:val="Navadnoalineje0"/>
              <w:framePr w:hSpace="0" w:wrap="auto" w:vAnchor="margin" w:yAlign="inline"/>
              <w:numPr>
                <w:ilvl w:val="0"/>
                <w:numId w:val="22"/>
              </w:numPr>
              <w:ind w:left="284" w:hanging="227"/>
              <w:suppressOverlap w:val="0"/>
            </w:pPr>
            <w:r w:rsidRPr="00DF2287">
              <w:t>Uporaba digitalnih orodij: Uvedba sistemov za digitalno naročanje živil, planiranje jedilnikov in sledenje porabi, kar bi omogočilo zmanjševanje odpadkov.</w:t>
            </w:r>
          </w:p>
          <w:p w14:paraId="7F9F93C6" w14:textId="77777777" w:rsidR="00E2389F" w:rsidRPr="00B62A05" w:rsidRDefault="00E2389F" w:rsidP="009D5EBD">
            <w:pPr>
              <w:widowControl w:val="0"/>
              <w:ind w:left="28"/>
              <w:rPr>
                <w:rFonts w:cs="Arial"/>
                <w:sz w:val="18"/>
                <w:szCs w:val="18"/>
              </w:rPr>
            </w:pPr>
            <w:r w:rsidRPr="00DF2287">
              <w:rPr>
                <w:rFonts w:cs="Arial"/>
                <w:sz w:val="18"/>
                <w:szCs w:val="18"/>
              </w:rPr>
              <w:t>Na razpis sta prispeli dve prijavi. Skladno z merili razpisa poteka izbor projekta.</w:t>
            </w:r>
          </w:p>
        </w:tc>
      </w:tr>
      <w:tr w:rsidR="00E2389F" w:rsidRPr="00B62A05" w14:paraId="47E53C03" w14:textId="77777777" w:rsidTr="00E2389F">
        <w:trPr>
          <w:trHeight w:val="20"/>
        </w:trPr>
        <w:tc>
          <w:tcPr>
            <w:tcW w:w="407" w:type="pct"/>
            <w:vMerge w:val="restart"/>
          </w:tcPr>
          <w:p w14:paraId="7E67C27B"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14 (2023)</w:t>
            </w:r>
          </w:p>
        </w:tc>
        <w:tc>
          <w:tcPr>
            <w:tcW w:w="784" w:type="pct"/>
            <w:vMerge w:val="restart"/>
            <w:shd w:val="clear" w:color="auto" w:fill="F1F7ED"/>
          </w:tcPr>
          <w:p w14:paraId="6D9CD554" w14:textId="77777777" w:rsidR="00E2389F" w:rsidRPr="00B62A05" w:rsidRDefault="00E2389F" w:rsidP="009D5EBD">
            <w:pPr>
              <w:widowControl w:val="0"/>
              <w:ind w:left="28"/>
              <w:rPr>
                <w:rFonts w:cs="Arial"/>
                <w:sz w:val="18"/>
                <w:szCs w:val="18"/>
              </w:rPr>
            </w:pPr>
            <w:bookmarkStart w:id="53" w:name="_Hlk176873783"/>
            <w:r w:rsidRPr="00B62A05">
              <w:rPr>
                <w:rFonts w:cs="Arial"/>
                <w:sz w:val="18"/>
                <w:szCs w:val="18"/>
                <w14:ligatures w14:val="standardContextual"/>
              </w:rPr>
              <w:t xml:space="preserve">Varuh priporoča Ministrstvu za vzgojo in izobraževanje, </w:t>
            </w:r>
            <w:bookmarkStart w:id="54" w:name="_Hlk177372365"/>
            <w:r w:rsidRPr="00B62A05">
              <w:rPr>
                <w:rFonts w:cs="Arial"/>
                <w:sz w:val="18"/>
                <w:szCs w:val="18"/>
                <w14:ligatures w14:val="standardContextual"/>
              </w:rPr>
              <w:t xml:space="preserve">naj se vsem otrokom, ki </w:t>
            </w:r>
            <w:r w:rsidRPr="00B62A05">
              <w:rPr>
                <w:rFonts w:cs="Arial"/>
                <w:sz w:val="18"/>
                <w:szCs w:val="18"/>
                <w14:ligatures w14:val="standardContextual"/>
              </w:rPr>
              <w:lastRenderedPageBreak/>
              <w:t>imajo zdravstvene težave in ki se zaradi dejstva, da jim ne bi bilo treba zagotoviti spremljevalca, ne bi mogli udeležiti šole v naravi, pa bi si to želeli, spremljevalec ustrezno zagotovi.</w:t>
            </w:r>
            <w:bookmarkEnd w:id="53"/>
            <w:bookmarkEnd w:id="54"/>
          </w:p>
        </w:tc>
        <w:tc>
          <w:tcPr>
            <w:tcW w:w="361" w:type="pct"/>
            <w:vMerge w:val="restart"/>
          </w:tcPr>
          <w:p w14:paraId="34B0E00B"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lastRenderedPageBreak/>
              <w:t>MVI</w:t>
            </w:r>
          </w:p>
        </w:tc>
        <w:tc>
          <w:tcPr>
            <w:tcW w:w="1724" w:type="pct"/>
            <w:shd w:val="clear" w:color="auto" w:fill="F1F7ED"/>
          </w:tcPr>
          <w:p w14:paraId="008FC876"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270A0EC4" w14:textId="77777777" w:rsidR="00E2389F" w:rsidRPr="00B62A05" w:rsidRDefault="00E2389F" w:rsidP="009D5EBD">
            <w:pPr>
              <w:widowControl w:val="0"/>
              <w:ind w:left="28"/>
              <w:rPr>
                <w:rFonts w:cs="Arial"/>
                <w:sz w:val="18"/>
                <w:szCs w:val="18"/>
              </w:rPr>
            </w:pPr>
            <w:r>
              <w:rPr>
                <w:rFonts w:cs="Arial"/>
                <w:sz w:val="18"/>
                <w:szCs w:val="18"/>
              </w:rPr>
              <w:t>Realizirano</w:t>
            </w:r>
          </w:p>
        </w:tc>
      </w:tr>
      <w:tr w:rsidR="00E2389F" w:rsidRPr="00B62A05" w14:paraId="363BFB34" w14:textId="77777777" w:rsidTr="00E2389F">
        <w:trPr>
          <w:trHeight w:val="20"/>
        </w:trPr>
        <w:tc>
          <w:tcPr>
            <w:tcW w:w="407" w:type="pct"/>
            <w:vMerge/>
          </w:tcPr>
          <w:p w14:paraId="403C1705"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C4BE764" w14:textId="77777777" w:rsidR="00E2389F" w:rsidRPr="00B62A05" w:rsidRDefault="00E2389F" w:rsidP="009D5EBD">
            <w:pPr>
              <w:widowControl w:val="0"/>
              <w:rPr>
                <w:rFonts w:cs="Arial"/>
                <w:sz w:val="18"/>
                <w:szCs w:val="18"/>
              </w:rPr>
            </w:pPr>
          </w:p>
        </w:tc>
        <w:tc>
          <w:tcPr>
            <w:tcW w:w="361" w:type="pct"/>
            <w:vMerge/>
          </w:tcPr>
          <w:p w14:paraId="66F8D997" w14:textId="77777777" w:rsidR="00E2389F" w:rsidRPr="00B62A05" w:rsidRDefault="00E2389F" w:rsidP="009D5EBD">
            <w:pPr>
              <w:widowControl w:val="0"/>
              <w:jc w:val="left"/>
              <w:rPr>
                <w:rFonts w:cs="Arial"/>
                <w:sz w:val="18"/>
                <w:szCs w:val="18"/>
              </w:rPr>
            </w:pPr>
          </w:p>
        </w:tc>
        <w:tc>
          <w:tcPr>
            <w:tcW w:w="1724" w:type="pct"/>
          </w:tcPr>
          <w:p w14:paraId="73C07621"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MVI (2023):</w:t>
            </w:r>
            <w:r w:rsidRPr="00B62A05">
              <w:rPr>
                <w:rFonts w:cs="Arial"/>
                <w:sz w:val="18"/>
                <w:szCs w:val="18"/>
                <w14:ligatures w14:val="standardContextual"/>
              </w:rPr>
              <w:t xml:space="preserve"> Vsako leto se iz državnega proračuna zagotavljajo </w:t>
            </w:r>
            <w:r w:rsidRPr="00B62A05">
              <w:rPr>
                <w:rFonts w:cs="Arial"/>
                <w:sz w:val="18"/>
                <w:szCs w:val="18"/>
                <w14:ligatures w14:val="standardContextual"/>
              </w:rPr>
              <w:lastRenderedPageBreak/>
              <w:t>sredstva za financiranje obveznega programa osnovne šole, ki se izvaja kot šola v naravi, in sicer eni generaciji učencev letno, ali več generacijam, če gre za učence s posebnimi potrebami. Financiranje poteka tako prek plač in drugih prejemkov delavcem, kot tudi prek posebnega sklepa za šolo v naravi na podlagi v letu 2024 prenovljenega Pravilnika o financiranju šole v naravi. MVi zagotovi dvojni znesek sredstev na učenca, ki ima odobrenega stalnega ali začasnega spremljevalca, tak spremljevalec pa je na podlagi spremenjenega pravilnika vključen med ostale delavce, ki se udeležijo šole v naravi, in so zanj kriti stroški tako iz plač kot prek omenjenega sklepa. Če gre za dodatne šole v naravi, jih šola organizira v soglasju s starši. MVI sofinancira tudi v takem primeru plačo in dodatek za delovno dobo delavcem (tudi stalnim in začasnim spremljevalcem), ne pa ostalih dodatkov in stroškov delavcev in učencev, ki se krijejo iz drugih virov.</w:t>
            </w:r>
          </w:p>
        </w:tc>
        <w:tc>
          <w:tcPr>
            <w:tcW w:w="1724" w:type="pct"/>
          </w:tcPr>
          <w:p w14:paraId="3980CEFE" w14:textId="77777777" w:rsidR="00E2389F" w:rsidRPr="00DF2287" w:rsidRDefault="00E2389F" w:rsidP="009D5EBD">
            <w:pPr>
              <w:widowControl w:val="0"/>
              <w:ind w:left="28"/>
              <w:rPr>
                <w:rFonts w:cs="Arial"/>
                <w:sz w:val="18"/>
                <w:szCs w:val="18"/>
              </w:rPr>
            </w:pPr>
            <w:r w:rsidRPr="00DF2287">
              <w:rPr>
                <w:rFonts w:cs="Arial"/>
                <w:b/>
                <w:bCs/>
                <w:sz w:val="18"/>
                <w:szCs w:val="18"/>
              </w:rPr>
              <w:lastRenderedPageBreak/>
              <w:t>MVI (2024):</w:t>
            </w:r>
            <w:r>
              <w:rPr>
                <w:rFonts w:cs="Arial"/>
                <w:sz w:val="18"/>
                <w:szCs w:val="18"/>
              </w:rPr>
              <w:t xml:space="preserve"> </w:t>
            </w:r>
            <w:r w:rsidRPr="00DF2287">
              <w:rPr>
                <w:rFonts w:cs="Arial"/>
                <w:sz w:val="18"/>
                <w:szCs w:val="18"/>
              </w:rPr>
              <w:t xml:space="preserve">Vsako leto se iz državnega proračuna zagotavljajo </w:t>
            </w:r>
            <w:r w:rsidRPr="00DF2287">
              <w:rPr>
                <w:rFonts w:cs="Arial"/>
                <w:sz w:val="18"/>
                <w:szCs w:val="18"/>
              </w:rPr>
              <w:lastRenderedPageBreak/>
              <w:t>sredstva za financiranje obveznega programa osnovne šole, ki se izvaja kot šola v naravi, in sicer za eno generacijo učencev letno, oziroma za več generacij, če gre za učence s posebnimi potrebami. Financiranje poteka tako prek plač in drugih prejemkov delavcem, kot tudi prek posebnega sklepa za šolo v naravi, na podlagi v letu 2024 prenovljenega Pravilnika o financiranju šole v naravi</w:t>
            </w:r>
          </w:p>
          <w:p w14:paraId="1D91BB9F" w14:textId="77777777" w:rsidR="00E2389F" w:rsidRPr="00DF2287" w:rsidRDefault="00E2389F" w:rsidP="009D5EBD">
            <w:pPr>
              <w:widowControl w:val="0"/>
              <w:ind w:left="28"/>
              <w:rPr>
                <w:rFonts w:cs="Arial"/>
                <w:sz w:val="18"/>
                <w:szCs w:val="18"/>
              </w:rPr>
            </w:pPr>
            <w:r w:rsidRPr="00DF2287">
              <w:rPr>
                <w:rFonts w:cs="Arial"/>
                <w:sz w:val="18"/>
                <w:szCs w:val="18"/>
              </w:rPr>
              <w:t>MVI zagotovi dvojni znesek sredstev na učenca, ki ima odobrenega stalnega ali začasnega spremljevalca. Tak spremljevalec pa je na podlagi spremenjenega pravilnika vključen med ostale delavce, ki se udeležijo šole v naravi, zanj pa so kriti stroški tako iz plač kot prek omenjenega sklepa.</w:t>
            </w:r>
          </w:p>
          <w:p w14:paraId="7AD771F7" w14:textId="77777777" w:rsidR="00E2389F" w:rsidRPr="00B62A05" w:rsidRDefault="00E2389F" w:rsidP="009D5EBD">
            <w:pPr>
              <w:widowControl w:val="0"/>
              <w:ind w:left="28"/>
              <w:rPr>
                <w:rFonts w:cs="Arial"/>
                <w:sz w:val="18"/>
                <w:szCs w:val="18"/>
              </w:rPr>
            </w:pPr>
            <w:r w:rsidRPr="00DF2287">
              <w:rPr>
                <w:rFonts w:cs="Arial"/>
                <w:sz w:val="18"/>
                <w:szCs w:val="18"/>
              </w:rPr>
              <w:t>Če gre za dodatne šole v naravi, jih šola organizira v soglasju s starši. MVI v takem primeru sofinancira plačo in dodatek za delovno dobo delavcem (tudi stalnim in začasnim spremljevalcem), ne pa ostalih dodatkov in stroškov delavcev in učencev, ki se krijejo iz drugih virov.</w:t>
            </w:r>
          </w:p>
        </w:tc>
      </w:tr>
      <w:tr w:rsidR="00E2389F" w:rsidRPr="00B62A05" w14:paraId="608275B3" w14:textId="77777777" w:rsidTr="00E2389F">
        <w:trPr>
          <w:trHeight w:val="20"/>
        </w:trPr>
        <w:tc>
          <w:tcPr>
            <w:tcW w:w="407" w:type="pct"/>
            <w:vMerge w:val="restart"/>
          </w:tcPr>
          <w:p w14:paraId="3620D81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15 (2023)</w:t>
            </w:r>
          </w:p>
        </w:tc>
        <w:tc>
          <w:tcPr>
            <w:tcW w:w="784" w:type="pct"/>
            <w:vMerge w:val="restart"/>
            <w:shd w:val="clear" w:color="auto" w:fill="F1F7ED"/>
          </w:tcPr>
          <w:p w14:paraId="250E371B"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 xml:space="preserve">Varuh priporoča Vladi Republike Slovenije, naj v najkrajšem možnem času pripravi ustrezne zakonske podlage, </w:t>
            </w:r>
            <w:bookmarkStart w:id="55" w:name="_Hlk177372452"/>
            <w:r w:rsidRPr="00B62A05">
              <w:rPr>
                <w:rFonts w:cs="Arial"/>
                <w:sz w:val="18"/>
                <w:szCs w:val="18"/>
                <w14:ligatures w14:val="standardContextual"/>
              </w:rPr>
              <w:t>da bo vsem dijakom srednjega poklicnega izobraževanja zagotovljeno financiranje prehrane v času, ko izvajajo praktično usposabljanje z delom v okviru svojega izobraževalnega programa.</w:t>
            </w:r>
            <w:bookmarkEnd w:id="55"/>
          </w:p>
        </w:tc>
        <w:tc>
          <w:tcPr>
            <w:tcW w:w="361" w:type="pct"/>
            <w:vMerge w:val="restart"/>
          </w:tcPr>
          <w:p w14:paraId="2D64D75C"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MVI</w:t>
            </w:r>
          </w:p>
        </w:tc>
        <w:tc>
          <w:tcPr>
            <w:tcW w:w="1724" w:type="pct"/>
            <w:shd w:val="clear" w:color="auto" w:fill="F1F7ED"/>
          </w:tcPr>
          <w:p w14:paraId="10A6A204"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63A232C4" w14:textId="77777777" w:rsidR="00E2389F" w:rsidRPr="00B62A05" w:rsidRDefault="00E2389F" w:rsidP="009D5EBD">
            <w:pPr>
              <w:widowControl w:val="0"/>
              <w:ind w:left="28"/>
              <w:rPr>
                <w:rFonts w:cs="Arial"/>
                <w:sz w:val="18"/>
                <w:szCs w:val="18"/>
              </w:rPr>
            </w:pPr>
            <w:r>
              <w:rPr>
                <w:rFonts w:cs="Arial"/>
                <w:sz w:val="18"/>
                <w:szCs w:val="18"/>
              </w:rPr>
              <w:t>Realizirano</w:t>
            </w:r>
          </w:p>
        </w:tc>
      </w:tr>
      <w:tr w:rsidR="00E2389F" w:rsidRPr="00B62A05" w14:paraId="78ED8AC7" w14:textId="77777777" w:rsidTr="00E2389F">
        <w:trPr>
          <w:trHeight w:val="20"/>
        </w:trPr>
        <w:tc>
          <w:tcPr>
            <w:tcW w:w="407" w:type="pct"/>
            <w:vMerge/>
          </w:tcPr>
          <w:p w14:paraId="07EA2E78"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E056E49" w14:textId="77777777" w:rsidR="00E2389F" w:rsidRPr="00B62A05" w:rsidRDefault="00E2389F" w:rsidP="009D5EBD">
            <w:pPr>
              <w:widowControl w:val="0"/>
              <w:rPr>
                <w:rFonts w:cs="Arial"/>
                <w:sz w:val="18"/>
                <w:szCs w:val="18"/>
              </w:rPr>
            </w:pPr>
          </w:p>
        </w:tc>
        <w:tc>
          <w:tcPr>
            <w:tcW w:w="361" w:type="pct"/>
            <w:vMerge/>
          </w:tcPr>
          <w:p w14:paraId="7164C54D" w14:textId="77777777" w:rsidR="00E2389F" w:rsidRPr="00B62A05" w:rsidRDefault="00E2389F" w:rsidP="009D5EBD">
            <w:pPr>
              <w:widowControl w:val="0"/>
              <w:jc w:val="left"/>
              <w:rPr>
                <w:rFonts w:cs="Arial"/>
                <w:sz w:val="18"/>
                <w:szCs w:val="18"/>
              </w:rPr>
            </w:pPr>
          </w:p>
        </w:tc>
        <w:tc>
          <w:tcPr>
            <w:tcW w:w="1724" w:type="pct"/>
          </w:tcPr>
          <w:p w14:paraId="41F2128F"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MVI (2023):</w:t>
            </w:r>
            <w:r w:rsidRPr="00B62A05">
              <w:rPr>
                <w:rFonts w:cs="Arial"/>
                <w:sz w:val="18"/>
                <w:szCs w:val="18"/>
                <w14:ligatures w14:val="standardContextual"/>
              </w:rPr>
              <w:t xml:space="preserve"> V Uradnem listu </w:t>
            </w:r>
            <w:r>
              <w:rPr>
                <w:rFonts w:cs="Arial"/>
                <w:sz w:val="18"/>
                <w:szCs w:val="18"/>
                <w14:ligatures w14:val="standardContextual"/>
              </w:rPr>
              <w:t>RS</w:t>
            </w:r>
            <w:r w:rsidRPr="00B62A05">
              <w:rPr>
                <w:rFonts w:cs="Arial"/>
                <w:sz w:val="18"/>
                <w:szCs w:val="18"/>
                <w14:ligatures w14:val="standardContextual"/>
              </w:rPr>
              <w:t>, št. 53/24 z dne 28. 6. 2024, je bila objavljena novela Zakona o poklicnem in strokovnem izobraževanju (ZPSI-1C), ki začne veljati 13. julija 2024. Z novelo zakona je med sestavine učne pogodbe dodana nova sestavina, in sicer določba o pravici dijaka do prehrane med delom ali do povračila stroškov dijaku za prehrano med delom. Med dolžnosti delodajalca, ki sklene učno pogodbo, je dodana nova dolžnost, da dijaku zagotavlja prehrano med delom na enak način kot svojim zaposlenim ali mu izplača povračilo stroškov za prehrano med delom. Če delodajalec dijaku ne zagotovi prehrane med delom in v kolektivni pogodbi, ki velja za delodajalca, ni določena višina povračila stroškov za prehrano za dijake, izplača delodajalec dijaku povračilo stroškov za prehrano med delom najmanj v višini cene malice, ki jo določa zakon, ki ureja šolsko prehrano. Z novelo zakona je določena tudi podlaga za ukrepanje inšpekcije, pristojne za delo, če delodajalec dijaku v času praktičnega usposabljanja z delom ne zagotavlja prehrane med delom oziroma mu ne povrne stroškov za prehrano med delom in če dijaku ne izplača nagrade.</w:t>
            </w:r>
          </w:p>
        </w:tc>
        <w:tc>
          <w:tcPr>
            <w:tcW w:w="1724" w:type="pct"/>
          </w:tcPr>
          <w:p w14:paraId="7EBECDE3" w14:textId="77777777" w:rsidR="00E2389F" w:rsidRPr="00B62A05" w:rsidRDefault="00E2389F" w:rsidP="009D5EBD">
            <w:pPr>
              <w:widowControl w:val="0"/>
              <w:ind w:left="28"/>
              <w:rPr>
                <w:rFonts w:cs="Arial"/>
                <w:sz w:val="18"/>
                <w:szCs w:val="18"/>
              </w:rPr>
            </w:pPr>
            <w:r w:rsidRPr="00DF2287">
              <w:rPr>
                <w:rFonts w:cs="Arial"/>
                <w:b/>
                <w:bCs/>
                <w:sz w:val="18"/>
                <w:szCs w:val="18"/>
              </w:rPr>
              <w:t>MVI (2024):</w:t>
            </w:r>
            <w:r>
              <w:rPr>
                <w:rFonts w:cs="Arial"/>
                <w:sz w:val="18"/>
                <w:szCs w:val="18"/>
              </w:rPr>
              <w:t xml:space="preserve"> </w:t>
            </w:r>
            <w:r w:rsidRPr="00DF2287">
              <w:rPr>
                <w:rFonts w:cs="Arial"/>
                <w:sz w:val="18"/>
                <w:szCs w:val="18"/>
              </w:rPr>
              <w:t>Priporočilo Varuha smo realizirali</w:t>
            </w:r>
            <w:r>
              <w:rPr>
                <w:rFonts w:cs="Arial"/>
                <w:sz w:val="18"/>
                <w:szCs w:val="18"/>
              </w:rPr>
              <w:t xml:space="preserve"> </w:t>
            </w:r>
            <w:r w:rsidRPr="00DF2287">
              <w:rPr>
                <w:rFonts w:cs="Arial"/>
                <w:sz w:val="18"/>
                <w:szCs w:val="18"/>
              </w:rPr>
              <w:t xml:space="preserve">v letu 2024 in o tem poročali Varuhu za leto 2023, V Uradnem listu </w:t>
            </w:r>
            <w:r>
              <w:rPr>
                <w:rFonts w:cs="Arial"/>
                <w:sz w:val="18"/>
                <w:szCs w:val="18"/>
              </w:rPr>
              <w:t>RS</w:t>
            </w:r>
            <w:r w:rsidRPr="00DF2287">
              <w:rPr>
                <w:rFonts w:cs="Arial"/>
                <w:sz w:val="18"/>
                <w:szCs w:val="18"/>
              </w:rPr>
              <w:t>, št. 53/24 z dne 28. 6. 2024, je bila objavljena novela Zakona o poklicnem in strokovnem izobraževanju (ZPSI-1C), ki je dijakom določila pravico do prehrane med delom oziroma do povračila stroškov prehrane med delom, kadar se praktično usposabljajo z delom v okviru svojega izobraževalnega programa.</w:t>
            </w:r>
          </w:p>
        </w:tc>
      </w:tr>
      <w:tr w:rsidR="00E2389F" w:rsidRPr="00B62A05" w14:paraId="6D29FFAE" w14:textId="77777777" w:rsidTr="00E2389F">
        <w:trPr>
          <w:trHeight w:val="20"/>
        </w:trPr>
        <w:tc>
          <w:tcPr>
            <w:tcW w:w="407" w:type="pct"/>
            <w:vMerge w:val="restart"/>
          </w:tcPr>
          <w:p w14:paraId="4BF1E44F"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16 (2023)</w:t>
            </w:r>
          </w:p>
        </w:tc>
        <w:tc>
          <w:tcPr>
            <w:tcW w:w="784" w:type="pct"/>
            <w:vMerge w:val="restart"/>
            <w:shd w:val="clear" w:color="auto" w:fill="F1F7ED"/>
          </w:tcPr>
          <w:p w14:paraId="19D099D2"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Ministrstvu za delo, družino, socialne zadeve in enake možnosti, Ministrstvu za solidarno prihodnost ter Ministrstvu za zdravje priporoča hitro odzivanje na zaznane težave na področju celostne zgodnje obrav</w:t>
            </w:r>
            <w:r w:rsidRPr="00B62A05">
              <w:rPr>
                <w:rFonts w:cs="Arial"/>
                <w:sz w:val="18"/>
                <w:szCs w:val="18"/>
                <w14:ligatures w14:val="standardContextual"/>
              </w:rPr>
              <w:lastRenderedPageBreak/>
              <w:t>nave predšolskih otrok s posebnimi potrebami, saj je to nujno za ustrezno varovanje njihovih pravic.</w:t>
            </w:r>
          </w:p>
        </w:tc>
        <w:tc>
          <w:tcPr>
            <w:tcW w:w="361" w:type="pct"/>
            <w:vMerge w:val="restart"/>
          </w:tcPr>
          <w:p w14:paraId="72A9CF13"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lastRenderedPageBreak/>
              <w:t>MZ,</w:t>
            </w:r>
          </w:p>
          <w:p w14:paraId="7779F82C"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MSP,</w:t>
            </w:r>
          </w:p>
          <w:p w14:paraId="1D329BF5"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r w:rsidRPr="00B62A05">
              <w:rPr>
                <w:rFonts w:cs="Arial"/>
                <w:sz w:val="18"/>
                <w:szCs w:val="18"/>
                <w14:ligatures w14:val="standardContextual"/>
              </w:rPr>
              <w:br/>
            </w:r>
          </w:p>
        </w:tc>
        <w:tc>
          <w:tcPr>
            <w:tcW w:w="1724" w:type="pct"/>
            <w:shd w:val="clear" w:color="auto" w:fill="F1F7ED"/>
          </w:tcPr>
          <w:p w14:paraId="3995D61A"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444383F4" w14:textId="77777777" w:rsidR="00E2389F" w:rsidRPr="00B62A05" w:rsidRDefault="00E2389F" w:rsidP="009D5EBD">
            <w:pPr>
              <w:widowControl w:val="0"/>
              <w:ind w:left="28"/>
              <w:rPr>
                <w:rFonts w:cs="Arial"/>
                <w:sz w:val="18"/>
                <w:szCs w:val="18"/>
              </w:rPr>
            </w:pPr>
            <w:r>
              <w:rPr>
                <w:rFonts w:cs="Arial"/>
                <w:sz w:val="18"/>
                <w:szCs w:val="18"/>
              </w:rPr>
              <w:t>Delno realizirano</w:t>
            </w:r>
          </w:p>
        </w:tc>
      </w:tr>
      <w:tr w:rsidR="00E2389F" w:rsidRPr="00B62A05" w14:paraId="30134D8C" w14:textId="77777777" w:rsidTr="00E2389F">
        <w:trPr>
          <w:trHeight w:val="20"/>
        </w:trPr>
        <w:tc>
          <w:tcPr>
            <w:tcW w:w="407" w:type="pct"/>
            <w:vMerge/>
          </w:tcPr>
          <w:p w14:paraId="7F42A075"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A129839" w14:textId="77777777" w:rsidR="00E2389F" w:rsidRPr="00B62A05" w:rsidRDefault="00E2389F" w:rsidP="009D5EBD">
            <w:pPr>
              <w:widowControl w:val="0"/>
              <w:rPr>
                <w:rFonts w:cs="Arial"/>
                <w:sz w:val="18"/>
                <w:szCs w:val="18"/>
              </w:rPr>
            </w:pPr>
          </w:p>
        </w:tc>
        <w:tc>
          <w:tcPr>
            <w:tcW w:w="361" w:type="pct"/>
            <w:vMerge/>
          </w:tcPr>
          <w:p w14:paraId="766695F3" w14:textId="77777777" w:rsidR="00E2389F" w:rsidRPr="00B62A05" w:rsidRDefault="00E2389F" w:rsidP="009D5EBD">
            <w:pPr>
              <w:widowControl w:val="0"/>
              <w:jc w:val="left"/>
              <w:rPr>
                <w:rFonts w:cs="Arial"/>
                <w:sz w:val="18"/>
                <w:szCs w:val="18"/>
              </w:rPr>
            </w:pPr>
          </w:p>
        </w:tc>
        <w:tc>
          <w:tcPr>
            <w:tcW w:w="1724" w:type="pct"/>
          </w:tcPr>
          <w:p w14:paraId="589383E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je z namenom povečanja dostopnosti do zdravstvenih storitev in izboljšanja pogojev dela v razvojnih ambulantah s centri za zgodnjo obravnavo, kjer se izvajajo zdravstvene storitve celostne zgodnje obravnave predšolskih otrok, od jeseni 2023 do pomladi 2024 izvajalo naloge za širjenje mreže razvojnih ambulant s centri za zgodnjo obravnavo in zagotavljanje primerljivega financiranja, kar je razvidno iz Uredbe o programih </w:t>
            </w:r>
            <w:r w:rsidRPr="00B62A05">
              <w:rPr>
                <w:rFonts w:cs="Arial"/>
                <w:sz w:val="18"/>
                <w:szCs w:val="18"/>
                <w14:ligatures w14:val="standardContextual"/>
              </w:rPr>
              <w:lastRenderedPageBreak/>
              <w:t>storitev obveznega zdravstvenega zavarovanja, zmogljivostih, potrebnih za njegovo izvajanje, in obsegu sredstev za leto 2024 in njenih sprememb (</w:t>
            </w:r>
            <w:r>
              <w:rPr>
                <w:rFonts w:cs="Arial"/>
                <w:sz w:val="18"/>
                <w:szCs w:val="18"/>
                <w14:ligatures w14:val="standardContextual"/>
              </w:rPr>
              <w:t>Ur. l. RS</w:t>
            </w:r>
            <w:r w:rsidRPr="00B62A05">
              <w:rPr>
                <w:rFonts w:cs="Arial"/>
                <w:sz w:val="18"/>
                <w:szCs w:val="18"/>
                <w14:ligatures w14:val="standardContextual"/>
              </w:rPr>
              <w:t>, št. 14/24 in 47/24). Posledično bo MZ v jeseni leta 2024 nadaljevalo z medresorskim usklajevanjem podzakonskih predpisov o mreži centrov za zgodnjo obravnavo in o organizaciji, podrobnejših nalogah, načinu dela in postopkih medsebojnega obveščanja multidisciplinarnega tima na osnovi dela, ki že uspešno teče med izvajalci zgodnje obravnave s področja zdravstva in vrtcev, ter nujnih sprememb zakona, ki ureja področje zgodnje obravnave predšolskih otrok.</w:t>
            </w:r>
          </w:p>
          <w:p w14:paraId="2E386C92"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Socialnovarstveni zavodi za usposabljanje (CUDV) izvajajo predšolsko vzgojo po prilagojenih programih za predšolske otroke v skladu z Zakonom o usmerjanju otrok s posebnimi potrebami (ZUOPP-1). Na območju Slovenije imamo 5 zavodov CUDV, ki so v program za predšolske otroke dolžni sprejeti vse otroke, ki jih v ta program ob privolitvi staršev oziroma skrbnikov usmeri Zavod RS za šolstvo z odločbo. V letu 2023 je bilo v prilagojen program za predšolske otroke v socialnovarstvenih zavodih za usposabljanje (CUDV) vključenih 36 predšolskih otrok.</w:t>
            </w:r>
          </w:p>
          <w:p w14:paraId="45A9D83B" w14:textId="77777777" w:rsidR="00E2389F" w:rsidRPr="00B62A05" w:rsidRDefault="00E2389F" w:rsidP="009D5EBD">
            <w:pPr>
              <w:widowControl w:val="0"/>
              <w:autoSpaceDE w:val="0"/>
              <w:autoSpaceDN w:val="0"/>
              <w:adjustRightInd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je v okviru Zakona o celostni zgodnji obravnavi predšolskih otrok s posebnimi potrebami (ZOPOPP) pristojen za 11. Člen. Predstavnik družine (PD). Trenutno je imenovanih 9 predstavnikov družine. MDDSZ je skladno s Pravilnikom o predstavniku družine na področju celostne zgodnje obravnave predšolskih otrok s posebnimi potrebami. V mesecu julij-avgust 2024 je bil objavljeno JN za izbor izvajalca izobraževanja za PD. Predvideno je, da se v letu 2024 izvede novo izobraževanje za PD ter v nadaljevanju poziv za potrditev PD oziroma imenovanje novih PD.</w:t>
            </w:r>
          </w:p>
        </w:tc>
        <w:tc>
          <w:tcPr>
            <w:tcW w:w="1724" w:type="pct"/>
          </w:tcPr>
          <w:p w14:paraId="1FD93C4F" w14:textId="77777777" w:rsidR="00E2389F" w:rsidRDefault="00E2389F" w:rsidP="009D5EBD">
            <w:pPr>
              <w:widowControl w:val="0"/>
              <w:ind w:left="28"/>
              <w:rPr>
                <w:rFonts w:cs="Arial"/>
                <w:sz w:val="18"/>
                <w:szCs w:val="18"/>
              </w:rPr>
            </w:pPr>
            <w:r w:rsidRPr="005450A0">
              <w:rPr>
                <w:rFonts w:cs="Arial"/>
                <w:b/>
                <w:bCs/>
                <w:sz w:val="18"/>
                <w:szCs w:val="18"/>
              </w:rPr>
              <w:lastRenderedPageBreak/>
              <w:t>MZ (2024):</w:t>
            </w:r>
            <w:r>
              <w:rPr>
                <w:rFonts w:cs="Arial"/>
                <w:sz w:val="18"/>
                <w:szCs w:val="18"/>
              </w:rPr>
              <w:t xml:space="preserve"> MZ</w:t>
            </w:r>
            <w:r w:rsidRPr="005328BB">
              <w:rPr>
                <w:rFonts w:cs="Arial"/>
                <w:sz w:val="18"/>
                <w:szCs w:val="18"/>
              </w:rPr>
              <w:t xml:space="preserve"> je v mesecu novembru 2024 organiziralo posvet deležnikov celostne zgodnje obravnave predšolskih otrok s posebnimi potrebami (ministrstva, pristojna za zdravje, vzgojo in socialne zadeve, izvajalci zdravstvene, vzgojne in socialne dejavnosti ter združenja z njihovega področja dejavnosti, predstavniki družine in nevladnih organizacij), na katerem se je opravila obravnava aktivnosti, načinov in težav pri zagotavljanju celostne </w:t>
            </w:r>
            <w:r w:rsidRPr="005328BB">
              <w:rPr>
                <w:rFonts w:cs="Arial"/>
                <w:sz w:val="18"/>
                <w:szCs w:val="18"/>
              </w:rPr>
              <w:lastRenderedPageBreak/>
              <w:t>zgodnje obravnave predšolskih otrok s posebnimi potrebami, ki jih je treba odpraviti z normativno ureditvijo tega področja in s sodelovanjem ter izmenjavo dobrih praks med deležniki. Posledično je ministrica, pristojna za zdravje, s sklepom št. 012-2/2025-2711-34 z dne 18. 3. 2025</w:t>
            </w:r>
            <w:r w:rsidRPr="005328BB">
              <w:t xml:space="preserve"> </w:t>
            </w:r>
            <w:r w:rsidRPr="005328BB">
              <w:rPr>
                <w:rFonts w:cs="Arial"/>
                <w:sz w:val="18"/>
                <w:szCs w:val="18"/>
              </w:rPr>
              <w:t>imenovala delovno skupino deležnikov za pripravo normativne ureditve celostne zgodnje obravnave predšolskih otrok s posebnimi potrebami. Delovna skupina deležnikov je začela z delom 15. 5. 2025 in naj bi delo zaključila 30. 10. 2025.</w:t>
            </w:r>
          </w:p>
          <w:p w14:paraId="6BEB5340" w14:textId="77777777" w:rsidR="00E2389F" w:rsidRPr="005450A0" w:rsidRDefault="00E2389F" w:rsidP="009D5EBD">
            <w:pPr>
              <w:widowControl w:val="0"/>
              <w:ind w:left="28"/>
              <w:rPr>
                <w:rFonts w:cs="Arial"/>
                <w:sz w:val="18"/>
                <w:szCs w:val="18"/>
              </w:rPr>
            </w:pPr>
            <w:r w:rsidRPr="00A127A2">
              <w:rPr>
                <w:rFonts w:cs="Arial"/>
                <w:b/>
                <w:bCs/>
                <w:sz w:val="18"/>
                <w:szCs w:val="18"/>
              </w:rPr>
              <w:t>MSP (2024):</w:t>
            </w:r>
            <w:r w:rsidRPr="00A127A2">
              <w:rPr>
                <w:rFonts w:cs="Arial"/>
                <w:sz w:val="18"/>
                <w:szCs w:val="18"/>
              </w:rPr>
              <w:t xml:space="preserve"> MZ je marca 2025 imenovalo delovno skupino za pripravo normativne ureditve celostne zgodnje obravnave</w:t>
            </w:r>
            <w:r>
              <w:rPr>
                <w:rFonts w:cs="Arial"/>
                <w:sz w:val="18"/>
                <w:szCs w:val="18"/>
              </w:rPr>
              <w:t xml:space="preserve"> </w:t>
            </w:r>
            <w:r w:rsidRPr="00A127A2">
              <w:rPr>
                <w:rFonts w:cs="Arial"/>
                <w:sz w:val="18"/>
                <w:szCs w:val="18"/>
              </w:rPr>
              <w:t>predšolskih otrok s posebnimi potrebami, v kateri aktivno sodeluje tudi predstavnik MSP.</w:t>
            </w:r>
          </w:p>
          <w:p w14:paraId="3DE5B310" w14:textId="77777777" w:rsidR="00E2389F" w:rsidRPr="00B62A05" w:rsidRDefault="00E2389F" w:rsidP="009D5EBD">
            <w:pPr>
              <w:widowControl w:val="0"/>
              <w:ind w:left="28"/>
              <w:rPr>
                <w:rFonts w:cs="Arial"/>
                <w:sz w:val="18"/>
                <w:szCs w:val="18"/>
              </w:rPr>
            </w:pPr>
            <w:r w:rsidRPr="009235BA">
              <w:rPr>
                <w:rFonts w:cs="Arial"/>
                <w:b/>
                <w:bCs/>
                <w:sz w:val="18"/>
                <w:szCs w:val="18"/>
              </w:rPr>
              <w:t>MDDSZ (2024):</w:t>
            </w:r>
            <w:r>
              <w:rPr>
                <w:rFonts w:cs="Arial"/>
                <w:sz w:val="18"/>
                <w:szCs w:val="18"/>
              </w:rPr>
              <w:t xml:space="preserve"> </w:t>
            </w:r>
            <w:r w:rsidRPr="009235BA">
              <w:rPr>
                <w:rFonts w:cs="Arial"/>
                <w:sz w:val="18"/>
                <w:szCs w:val="18"/>
              </w:rPr>
              <w:t>MDDSZ je skladno z Zakonom o celostni zgodnji obravnavi predšolskih otrok s posebnimi potrebami (ZOPOPP) v septembru 2024 objavilo poziv za potrditev PD oziroma imenovanje novih PD. Trenutno je imenovanih 6 predstavnikov družine. Za potrebe Predstavnika družine je bil natisnjen promocijski material, ki je bil razdeljen med pristojne institucije.</w:t>
            </w:r>
          </w:p>
        </w:tc>
      </w:tr>
      <w:tr w:rsidR="00E2389F" w:rsidRPr="00B62A05" w14:paraId="5461CE9A" w14:textId="77777777" w:rsidTr="00E2389F">
        <w:trPr>
          <w:trHeight w:val="20"/>
        </w:trPr>
        <w:tc>
          <w:tcPr>
            <w:tcW w:w="407" w:type="pct"/>
            <w:vMerge w:val="restart"/>
          </w:tcPr>
          <w:p w14:paraId="6F92BA70"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21 (2023)</w:t>
            </w:r>
          </w:p>
        </w:tc>
        <w:tc>
          <w:tcPr>
            <w:tcW w:w="784" w:type="pct"/>
            <w:vMerge w:val="restart"/>
            <w:shd w:val="clear" w:color="auto" w:fill="F1F7ED"/>
          </w:tcPr>
          <w:p w14:paraId="6B075EEF"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vzgojo in izobraževanje ter Ministrstvu za delo, družino, socialne zadeve in enake možnosti, naj v sodelovanju z drugimi pristojnimi organi obravnavata ugotovitve in predloge 33. nacionalnega otroškega parlamenta in se do vsake ugotovitve in predloga opredelita ter jih ustrezno upoštevata pri odločitvah, ki zadevajo otroke.</w:t>
            </w:r>
          </w:p>
        </w:tc>
        <w:tc>
          <w:tcPr>
            <w:tcW w:w="361" w:type="pct"/>
            <w:vMerge w:val="restart"/>
          </w:tcPr>
          <w:p w14:paraId="14D1E798"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MVI,</w:t>
            </w:r>
          </w:p>
          <w:p w14:paraId="53AE73EE"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p>
        </w:tc>
        <w:tc>
          <w:tcPr>
            <w:tcW w:w="1724" w:type="pct"/>
            <w:shd w:val="clear" w:color="auto" w:fill="F1F7ED"/>
          </w:tcPr>
          <w:p w14:paraId="66A256C3"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7CE766DB" w14:textId="77777777" w:rsidR="00E2389F" w:rsidRPr="00B62A05" w:rsidRDefault="00E2389F" w:rsidP="009D5EBD">
            <w:pPr>
              <w:widowControl w:val="0"/>
              <w:ind w:left="28"/>
              <w:rPr>
                <w:rFonts w:cs="Arial"/>
                <w:sz w:val="18"/>
                <w:szCs w:val="18"/>
              </w:rPr>
            </w:pPr>
            <w:r>
              <w:rPr>
                <w:rFonts w:cs="Arial"/>
                <w:sz w:val="18"/>
                <w:szCs w:val="18"/>
              </w:rPr>
              <w:t>Stalna naloga</w:t>
            </w:r>
          </w:p>
        </w:tc>
      </w:tr>
      <w:tr w:rsidR="00E2389F" w:rsidRPr="00B62A05" w14:paraId="32A5F3D2" w14:textId="77777777" w:rsidTr="00E2389F">
        <w:trPr>
          <w:trHeight w:val="20"/>
        </w:trPr>
        <w:tc>
          <w:tcPr>
            <w:tcW w:w="407" w:type="pct"/>
            <w:vMerge/>
          </w:tcPr>
          <w:p w14:paraId="473FCB4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75663AC1" w14:textId="77777777" w:rsidR="00E2389F" w:rsidRPr="00B62A05" w:rsidRDefault="00E2389F" w:rsidP="009D5EBD">
            <w:pPr>
              <w:widowControl w:val="0"/>
              <w:rPr>
                <w:rFonts w:cs="Arial"/>
                <w:sz w:val="18"/>
                <w:szCs w:val="18"/>
              </w:rPr>
            </w:pPr>
          </w:p>
        </w:tc>
        <w:tc>
          <w:tcPr>
            <w:tcW w:w="361" w:type="pct"/>
            <w:vMerge/>
          </w:tcPr>
          <w:p w14:paraId="6DE907C1" w14:textId="77777777" w:rsidR="00E2389F" w:rsidRPr="00B62A05" w:rsidRDefault="00E2389F" w:rsidP="009D5EBD">
            <w:pPr>
              <w:widowControl w:val="0"/>
              <w:jc w:val="left"/>
              <w:rPr>
                <w:rFonts w:cs="Arial"/>
                <w:sz w:val="18"/>
                <w:szCs w:val="18"/>
              </w:rPr>
            </w:pPr>
          </w:p>
        </w:tc>
        <w:tc>
          <w:tcPr>
            <w:tcW w:w="1724" w:type="pct"/>
          </w:tcPr>
          <w:p w14:paraId="1FDB6AE1"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MVI (2023):</w:t>
            </w:r>
            <w:r w:rsidRPr="00B62A05">
              <w:rPr>
                <w:rFonts w:cs="Arial"/>
                <w:sz w:val="18"/>
                <w:szCs w:val="18"/>
                <w14:ligatures w14:val="standardContextual"/>
              </w:rPr>
              <w:t xml:space="preserve"> MVI stalno spremlja delo Nacionalnega otroškega parlamenta in skuša upoštevati ugotovitve in predloge v največji možni meri. Večina priporočil se v šolskem okolju že izvaja. </w:t>
            </w:r>
          </w:p>
          <w:p w14:paraId="3FA005A4"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Tako 33. kot 34 otroški parlament sta obravnavala temo duševno zdravje. </w:t>
            </w:r>
          </w:p>
          <w:p w14:paraId="79053E7D"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K zaključkom 34. otroškega parlamenta je MVI podalo Odziv na Memorandum otrok o izzivih na področju duševnega zdravja otrok in mladih, št. 092-19/2024/48, datum: 31. 5. 2024.</w:t>
            </w:r>
          </w:p>
          <w:p w14:paraId="593B406A"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Vodstvo otroškega parlamenta</w:t>
            </w:r>
            <w:r>
              <w:rPr>
                <w:rFonts w:cs="Arial"/>
                <w:sz w:val="18"/>
                <w:szCs w:val="18"/>
                <w14:ligatures w14:val="standardContextual"/>
              </w:rPr>
              <w:t xml:space="preserve"> </w:t>
            </w:r>
            <w:r w:rsidRPr="00B62A05">
              <w:rPr>
                <w:rFonts w:cs="Arial"/>
                <w:sz w:val="18"/>
                <w:szCs w:val="18"/>
                <w14:ligatures w14:val="standardContextual"/>
              </w:rPr>
              <w:t xml:space="preserve">je bilo 31.5.2024 na sestanku pri državni sekretarki Janji Zupančič, tema sestanka je bil odziv na zaključke 34. otroškega parlamenta in možnosti sodelovanja pri pripravi na naslednji otroški parlament. Skladno z dogovorom tega sestanka MVI pripravlja nabor podatkov iz nacionalnih virov in mednarodnih raziskav, za usposabljanje mentorjev otroškega parlamenta, ki bo omogočil ki bo omogočil s podatki informirano </w:t>
            </w:r>
            <w:r w:rsidRPr="00B62A05">
              <w:rPr>
                <w:rFonts w:cs="Arial"/>
                <w:sz w:val="18"/>
                <w:szCs w:val="18"/>
                <w14:ligatures w14:val="standardContextual"/>
              </w:rPr>
              <w:lastRenderedPageBreak/>
              <w:t>razpravo otroškega parlamenta o šolskem sistemu.</w:t>
            </w:r>
          </w:p>
          <w:p w14:paraId="5122F7DA"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Otroški parlament bo kot primer reprezentativne prakse predstavljen tudi v okviru nacionalne konference VITRAŽ (Vzgoja in izobraževanje za trajnostni razvoj od A do Ž), ki bo v soorganizaciji MVI in javnih zavodov s področja izobraževanja potekala oktobra na Bledu in je namenjena v prvi vrsti strokovnim delavcem v vzgoji in izobraževanju. Predstavniki ZPMS in delovnega predsedstva otroškega parlamenta bodo prakso predstavili kot primer izgradnje aktivnega državljana.</w:t>
            </w:r>
          </w:p>
          <w:p w14:paraId="458B3BC3"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Z vključitvijo otrok v Svet RS za otroke in družino je zagotovljeno dejansko izvajanje vključevanja oziroma soudeležbe otrok pri odločanju o stvareh, ki se jih tičejo in ki vplivajo na njihovo življenje ter korak bližje k uresničevanju pravice otrok do participacije.</w:t>
            </w:r>
          </w:p>
          <w:p w14:paraId="09809251" w14:textId="77777777" w:rsidR="00E2389F" w:rsidRPr="00B62A05" w:rsidRDefault="00E2389F" w:rsidP="009D5EBD">
            <w:pPr>
              <w:widowControl w:val="0"/>
              <w:autoSpaceDE w:val="0"/>
              <w:autoSpaceDN w:val="0"/>
              <w:adjustRightInd w:val="0"/>
              <w:ind w:left="28"/>
              <w:rPr>
                <w:rFonts w:cs="Arial"/>
                <w:sz w:val="18"/>
                <w:szCs w:val="18"/>
                <w14:ligatures w14:val="standardContextual"/>
              </w:rPr>
            </w:pPr>
            <w:r w:rsidRPr="00B62A05">
              <w:rPr>
                <w:rFonts w:cs="Arial"/>
                <w:sz w:val="18"/>
                <w:szCs w:val="18"/>
                <w14:ligatures w14:val="standardContextual"/>
              </w:rPr>
              <w:t>Minister in predstavniki MDDSZ se vsako leto udeležijo zasedanj nacionalnega otroškega parlamenta.</w:t>
            </w:r>
          </w:p>
        </w:tc>
        <w:tc>
          <w:tcPr>
            <w:tcW w:w="1724" w:type="pct"/>
          </w:tcPr>
          <w:p w14:paraId="2479E52D" w14:textId="77777777" w:rsidR="00E2389F" w:rsidRPr="00DF2287" w:rsidRDefault="00E2389F" w:rsidP="009D5EBD">
            <w:pPr>
              <w:widowControl w:val="0"/>
              <w:ind w:left="28"/>
              <w:rPr>
                <w:rFonts w:cs="Arial"/>
                <w:sz w:val="18"/>
                <w:szCs w:val="18"/>
              </w:rPr>
            </w:pPr>
            <w:r w:rsidRPr="00DF2287">
              <w:rPr>
                <w:rFonts w:cs="Arial"/>
                <w:b/>
                <w:bCs/>
                <w:sz w:val="18"/>
                <w:szCs w:val="18"/>
              </w:rPr>
              <w:lastRenderedPageBreak/>
              <w:t>MVI (2024):</w:t>
            </w:r>
            <w:r w:rsidRPr="00DF2287">
              <w:rPr>
                <w:rFonts w:cs="Arial"/>
                <w:sz w:val="18"/>
                <w:szCs w:val="18"/>
              </w:rPr>
              <w:t xml:space="preserve"> Ministrstvo kontinuirano stremi k prepoznavanju in uvajanju rešitev, ki strokovnim centrom omogočajo pridobitev ustrezno usposobljenega kadra za delo z otroki in mladostniki s čustvenimi ter vedenjskimi motnjami.</w:t>
            </w:r>
          </w:p>
          <w:p w14:paraId="7359A837" w14:textId="77777777" w:rsidR="00E2389F" w:rsidRPr="00DF2287" w:rsidRDefault="00E2389F" w:rsidP="009D5EBD">
            <w:pPr>
              <w:widowControl w:val="0"/>
              <w:ind w:left="28"/>
              <w:rPr>
                <w:rFonts w:cs="Arial"/>
                <w:sz w:val="18"/>
                <w:szCs w:val="18"/>
              </w:rPr>
            </w:pPr>
            <w:r w:rsidRPr="00DF2287">
              <w:rPr>
                <w:rFonts w:cs="Arial"/>
                <w:sz w:val="18"/>
                <w:szCs w:val="18"/>
              </w:rPr>
              <w:t>Prenovljen Vzgojni program je razširil nabor kompetenc izvajalcev, kar strokovnim centrom omogoča zaposlovanje strokovnjakov z različnih strokovnih področij. Kljub navedenim izboljšavam pa ugotavljamo, da spremembe še vedno ne dosegajo pričakovanih učinkov. Razpoložljivost kadra ostaja omejena, ne glede na zagotovljena finančna sredstva, saj zahtevnost in kompleksnost dela z otroki in mladostniki s čustvenimi ter vedenjskimi motnjami neposredno vplivata na možnosti zaposlovanja.</w:t>
            </w:r>
          </w:p>
          <w:p w14:paraId="51974103" w14:textId="77777777" w:rsidR="00E2389F" w:rsidRPr="00B62A05" w:rsidRDefault="00E2389F" w:rsidP="009D5EBD">
            <w:pPr>
              <w:widowControl w:val="0"/>
              <w:ind w:left="28"/>
              <w:rPr>
                <w:rFonts w:cs="Arial"/>
                <w:sz w:val="18"/>
                <w:szCs w:val="18"/>
              </w:rPr>
            </w:pPr>
            <w:r w:rsidRPr="00DF2287">
              <w:rPr>
                <w:rFonts w:cs="Arial"/>
                <w:sz w:val="18"/>
                <w:szCs w:val="18"/>
              </w:rPr>
              <w:t xml:space="preserve">Otroški parlament je bil kot primer reprezentativne prakse predstavljen v okviru nacionalne konference VITRAŽ (Vzgoja in izobraževanje za trajnostni razvoj od A do Ž), ki je v soorganizaciji MVI in javnih zavodov s področja izobraževanja potekala 16. in </w:t>
            </w:r>
            <w:r w:rsidRPr="00DF2287">
              <w:rPr>
                <w:rFonts w:cs="Arial"/>
                <w:sz w:val="18"/>
                <w:szCs w:val="18"/>
              </w:rPr>
              <w:lastRenderedPageBreak/>
              <w:t>17. oktobra 2024 na Bledu in je namenjena v prvi vrsti strokovnim</w:t>
            </w:r>
            <w:r>
              <w:rPr>
                <w:rFonts w:cs="Arial"/>
                <w:sz w:val="18"/>
                <w:szCs w:val="18"/>
              </w:rPr>
              <w:t xml:space="preserve"> </w:t>
            </w:r>
            <w:r w:rsidRPr="00DF2287">
              <w:rPr>
                <w:rFonts w:cs="Arial"/>
                <w:sz w:val="18"/>
                <w:szCs w:val="18"/>
              </w:rPr>
              <w:t>delavcem v vzgoji in izobraževanju. Predstavniki ZPMS in delovnega predsedstva otroškega parlamenta so prakso predstavili kot primer izgradnje aktivnega državljana.</w:t>
            </w:r>
          </w:p>
        </w:tc>
      </w:tr>
      <w:tr w:rsidR="00E2389F" w:rsidRPr="00B62A05" w14:paraId="137154E1" w14:textId="77777777" w:rsidTr="00E2389F">
        <w:trPr>
          <w:trHeight w:val="20"/>
        </w:trPr>
        <w:tc>
          <w:tcPr>
            <w:tcW w:w="407" w:type="pct"/>
            <w:vMerge w:val="restart"/>
          </w:tcPr>
          <w:p w14:paraId="23879010"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3s (2023)</w:t>
            </w:r>
          </w:p>
        </w:tc>
        <w:tc>
          <w:tcPr>
            <w:tcW w:w="784" w:type="pct"/>
            <w:vMerge w:val="restart"/>
            <w:shd w:val="clear" w:color="auto" w:fill="F1F7ED"/>
          </w:tcPr>
          <w:p w14:paraId="22AE8850"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kot stalno nalogo priporoča Ministrstvu za delo, družino, socialne zadeve in enake možnosti, naj v postopkih odločanja zagotovi, da v procesih odločanja ne bo prihajalo do prekoračenja zakonskih rokov.</w:t>
            </w:r>
          </w:p>
        </w:tc>
        <w:tc>
          <w:tcPr>
            <w:tcW w:w="361" w:type="pct"/>
            <w:vMerge w:val="restart"/>
          </w:tcPr>
          <w:p w14:paraId="1CB01804"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p>
        </w:tc>
        <w:tc>
          <w:tcPr>
            <w:tcW w:w="1724" w:type="pct"/>
            <w:shd w:val="clear" w:color="auto" w:fill="F1F7ED"/>
          </w:tcPr>
          <w:p w14:paraId="2A9618B6"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5B3ECDFD" w14:textId="77777777" w:rsidR="00E2389F" w:rsidRPr="00B62A05" w:rsidRDefault="00E2389F" w:rsidP="009D5EBD">
            <w:pPr>
              <w:widowControl w:val="0"/>
              <w:ind w:left="28"/>
              <w:rPr>
                <w:rFonts w:cs="Arial"/>
                <w:sz w:val="18"/>
                <w:szCs w:val="18"/>
              </w:rPr>
            </w:pPr>
            <w:r>
              <w:rPr>
                <w:rFonts w:cs="Arial"/>
                <w:sz w:val="18"/>
                <w:szCs w:val="18"/>
              </w:rPr>
              <w:t>Stalna naloga</w:t>
            </w:r>
          </w:p>
        </w:tc>
      </w:tr>
      <w:tr w:rsidR="00E2389F" w:rsidRPr="00B62A05" w14:paraId="64AA62D2" w14:textId="77777777" w:rsidTr="00E2389F">
        <w:trPr>
          <w:trHeight w:val="20"/>
        </w:trPr>
        <w:tc>
          <w:tcPr>
            <w:tcW w:w="407" w:type="pct"/>
            <w:vMerge/>
          </w:tcPr>
          <w:p w14:paraId="7DD1F9C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7B68306A" w14:textId="77777777" w:rsidR="00E2389F" w:rsidRPr="00B62A05" w:rsidRDefault="00E2389F" w:rsidP="009D5EBD">
            <w:pPr>
              <w:widowControl w:val="0"/>
              <w:rPr>
                <w:rFonts w:cs="Arial"/>
                <w:sz w:val="18"/>
                <w:szCs w:val="18"/>
              </w:rPr>
            </w:pPr>
          </w:p>
        </w:tc>
        <w:tc>
          <w:tcPr>
            <w:tcW w:w="361" w:type="pct"/>
            <w:vMerge/>
          </w:tcPr>
          <w:p w14:paraId="67164CB7" w14:textId="77777777" w:rsidR="00E2389F" w:rsidRPr="00B62A05" w:rsidRDefault="00E2389F" w:rsidP="009D5EBD">
            <w:pPr>
              <w:widowControl w:val="0"/>
              <w:jc w:val="left"/>
              <w:rPr>
                <w:rFonts w:cs="Arial"/>
                <w:sz w:val="18"/>
                <w:szCs w:val="18"/>
              </w:rPr>
            </w:pPr>
          </w:p>
        </w:tc>
        <w:tc>
          <w:tcPr>
            <w:tcW w:w="1724" w:type="pct"/>
          </w:tcPr>
          <w:p w14:paraId="5D89EC35"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s kadrovskimi ukrepi stremi k zmanjšanju zaostankov pri odločanju o pravicah iz svoje pristojnosti.</w:t>
            </w:r>
          </w:p>
        </w:tc>
        <w:tc>
          <w:tcPr>
            <w:tcW w:w="1724" w:type="pct"/>
          </w:tcPr>
          <w:p w14:paraId="0F37A465" w14:textId="77777777" w:rsidR="00E2389F" w:rsidRPr="00B62A05" w:rsidRDefault="00E2389F" w:rsidP="009D5EBD">
            <w:pPr>
              <w:widowControl w:val="0"/>
              <w:ind w:left="28"/>
              <w:rPr>
                <w:rFonts w:cs="Arial"/>
                <w:sz w:val="18"/>
                <w:szCs w:val="18"/>
              </w:rPr>
            </w:pPr>
            <w:r w:rsidRPr="009235BA">
              <w:rPr>
                <w:rFonts w:cs="Arial"/>
                <w:b/>
                <w:bCs/>
                <w:sz w:val="18"/>
                <w:szCs w:val="18"/>
              </w:rPr>
              <w:t>MDDSZ (2024):</w:t>
            </w:r>
            <w:r>
              <w:rPr>
                <w:rFonts w:cs="Arial"/>
                <w:sz w:val="18"/>
                <w:szCs w:val="18"/>
              </w:rPr>
              <w:t xml:space="preserve"> </w:t>
            </w:r>
            <w:r w:rsidRPr="009235BA">
              <w:rPr>
                <w:rFonts w:cs="Arial"/>
                <w:sz w:val="18"/>
                <w:szCs w:val="18"/>
              </w:rPr>
              <w:t>MDDSZ nadaljuje s kadrovskimi ukrepi za zmanjšanje zaostankov pri odločanju o pravicah iz svoje pristojnosti.</w:t>
            </w:r>
          </w:p>
        </w:tc>
      </w:tr>
      <w:tr w:rsidR="00E2389F" w:rsidRPr="00B62A05" w14:paraId="7068DAF1" w14:textId="77777777" w:rsidTr="00E2389F">
        <w:trPr>
          <w:trHeight w:val="20"/>
        </w:trPr>
        <w:tc>
          <w:tcPr>
            <w:tcW w:w="407" w:type="pct"/>
            <w:vMerge w:val="restart"/>
          </w:tcPr>
          <w:p w14:paraId="779E11F7"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4s (2023)</w:t>
            </w:r>
          </w:p>
          <w:p w14:paraId="06241E5B" w14:textId="77777777" w:rsidR="00E2389F" w:rsidRPr="00B62A05" w:rsidRDefault="00E2389F" w:rsidP="009D5EBD">
            <w:pPr>
              <w:widowControl w:val="0"/>
              <w:spacing w:after="0"/>
              <w:ind w:left="28"/>
              <w:jc w:val="left"/>
              <w:rPr>
                <w:rFonts w:cs="Arial"/>
                <w:sz w:val="18"/>
                <w:szCs w:val="18"/>
                <w14:ligatures w14:val="standardContextual"/>
              </w:rPr>
            </w:pPr>
          </w:p>
          <w:p w14:paraId="32AD32A5" w14:textId="77777777" w:rsidR="00E2389F" w:rsidRPr="00B62A05" w:rsidRDefault="00E2389F" w:rsidP="009D5EBD">
            <w:pPr>
              <w:widowControl w:val="0"/>
              <w:spacing w:after="0"/>
              <w:ind w:left="28"/>
              <w:jc w:val="left"/>
              <w:rPr>
                <w:rFonts w:cs="Arial"/>
                <w:sz w:val="18"/>
                <w:szCs w:val="18"/>
                <w14:ligatures w14:val="standardContextual"/>
              </w:rPr>
            </w:pPr>
          </w:p>
          <w:p w14:paraId="397CB683"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enako/</w:t>
            </w:r>
          </w:p>
          <w:p w14:paraId="00729FE0"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podobno:</w:t>
            </w:r>
          </w:p>
          <w:p w14:paraId="486C1783"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2s (2022)</w:t>
            </w:r>
          </w:p>
          <w:p w14:paraId="75CECCD6"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6s (2022)</w:t>
            </w:r>
          </w:p>
          <w:p w14:paraId="199527A7"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6s (2020)</w:t>
            </w:r>
          </w:p>
          <w:p w14:paraId="0A1EF987"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13 (2019)</w:t>
            </w:r>
          </w:p>
          <w:p w14:paraId="61576AEF"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132 (2019)</w:t>
            </w:r>
          </w:p>
          <w:p w14:paraId="71AE4A2F" w14:textId="77777777" w:rsidR="00E2389F" w:rsidRPr="00B62A05" w:rsidRDefault="00E2389F" w:rsidP="009D5EBD">
            <w:pPr>
              <w:widowControl w:val="0"/>
              <w:spacing w:after="0"/>
              <w:jc w:val="left"/>
              <w:rPr>
                <w:rFonts w:cs="Arial"/>
                <w:sz w:val="18"/>
                <w:szCs w:val="18"/>
              </w:rPr>
            </w:pPr>
          </w:p>
        </w:tc>
        <w:tc>
          <w:tcPr>
            <w:tcW w:w="784" w:type="pct"/>
            <w:vMerge w:val="restart"/>
            <w:shd w:val="clear" w:color="auto" w:fill="F1F7ED"/>
          </w:tcPr>
          <w:p w14:paraId="4660D47A"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kot stalno nalogo priporoča Ministrstvu za zdravje in Ministrstvu za pravosodje, naj ustrezno rešita pomanjkanje kliničnih psihologov in pedopsihiatrov, saj to neposredno vpliva na dolgotrajnost odločanja v sodnih postopkih, ki zadevajo otroke.</w:t>
            </w:r>
          </w:p>
        </w:tc>
        <w:tc>
          <w:tcPr>
            <w:tcW w:w="361" w:type="pct"/>
            <w:vMerge w:val="restart"/>
          </w:tcPr>
          <w:p w14:paraId="0BC41946"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MP,</w:t>
            </w:r>
          </w:p>
          <w:p w14:paraId="7D0A5ACF"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MZ</w:t>
            </w:r>
          </w:p>
          <w:p w14:paraId="114AA2E0" w14:textId="77777777" w:rsidR="00E2389F" w:rsidRPr="00B62A05" w:rsidRDefault="00E2389F" w:rsidP="009D5EBD">
            <w:pPr>
              <w:widowControl w:val="0"/>
              <w:jc w:val="left"/>
              <w:rPr>
                <w:rFonts w:cs="Arial"/>
                <w:sz w:val="18"/>
                <w:szCs w:val="18"/>
              </w:rPr>
            </w:pPr>
          </w:p>
        </w:tc>
        <w:tc>
          <w:tcPr>
            <w:tcW w:w="1724" w:type="pct"/>
            <w:shd w:val="clear" w:color="auto" w:fill="F1F7ED"/>
          </w:tcPr>
          <w:p w14:paraId="77571F99"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64642192" w14:textId="77777777" w:rsidR="00E2389F" w:rsidRPr="00B62A05" w:rsidRDefault="00E2389F" w:rsidP="009D5EBD">
            <w:pPr>
              <w:widowControl w:val="0"/>
              <w:ind w:left="28"/>
              <w:rPr>
                <w:rFonts w:cs="Arial"/>
                <w:sz w:val="18"/>
                <w:szCs w:val="18"/>
              </w:rPr>
            </w:pPr>
            <w:r>
              <w:rPr>
                <w:rFonts w:cs="Arial"/>
                <w:sz w:val="18"/>
                <w:szCs w:val="18"/>
              </w:rPr>
              <w:t>Stalna naloga</w:t>
            </w:r>
          </w:p>
        </w:tc>
      </w:tr>
      <w:tr w:rsidR="00E2389F" w:rsidRPr="00B62A05" w14:paraId="00819B3C" w14:textId="77777777" w:rsidTr="00E2389F">
        <w:trPr>
          <w:trHeight w:val="20"/>
        </w:trPr>
        <w:tc>
          <w:tcPr>
            <w:tcW w:w="407" w:type="pct"/>
            <w:vMerge/>
          </w:tcPr>
          <w:p w14:paraId="01A447E4"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6669E84" w14:textId="77777777" w:rsidR="00E2389F" w:rsidRPr="00B62A05" w:rsidRDefault="00E2389F" w:rsidP="009D5EBD">
            <w:pPr>
              <w:widowControl w:val="0"/>
              <w:rPr>
                <w:rFonts w:cs="Arial"/>
                <w:sz w:val="18"/>
                <w:szCs w:val="18"/>
              </w:rPr>
            </w:pPr>
          </w:p>
        </w:tc>
        <w:tc>
          <w:tcPr>
            <w:tcW w:w="361" w:type="pct"/>
            <w:vMerge/>
          </w:tcPr>
          <w:p w14:paraId="79DBF9A1" w14:textId="77777777" w:rsidR="00E2389F" w:rsidRPr="00B62A05" w:rsidRDefault="00E2389F" w:rsidP="009D5EBD">
            <w:pPr>
              <w:widowControl w:val="0"/>
              <w:jc w:val="left"/>
              <w:rPr>
                <w:rFonts w:cs="Arial"/>
                <w:sz w:val="18"/>
                <w:szCs w:val="18"/>
              </w:rPr>
            </w:pPr>
          </w:p>
        </w:tc>
        <w:tc>
          <w:tcPr>
            <w:tcW w:w="1724" w:type="pct"/>
          </w:tcPr>
          <w:p w14:paraId="07048C5E" w14:textId="77777777" w:rsidR="00E2389F" w:rsidRPr="00B62A05" w:rsidRDefault="00E2389F" w:rsidP="009D5EBD">
            <w:pPr>
              <w:widowControl w:val="0"/>
              <w:ind w:left="28"/>
              <w:rPr>
                <w:rFonts w:cs="Arial"/>
                <w:sz w:val="18"/>
                <w:szCs w:val="18"/>
                <w14:ligatures w14:val="standardContextual"/>
              </w:rPr>
            </w:pPr>
            <w:bookmarkStart w:id="56" w:name="_Hlk174025136"/>
            <w:r w:rsidRPr="00B62A05">
              <w:rPr>
                <w:rFonts w:cs="Arial"/>
                <w:b/>
                <w:sz w:val="18"/>
                <w:szCs w:val="18"/>
                <w14:ligatures w14:val="standardContextual"/>
              </w:rPr>
              <w:t>MZ (2023):</w:t>
            </w:r>
            <w:r w:rsidRPr="00B62A05">
              <w:rPr>
                <w:rFonts w:cs="Arial"/>
                <w:sz w:val="18"/>
                <w:szCs w:val="18"/>
                <w14:ligatures w14:val="standardContextual"/>
              </w:rPr>
              <w:t xml:space="preserve"> Glede sodnih izvedencev v družinskih zadevah MZ nima pristojnosti, tečejo pa prizadevanja in izobraževanja za izvedence medicinske stroke.</w:t>
            </w:r>
          </w:p>
          <w:p w14:paraId="5489992F"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V preteklosti je to vprašanje naslovil tudi Projekt Šilih, ki je v okviru enega izmed ukrepov proučeval vzroke za dolge sodne postopke. Pri tem se je pokazalo, da prav izvedenci medicinskih strok potrebujejo dodatno podporo v izobraževanju. Za ta namen sodelujemo z Zdravniško zbornico Slovenije. </w:t>
            </w:r>
          </w:p>
          <w:p w14:paraId="3DC69244"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 letu 2023 je MZ posredovalo mnenje na predlog Zakona o spremembah in dopolnitvah Zakona o sodnih izvedencih, sodnih cenilcih in sodnih tolmačih, na podlagi katerih bi deloma razreševali problematiko v zvezi s sodnimi izvedenci (urejanje splošne zdravstvene zmožnosti ter izjemo od posredovanja določenih dokazil). Prav tako je bilo v zadnjih letih financiranih 100 specializacij iz klinične psihologije, s čimer se bo povečalo tudi število kandidatov za sodne izvedence.</w:t>
            </w:r>
          </w:p>
          <w:p w14:paraId="05E60DA7"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MP (2023):</w:t>
            </w:r>
            <w:r w:rsidRPr="00B62A05">
              <w:rPr>
                <w:rFonts w:cs="Arial"/>
                <w:sz w:val="18"/>
                <w:szCs w:val="18"/>
                <w14:ligatures w14:val="standardContextual"/>
              </w:rPr>
              <w:t xml:space="preserve"> V zadnjih 2 letih se je Vlada sistemsko lotila reševanja problema pomanjkanja sodnih izvedencev klinične psiholo</w:t>
            </w:r>
            <w:r w:rsidRPr="00B62A05">
              <w:rPr>
                <w:rFonts w:cs="Arial"/>
                <w:sz w:val="18"/>
                <w:szCs w:val="18"/>
                <w14:ligatures w14:val="standardContextual"/>
              </w:rPr>
              <w:lastRenderedPageBreak/>
              <w:t xml:space="preserve">gije, ki so največkrat postavljeni sodni izvedenci v družinskih zadevah, s številnimi ciljanimi ukrepi na več ravneh (z izvedbo kratkoročnih, srednjeročnih in dolgoročnih ukrepov). </w:t>
            </w:r>
            <w:bookmarkEnd w:id="56"/>
          </w:p>
        </w:tc>
        <w:tc>
          <w:tcPr>
            <w:tcW w:w="1724" w:type="pct"/>
          </w:tcPr>
          <w:p w14:paraId="65A67610" w14:textId="77777777" w:rsidR="00E2389F" w:rsidRDefault="00E2389F" w:rsidP="009D5EBD">
            <w:pPr>
              <w:widowControl w:val="0"/>
              <w:ind w:left="28"/>
              <w:rPr>
                <w:rFonts w:cs="Arial"/>
                <w:sz w:val="18"/>
                <w:szCs w:val="18"/>
              </w:rPr>
            </w:pPr>
            <w:r w:rsidRPr="00BB186E">
              <w:rPr>
                <w:rFonts w:cs="Arial"/>
                <w:b/>
                <w:bCs/>
                <w:sz w:val="18"/>
                <w:szCs w:val="18"/>
              </w:rPr>
              <w:lastRenderedPageBreak/>
              <w:t>MP (2024):</w:t>
            </w:r>
            <w:r>
              <w:rPr>
                <w:rFonts w:cs="Arial"/>
                <w:sz w:val="18"/>
                <w:szCs w:val="18"/>
              </w:rPr>
              <w:t xml:space="preserve"> Gl. pojasnilo k priporočilu št. 2s (2024).</w:t>
            </w:r>
          </w:p>
          <w:p w14:paraId="3E0C3F12" w14:textId="77777777" w:rsidR="00E2389F" w:rsidRPr="005450A0" w:rsidRDefault="00E2389F" w:rsidP="009D5EBD">
            <w:pPr>
              <w:widowControl w:val="0"/>
              <w:ind w:left="28"/>
              <w:rPr>
                <w:rFonts w:cs="Arial"/>
                <w:sz w:val="18"/>
                <w:szCs w:val="18"/>
              </w:rPr>
            </w:pPr>
            <w:r w:rsidRPr="005450A0">
              <w:rPr>
                <w:rFonts w:cs="Arial"/>
                <w:b/>
                <w:bCs/>
                <w:sz w:val="18"/>
                <w:szCs w:val="18"/>
              </w:rPr>
              <w:t>MZ (2024):</w:t>
            </w:r>
            <w:r>
              <w:rPr>
                <w:rFonts w:cs="Arial"/>
                <w:sz w:val="18"/>
                <w:szCs w:val="18"/>
              </w:rPr>
              <w:t xml:space="preserve"> MZ</w:t>
            </w:r>
            <w:r w:rsidRPr="005450A0">
              <w:rPr>
                <w:rFonts w:cs="Arial"/>
                <w:sz w:val="18"/>
                <w:szCs w:val="18"/>
              </w:rPr>
              <w:t xml:space="preserve"> pojasnjuje, da je dne 28. 12. 2024 začel veljati Zakon o dodatnih interventnih ukrepih za zagotovitev dostopnosti v zdravstvu (ZDIUZDZ), ki v 10. členu določa, da se iz proračuna </w:t>
            </w:r>
            <w:r>
              <w:rPr>
                <w:rFonts w:cs="Arial"/>
                <w:sz w:val="18"/>
                <w:szCs w:val="18"/>
              </w:rPr>
              <w:t>RS</w:t>
            </w:r>
            <w:r w:rsidRPr="005450A0">
              <w:rPr>
                <w:rFonts w:cs="Arial"/>
                <w:sz w:val="18"/>
                <w:szCs w:val="18"/>
              </w:rPr>
              <w:t xml:space="preserve"> zagotavljajo sredstva za dodatnih 40 specializacij s področja klinične psihologije v letih 2025 in 2026, s čimer se rešuje problem pomanjkanja klinični psihologov.</w:t>
            </w:r>
          </w:p>
          <w:p w14:paraId="76DC67A8" w14:textId="77777777" w:rsidR="00E2389F" w:rsidRPr="00B62A05" w:rsidRDefault="00E2389F" w:rsidP="009D5EBD">
            <w:pPr>
              <w:widowControl w:val="0"/>
              <w:rPr>
                <w:rFonts w:cs="Arial"/>
                <w:sz w:val="18"/>
                <w:szCs w:val="18"/>
              </w:rPr>
            </w:pPr>
          </w:p>
        </w:tc>
      </w:tr>
      <w:tr w:rsidR="00E2389F" w:rsidRPr="00B62A05" w14:paraId="65364CE8" w14:textId="77777777" w:rsidTr="00E2389F">
        <w:trPr>
          <w:trHeight w:val="20"/>
        </w:trPr>
        <w:tc>
          <w:tcPr>
            <w:tcW w:w="407" w:type="pct"/>
            <w:vMerge w:val="restart"/>
          </w:tcPr>
          <w:p w14:paraId="072D0260" w14:textId="77777777" w:rsidR="00E2389F" w:rsidRPr="00B62A05" w:rsidRDefault="00E2389F" w:rsidP="009D5EBD">
            <w:pPr>
              <w:widowControl w:val="0"/>
              <w:spacing w:after="0"/>
              <w:ind w:left="28"/>
              <w:jc w:val="left"/>
              <w:rPr>
                <w:rFonts w:cs="Arial"/>
                <w:sz w:val="18"/>
                <w:szCs w:val="18"/>
                <w14:ligatures w14:val="standardContextual"/>
              </w:rPr>
            </w:pPr>
            <w:bookmarkStart w:id="57" w:name="_Hlk207811269"/>
            <w:r w:rsidRPr="00B62A05">
              <w:rPr>
                <w:rFonts w:cs="Arial"/>
                <w:sz w:val="18"/>
                <w:szCs w:val="18"/>
                <w14:ligatures w14:val="standardContextual"/>
              </w:rPr>
              <w:t>5s (2023)</w:t>
            </w:r>
          </w:p>
          <w:p w14:paraId="64C0CB7B" w14:textId="77777777" w:rsidR="00E2389F" w:rsidRPr="00B62A05" w:rsidRDefault="00E2389F" w:rsidP="009D5EBD">
            <w:pPr>
              <w:widowControl w:val="0"/>
              <w:spacing w:after="0"/>
              <w:ind w:left="28"/>
              <w:jc w:val="left"/>
              <w:rPr>
                <w:rFonts w:cs="Arial"/>
                <w:sz w:val="18"/>
                <w:szCs w:val="18"/>
                <w14:ligatures w14:val="standardContextual"/>
              </w:rPr>
            </w:pPr>
          </w:p>
          <w:p w14:paraId="534B1246" w14:textId="77777777" w:rsidR="00E2389F" w:rsidRPr="00B62A05" w:rsidRDefault="00E2389F" w:rsidP="009D5EBD">
            <w:pPr>
              <w:widowControl w:val="0"/>
              <w:spacing w:after="0"/>
              <w:ind w:left="28"/>
              <w:jc w:val="left"/>
              <w:rPr>
                <w:rFonts w:cs="Arial"/>
                <w:sz w:val="18"/>
                <w:szCs w:val="18"/>
                <w14:ligatures w14:val="standardContextual"/>
              </w:rPr>
            </w:pPr>
          </w:p>
          <w:p w14:paraId="0208EED6"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enako/</w:t>
            </w:r>
          </w:p>
          <w:p w14:paraId="2BBF2E55"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podobno:</w:t>
            </w:r>
          </w:p>
          <w:p w14:paraId="60613B43"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9 (2022)</w:t>
            </w:r>
          </w:p>
          <w:p w14:paraId="0D2B55A8" w14:textId="77777777" w:rsidR="00E2389F" w:rsidRPr="00B62A05" w:rsidRDefault="00E2389F" w:rsidP="009D5EBD">
            <w:pPr>
              <w:widowControl w:val="0"/>
              <w:spacing w:after="0"/>
              <w:jc w:val="left"/>
              <w:rPr>
                <w:rFonts w:cs="Arial"/>
                <w:sz w:val="18"/>
                <w:szCs w:val="18"/>
              </w:rPr>
            </w:pPr>
          </w:p>
        </w:tc>
        <w:tc>
          <w:tcPr>
            <w:tcW w:w="784" w:type="pct"/>
            <w:vMerge w:val="restart"/>
            <w:shd w:val="clear" w:color="auto" w:fill="F1F7ED"/>
          </w:tcPr>
          <w:p w14:paraId="5281B91D"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kot stalno nalogo priporoča Ministrstvu za zdravje ter Ministrstvu za delo, družino, socialne zadeve in enake možnosti, naj se zagotovi hitra in kakovostna zdravstvena oskrba otrok in mladostnikov z motnjami v duševnem zdravju.</w:t>
            </w:r>
          </w:p>
        </w:tc>
        <w:tc>
          <w:tcPr>
            <w:tcW w:w="361" w:type="pct"/>
            <w:vMerge w:val="restart"/>
          </w:tcPr>
          <w:p w14:paraId="55A7786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MZ</w:t>
            </w:r>
          </w:p>
          <w:p w14:paraId="14C22231" w14:textId="77777777" w:rsidR="00E2389F" w:rsidRPr="00B62A05" w:rsidRDefault="00E2389F" w:rsidP="009D5EBD">
            <w:pPr>
              <w:widowControl w:val="0"/>
              <w:jc w:val="left"/>
              <w:rPr>
                <w:rFonts w:cs="Arial"/>
                <w:sz w:val="18"/>
                <w:szCs w:val="18"/>
              </w:rPr>
            </w:pPr>
          </w:p>
        </w:tc>
        <w:tc>
          <w:tcPr>
            <w:tcW w:w="1724" w:type="pct"/>
            <w:shd w:val="clear" w:color="auto" w:fill="F1F7ED"/>
          </w:tcPr>
          <w:p w14:paraId="76A67C6D"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6C005E80" w14:textId="77777777" w:rsidR="00E2389F" w:rsidRPr="00B62A05" w:rsidRDefault="00E2389F" w:rsidP="009D5EBD">
            <w:pPr>
              <w:widowControl w:val="0"/>
              <w:ind w:left="28"/>
              <w:rPr>
                <w:rFonts w:cs="Arial"/>
                <w:sz w:val="18"/>
                <w:szCs w:val="18"/>
              </w:rPr>
            </w:pPr>
            <w:r>
              <w:rPr>
                <w:rFonts w:cs="Arial"/>
                <w:sz w:val="18"/>
                <w:szCs w:val="18"/>
              </w:rPr>
              <w:t>Delno realizirano</w:t>
            </w:r>
          </w:p>
        </w:tc>
      </w:tr>
      <w:tr w:rsidR="00E2389F" w:rsidRPr="00B62A05" w14:paraId="73086112" w14:textId="77777777" w:rsidTr="00E2389F">
        <w:trPr>
          <w:trHeight w:val="20"/>
        </w:trPr>
        <w:tc>
          <w:tcPr>
            <w:tcW w:w="407" w:type="pct"/>
            <w:vMerge/>
          </w:tcPr>
          <w:p w14:paraId="6F315C96"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3B9CD71" w14:textId="77777777" w:rsidR="00E2389F" w:rsidRPr="00B62A05" w:rsidRDefault="00E2389F" w:rsidP="009D5EBD">
            <w:pPr>
              <w:widowControl w:val="0"/>
              <w:rPr>
                <w:rFonts w:cs="Arial"/>
                <w:sz w:val="18"/>
                <w:szCs w:val="18"/>
              </w:rPr>
            </w:pPr>
          </w:p>
        </w:tc>
        <w:tc>
          <w:tcPr>
            <w:tcW w:w="361" w:type="pct"/>
            <w:vMerge/>
          </w:tcPr>
          <w:p w14:paraId="1A0B5812" w14:textId="77777777" w:rsidR="00E2389F" w:rsidRPr="00B62A05" w:rsidRDefault="00E2389F" w:rsidP="009D5EBD">
            <w:pPr>
              <w:widowControl w:val="0"/>
              <w:jc w:val="left"/>
              <w:rPr>
                <w:rFonts w:cs="Arial"/>
                <w:sz w:val="18"/>
                <w:szCs w:val="18"/>
              </w:rPr>
            </w:pPr>
          </w:p>
        </w:tc>
        <w:tc>
          <w:tcPr>
            <w:tcW w:w="1724" w:type="pct"/>
          </w:tcPr>
          <w:p w14:paraId="403E7338"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Centre za duševno zdravje se je začelo ustanavljati v letu 2019, trenutno je vzpostavljenih 17 Centrov za duševno zdravje odraslih in 22 Centrov za duševno zdravje otrok in mladostnikov. Vzpostavitev celotne mreže 28 centrov za duševno zdravje ovira predvsem pomanjkanje ustrezno usposobljenega kadra. MZ je tako zagotovilo sredstva za financiranje specializacije iz klinične psihologije (v letu 2022 za specializacije 100 kliničnih psihologov, leta 2023 za 32 in leta 2024 za 51 specialistov klinične psihologije), povečano je število specializacij za pedopsihiatrijo, zagotovljena pa so tudi sredstva za širitev mreže centrov za duševno zdravje ter širitev zmogljivosti za pedopsihiatrijo.</w:t>
            </w:r>
          </w:p>
        </w:tc>
        <w:tc>
          <w:tcPr>
            <w:tcW w:w="1724" w:type="pct"/>
          </w:tcPr>
          <w:p w14:paraId="36D70C87" w14:textId="77777777" w:rsidR="00E2389F" w:rsidRPr="00B62A05" w:rsidRDefault="00E2389F" w:rsidP="009D5EBD">
            <w:pPr>
              <w:widowControl w:val="0"/>
              <w:ind w:left="28"/>
              <w:rPr>
                <w:rFonts w:cs="Arial"/>
                <w:sz w:val="18"/>
                <w:szCs w:val="18"/>
              </w:rPr>
            </w:pPr>
            <w:r w:rsidRPr="00B62A05">
              <w:rPr>
                <w:rFonts w:cs="Arial"/>
                <w:b/>
                <w:sz w:val="18"/>
                <w:szCs w:val="18"/>
                <w14:ligatures w14:val="standardContextual"/>
              </w:rPr>
              <w:t>MZ (202</w:t>
            </w:r>
            <w:r>
              <w:rPr>
                <w:rFonts w:cs="Arial"/>
                <w:b/>
                <w:sz w:val="18"/>
                <w:szCs w:val="18"/>
                <w14:ligatures w14:val="standardContextual"/>
              </w:rPr>
              <w:t>4</w:t>
            </w:r>
            <w:r w:rsidRPr="00B62A05">
              <w:rPr>
                <w:rFonts w:cs="Arial"/>
                <w:b/>
                <w:sz w:val="18"/>
                <w:szCs w:val="18"/>
                <w14:ligatures w14:val="standardContextual"/>
              </w:rPr>
              <w:t>):</w:t>
            </w:r>
            <w:r w:rsidRPr="00B62A05">
              <w:rPr>
                <w:rFonts w:cs="Arial"/>
                <w:sz w:val="18"/>
                <w:szCs w:val="18"/>
                <w14:ligatures w14:val="standardContextual"/>
              </w:rPr>
              <w:t xml:space="preserve"> </w:t>
            </w:r>
            <w:r>
              <w:rPr>
                <w:rFonts w:cs="Arial"/>
                <w:sz w:val="18"/>
                <w:szCs w:val="18"/>
              </w:rPr>
              <w:t>MZ</w:t>
            </w:r>
            <w:r w:rsidRPr="005450A0">
              <w:rPr>
                <w:rFonts w:cs="Arial"/>
                <w:sz w:val="18"/>
                <w:szCs w:val="18"/>
              </w:rPr>
              <w:t xml:space="preserve"> pojasnjuje, da je bil v letu 2024 vzpostavljen še drugi tim v Centru za duševno zdravje otrok in mladostnikov v Domžalah, prav tako sta bila vzpostavljena še centra za duševno zdravje otrok in mladostnikov v Novem mestu in Slovenski Bistrici. Z Uredbo o programih storitev obveznega zdravstvenega zavarovanja, zmogljivostih, potrebnih za njegovo izvajanje, in obsegu sredstev za leto 2024 je bilo zagotovljeno boljše vrednotenje storitev, ki se izvedejo v centrih za duševno zdravje in s tem več sredstev za mrežo centrov.</w:t>
            </w:r>
          </w:p>
        </w:tc>
      </w:tr>
      <w:bookmarkEnd w:id="57"/>
      <w:tr w:rsidR="00E2389F" w:rsidRPr="00B62A05" w14:paraId="17EAC51B" w14:textId="77777777" w:rsidTr="00E2389F">
        <w:trPr>
          <w:trHeight w:val="20"/>
        </w:trPr>
        <w:tc>
          <w:tcPr>
            <w:tcW w:w="407" w:type="pct"/>
            <w:shd w:val="clear" w:color="auto" w:fill="FFC000"/>
          </w:tcPr>
          <w:p w14:paraId="2380DB10"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2.6</w:t>
            </w:r>
          </w:p>
        </w:tc>
        <w:tc>
          <w:tcPr>
            <w:tcW w:w="4593" w:type="pct"/>
            <w:gridSpan w:val="4"/>
            <w:shd w:val="clear" w:color="auto" w:fill="FFC000"/>
          </w:tcPr>
          <w:p w14:paraId="2160C177"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Invalidi</w:t>
            </w:r>
          </w:p>
        </w:tc>
      </w:tr>
      <w:tr w:rsidR="00E2389F" w:rsidRPr="00B62A05" w14:paraId="4FEAFEF2" w14:textId="77777777" w:rsidTr="00E2389F">
        <w:trPr>
          <w:trHeight w:val="20"/>
        </w:trPr>
        <w:tc>
          <w:tcPr>
            <w:tcW w:w="407" w:type="pct"/>
            <w:vMerge w:val="restart"/>
          </w:tcPr>
          <w:p w14:paraId="24984C3D"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28 (2020)</w:t>
            </w:r>
          </w:p>
        </w:tc>
        <w:tc>
          <w:tcPr>
            <w:tcW w:w="784" w:type="pct"/>
            <w:vMerge w:val="restart"/>
            <w:shd w:val="clear" w:color="auto" w:fill="F1F7ED"/>
          </w:tcPr>
          <w:p w14:paraId="01B1992E"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delo, družino, socialne zadeve in enake možnosti in Vladi Republike Slovenije, da pripravita ustrezen predlog, Državnemu zboru pa, da sprejme ustrezne pravne podlage, ki bodo zagotovile, da Republika Slovenija vzpostavi neodvisno telo za spodbujanje, varovanje in spremljanje izvajanja Konvencije o pravicah invalidov, skladno z drugim odstavkom 33. člena te konvencije in da za to nalogo imenuje Varuha človekovih pravic Republike Slovenije, ki je mednarodno akreditiran kot nacionalna institucija za človekove pravice s statusom A po Pariških načelih (1993).</w:t>
            </w:r>
          </w:p>
        </w:tc>
        <w:tc>
          <w:tcPr>
            <w:tcW w:w="361" w:type="pct"/>
            <w:vMerge w:val="restart"/>
          </w:tcPr>
          <w:p w14:paraId="154E2519" w14:textId="77777777" w:rsidR="00E2389F" w:rsidRPr="00B62A05" w:rsidRDefault="00E2389F" w:rsidP="009D5EBD">
            <w:pPr>
              <w:widowControl w:val="0"/>
              <w:ind w:left="28"/>
              <w:jc w:val="left"/>
              <w:rPr>
                <w:rFonts w:cs="Arial"/>
                <w:sz w:val="18"/>
                <w:szCs w:val="18"/>
              </w:rPr>
            </w:pPr>
            <w:r w:rsidRPr="00B62A05">
              <w:rPr>
                <w:rFonts w:cs="Arial"/>
                <w:sz w:val="18"/>
                <w:szCs w:val="18"/>
              </w:rPr>
              <w:t>MP,</w:t>
            </w:r>
          </w:p>
          <w:p w14:paraId="71F1EA13"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p w14:paraId="68ADE25F" w14:textId="77777777" w:rsidR="00E2389F" w:rsidRPr="00B62A05" w:rsidRDefault="00E2389F" w:rsidP="009D5EBD">
            <w:pPr>
              <w:widowControl w:val="0"/>
              <w:jc w:val="left"/>
              <w:rPr>
                <w:rFonts w:cs="Arial"/>
                <w:sz w:val="18"/>
                <w:szCs w:val="18"/>
              </w:rPr>
            </w:pPr>
          </w:p>
        </w:tc>
        <w:tc>
          <w:tcPr>
            <w:tcW w:w="1724" w:type="pct"/>
            <w:shd w:val="clear" w:color="auto" w:fill="F1F7ED"/>
          </w:tcPr>
          <w:p w14:paraId="71D23FEF"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w:t>
            </w:r>
            <w:r w:rsidRPr="00B62A05">
              <w:rPr>
                <w:rFonts w:cs="Arial"/>
                <w:sz w:val="18"/>
                <w:szCs w:val="18"/>
                <w14:ligatures w14:val="standardContextual"/>
              </w:rPr>
              <w:t>erealizirano</w:t>
            </w:r>
          </w:p>
        </w:tc>
        <w:tc>
          <w:tcPr>
            <w:tcW w:w="1724" w:type="pct"/>
            <w:shd w:val="clear" w:color="auto" w:fill="F1F7ED"/>
          </w:tcPr>
          <w:p w14:paraId="29EBA378" w14:textId="77777777" w:rsidR="00E2389F" w:rsidRPr="00B62A05" w:rsidRDefault="00E2389F" w:rsidP="009D5EBD">
            <w:pPr>
              <w:widowControl w:val="0"/>
              <w:ind w:left="28"/>
              <w:rPr>
                <w:rFonts w:cs="Arial"/>
                <w:sz w:val="18"/>
                <w:szCs w:val="18"/>
              </w:rPr>
            </w:pPr>
            <w:r>
              <w:rPr>
                <w:rFonts w:cs="Arial"/>
                <w:sz w:val="18"/>
                <w:szCs w:val="18"/>
              </w:rPr>
              <w:t>Delno realizirano</w:t>
            </w:r>
          </w:p>
        </w:tc>
      </w:tr>
      <w:tr w:rsidR="00E2389F" w:rsidRPr="00B62A05" w14:paraId="10082738" w14:textId="77777777" w:rsidTr="00E2389F">
        <w:trPr>
          <w:trHeight w:val="20"/>
        </w:trPr>
        <w:tc>
          <w:tcPr>
            <w:tcW w:w="407" w:type="pct"/>
            <w:vMerge/>
          </w:tcPr>
          <w:p w14:paraId="0543674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5DDCEB6" w14:textId="77777777" w:rsidR="00E2389F" w:rsidRPr="00B62A05" w:rsidRDefault="00E2389F" w:rsidP="009D5EBD">
            <w:pPr>
              <w:widowControl w:val="0"/>
              <w:rPr>
                <w:rFonts w:cs="Arial"/>
                <w:sz w:val="18"/>
                <w:szCs w:val="18"/>
              </w:rPr>
            </w:pPr>
          </w:p>
        </w:tc>
        <w:tc>
          <w:tcPr>
            <w:tcW w:w="361" w:type="pct"/>
            <w:vMerge/>
          </w:tcPr>
          <w:p w14:paraId="294FCD46" w14:textId="77777777" w:rsidR="00E2389F" w:rsidRPr="00B62A05" w:rsidRDefault="00E2389F" w:rsidP="009D5EBD">
            <w:pPr>
              <w:widowControl w:val="0"/>
              <w:jc w:val="left"/>
              <w:rPr>
                <w:rFonts w:cs="Arial"/>
                <w:sz w:val="18"/>
                <w:szCs w:val="18"/>
              </w:rPr>
            </w:pPr>
          </w:p>
        </w:tc>
        <w:tc>
          <w:tcPr>
            <w:tcW w:w="1724" w:type="pct"/>
          </w:tcPr>
          <w:p w14:paraId="7582AFE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(2020):</w:t>
            </w:r>
            <w:r>
              <w:rPr>
                <w:rFonts w:cs="Arial"/>
                <w:sz w:val="18"/>
                <w:szCs w:val="18"/>
                <w14:ligatures w14:val="standardContextual"/>
              </w:rPr>
              <w:t xml:space="preserve"> </w:t>
            </w:r>
            <w:r w:rsidRPr="00B62A05">
              <w:rPr>
                <w:rFonts w:cs="Arial"/>
                <w:sz w:val="18"/>
                <w:szCs w:val="18"/>
                <w14:ligatures w14:val="standardContextual"/>
              </w:rPr>
              <w:t>Varuh je MDDSZ pisno pozval naj vzpostavi neodvisno telo za spodbujanje varovanje in spremljanje izvajanja Konvencije o pravicah invalidov, skladno z drugim odstavkom 33. člena te konvencije in da za to nalogo imenuje Varuha, ki je mednarodno akreditiran kot nacionalna institucija za človekove pravice s statusom A po Pariških načelih (1993).</w:t>
            </w:r>
          </w:p>
          <w:p w14:paraId="31A2F09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Ministrstvo je Varuhu poslalo pisni odgovor s pojasnilom, da je poleg Varuhovega predloga prejelo še predlog Sveta za invalide RS s podporo Nacionalnega sveta invalidskih organizacij Slovenije, ki prav tako navaja, da je primerno za neodvisno telo. Prav tako je ministrstvo pojasnilo, da ni pristojno za odločanje o zadevi. Ministrstvo je nato 03.06.2021 na pobudo Varuha sklicalo sestanek, katerega so se udeležili Varuh človekovih pravic, predstavniki Ministrstva za delo, družino, socialne zadeve in enake možnosti, Ministrstva za pravosodje, Sveta za invalide RS in Nacionalnega sveta invalidskih organizacij.</w:t>
            </w:r>
          </w:p>
          <w:p w14:paraId="52F5536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Na sestanku je bilo predlagano, da so vse strani zainteresirane, da se vzpostavi neodvisno telo za spodbujanje varovanja in spremljanja izvajanja Konvencije o pravicah invalidov, skladno z drugim odstavkom 33. člena te konvencije, vendar je prišlo do neskladja interesov, predlaganih je bilo več možnosti vzpostavitve neodvisnega telesa ali več njih. Zato je Varuh predlagal sklicati sestanek in nanj pozvati predstavnike Sveta za invalide RS in Nacionalnega sveta invalidskih organizacij Slovenije. Želja vseh pa je, da se vzpostavi neodvisno telo.</w:t>
            </w:r>
          </w:p>
          <w:p w14:paraId="288E9D1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Ni dodatnih pojasnil.</w:t>
            </w:r>
          </w:p>
          <w:p w14:paraId="022D7E6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lastRenderedPageBreak/>
              <w:t>MDDSZ (2022):</w:t>
            </w:r>
            <w:r w:rsidRPr="00B62A05">
              <w:rPr>
                <w:rFonts w:cs="Arial"/>
                <w:sz w:val="18"/>
                <w:szCs w:val="18"/>
                <w14:ligatures w14:val="standardContextual"/>
              </w:rPr>
              <w:t xml:space="preserve"> Ministrstvo za pravosodje je Predlog zakona o spremembah in dopolnitvah Zakona o varuhu človekovih pravic, ki ureja navedeno problematiko že posredovalo v Javno posvetovanje, ki se je zaključilo konec avgusta 2023.</w:t>
            </w:r>
          </w:p>
          <w:p w14:paraId="265729B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(2023):</w:t>
            </w:r>
            <w:r w:rsidRPr="00B62A05">
              <w:rPr>
                <w:rFonts w:cs="Arial"/>
                <w:sz w:val="18"/>
                <w:szCs w:val="18"/>
                <w14:ligatures w14:val="standardContextual"/>
              </w:rPr>
              <w:t xml:space="preserve"> MP je je v letu 2023 pripravilo predlog novele Zakona o varuhu človekovih pravic, ki je med drugim vseboval določbo, da nadzor nad izvajanjem Konvencije o pravicah invalidov izvaja varuh. V postopku javnega posvetovanja je več invalidskih organizacij izrazilo ostro nasprotovanje taki ureditvi. Trenutno poteka usklajevanje stališč med MP, MDDSZ, varuhom in nekaterimi invalidskimi organizacijami, pri čemer udeleženci kljub številnim naporom vztrajajo pri nasprotujočih si pogledih, kako najustrezneje urediti področje spremljanja Konvencije o pravicah invalidov.</w:t>
            </w:r>
          </w:p>
          <w:p w14:paraId="78E7DAFF"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Med MDDSZ in MP so potekali konkretni pogovori glede</w:t>
            </w:r>
            <w:r>
              <w:rPr>
                <w:rFonts w:cs="Arial"/>
                <w:sz w:val="18"/>
                <w:szCs w:val="18"/>
                <w14:ligatures w14:val="standardContextual"/>
              </w:rPr>
              <w:t xml:space="preserve"> </w:t>
            </w:r>
            <w:r w:rsidRPr="00B62A05">
              <w:rPr>
                <w:rFonts w:cs="Arial"/>
                <w:sz w:val="18"/>
                <w:szCs w:val="18"/>
                <w14:ligatures w14:val="standardContextual"/>
              </w:rPr>
              <w:t>vzpostavitve neodvisnega telesa za spodbujanje, varovanje in spremljanje izvajanja Konvencije o pravicah invalidov, v okviru inštituta Varuha človekovih pravic. Pogovori še niso zaključeni.</w:t>
            </w:r>
          </w:p>
        </w:tc>
        <w:tc>
          <w:tcPr>
            <w:tcW w:w="1724" w:type="pct"/>
          </w:tcPr>
          <w:p w14:paraId="71C95C19" w14:textId="77777777" w:rsidR="00E2389F" w:rsidRPr="00CD1DFD" w:rsidRDefault="00E2389F" w:rsidP="009D5EBD">
            <w:pPr>
              <w:widowControl w:val="0"/>
              <w:ind w:left="28"/>
              <w:rPr>
                <w:rFonts w:cs="Arial"/>
                <w:sz w:val="18"/>
                <w:szCs w:val="18"/>
              </w:rPr>
            </w:pPr>
            <w:r>
              <w:rPr>
                <w:rFonts w:cs="Arial"/>
                <w:b/>
                <w:bCs/>
                <w:sz w:val="18"/>
                <w:szCs w:val="18"/>
              </w:rPr>
              <w:lastRenderedPageBreak/>
              <w:t xml:space="preserve">MP (2024): </w:t>
            </w:r>
            <w:r w:rsidRPr="009235BA">
              <w:rPr>
                <w:rFonts w:cs="Arial"/>
                <w:sz w:val="18"/>
                <w:szCs w:val="18"/>
              </w:rPr>
              <w:t>V letu 2024 so se nadaljevali pogovori glede vzpostavitve neodvisnega telesa za spodbujanje, varovanje in spremljanje izvajanja Konvencije o pravicah invalidov, v okviru inštituta Varuha.</w:t>
            </w:r>
            <w:r>
              <w:rPr>
                <w:rFonts w:cs="Arial"/>
                <w:sz w:val="18"/>
                <w:szCs w:val="18"/>
              </w:rPr>
              <w:t xml:space="preserve"> Predlog zakona je bil poslan v strokovno in medresorsko usklajevanje.</w:t>
            </w:r>
          </w:p>
          <w:p w14:paraId="54DF27D6" w14:textId="77777777" w:rsidR="00E2389F" w:rsidRPr="00B62A05" w:rsidRDefault="00E2389F" w:rsidP="009D5EBD">
            <w:pPr>
              <w:widowControl w:val="0"/>
              <w:ind w:left="28"/>
              <w:rPr>
                <w:rFonts w:cs="Arial"/>
                <w:sz w:val="18"/>
                <w:szCs w:val="18"/>
              </w:rPr>
            </w:pPr>
            <w:r w:rsidRPr="009235BA">
              <w:rPr>
                <w:rFonts w:cs="Arial"/>
                <w:b/>
                <w:bCs/>
                <w:sz w:val="18"/>
                <w:szCs w:val="18"/>
              </w:rPr>
              <w:t>MDDSZ (2024):</w:t>
            </w:r>
            <w:r>
              <w:rPr>
                <w:rFonts w:cs="Arial"/>
                <w:sz w:val="18"/>
                <w:szCs w:val="18"/>
              </w:rPr>
              <w:t xml:space="preserve"> </w:t>
            </w:r>
            <w:r w:rsidRPr="009235BA">
              <w:rPr>
                <w:rFonts w:cs="Arial"/>
                <w:sz w:val="18"/>
                <w:szCs w:val="18"/>
              </w:rPr>
              <w:t>V letu 2024 so se nadaljevali pogovori glede vzpostavitve neodvisnega telesa za spodbujanje, varovanje in spremljanje izvajanja Konvencije o pravicah invalidov, v okviru inštituta Varuha.</w:t>
            </w:r>
          </w:p>
        </w:tc>
      </w:tr>
      <w:tr w:rsidR="00E2389F" w:rsidRPr="00B62A05" w14:paraId="6CF6A186" w14:textId="77777777" w:rsidTr="00E2389F">
        <w:trPr>
          <w:trHeight w:val="20"/>
        </w:trPr>
        <w:tc>
          <w:tcPr>
            <w:tcW w:w="407" w:type="pct"/>
            <w:shd w:val="clear" w:color="auto" w:fill="FFC000"/>
          </w:tcPr>
          <w:p w14:paraId="23D54718"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2.8</w:t>
            </w:r>
          </w:p>
        </w:tc>
        <w:tc>
          <w:tcPr>
            <w:tcW w:w="4593" w:type="pct"/>
            <w:gridSpan w:val="4"/>
            <w:shd w:val="clear" w:color="auto" w:fill="FFC000"/>
          </w:tcPr>
          <w:p w14:paraId="48151C97"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LGBTI+</w:t>
            </w:r>
          </w:p>
        </w:tc>
      </w:tr>
      <w:tr w:rsidR="00E2389F" w:rsidRPr="00B62A05" w14:paraId="6020CE80" w14:textId="77777777" w:rsidTr="00E2389F">
        <w:trPr>
          <w:trHeight w:val="20"/>
        </w:trPr>
        <w:tc>
          <w:tcPr>
            <w:tcW w:w="407" w:type="pct"/>
            <w:vMerge w:val="restart"/>
          </w:tcPr>
          <w:p w14:paraId="4C9F754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54 (2019)</w:t>
            </w:r>
          </w:p>
          <w:p w14:paraId="1C624E41" w14:textId="77777777" w:rsidR="00E2389F" w:rsidRPr="00B62A05" w:rsidRDefault="00E2389F" w:rsidP="009D5EBD">
            <w:pPr>
              <w:widowControl w:val="0"/>
              <w:spacing w:after="0"/>
              <w:jc w:val="left"/>
              <w:rPr>
                <w:rFonts w:cs="Arial"/>
                <w:sz w:val="18"/>
                <w:szCs w:val="18"/>
              </w:rPr>
            </w:pPr>
          </w:p>
        </w:tc>
        <w:tc>
          <w:tcPr>
            <w:tcW w:w="784" w:type="pct"/>
            <w:vMerge w:val="restart"/>
            <w:shd w:val="clear" w:color="auto" w:fill="F1F7ED"/>
          </w:tcPr>
          <w:p w14:paraId="0260CEF6" w14:textId="77777777" w:rsidR="00E2389F" w:rsidRPr="00B62A05" w:rsidRDefault="00E2389F" w:rsidP="009D5EBD">
            <w:pPr>
              <w:widowControl w:val="0"/>
              <w:ind w:left="28"/>
              <w:rPr>
                <w:rFonts w:cs="Arial"/>
                <w:sz w:val="18"/>
                <w:szCs w:val="18"/>
              </w:rPr>
            </w:pPr>
            <w:r w:rsidRPr="00B62A05">
              <w:rPr>
                <w:rFonts w:cs="Arial"/>
                <w:sz w:val="18"/>
                <w:szCs w:val="18"/>
              </w:rPr>
              <w:t>Varuh priporoča, naj medresorska delovna skupina za preučitev pravne ureditve spremembe oziroma pravnega priznanja spola v Republiki Sloveniji delo konča že v letu 2020 ter da še v istem letu pristojno ministrstvo pripravi predlog zakona, ki bo urejal pravno priznanje spola.</w:t>
            </w:r>
          </w:p>
          <w:p w14:paraId="56F06172" w14:textId="77777777" w:rsidR="00E2389F" w:rsidRPr="00B62A05" w:rsidRDefault="00E2389F" w:rsidP="009D5EBD">
            <w:pPr>
              <w:widowControl w:val="0"/>
              <w:rPr>
                <w:rFonts w:cs="Arial"/>
                <w:sz w:val="18"/>
                <w:szCs w:val="18"/>
              </w:rPr>
            </w:pPr>
          </w:p>
        </w:tc>
        <w:tc>
          <w:tcPr>
            <w:tcW w:w="361" w:type="pct"/>
            <w:vMerge w:val="restart"/>
          </w:tcPr>
          <w:p w14:paraId="5ED74774"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p w14:paraId="03DD1359" w14:textId="77777777" w:rsidR="00E2389F" w:rsidRPr="00B62A05" w:rsidRDefault="00E2389F" w:rsidP="009D5EBD">
            <w:pPr>
              <w:widowControl w:val="0"/>
              <w:ind w:left="28"/>
              <w:jc w:val="left"/>
              <w:rPr>
                <w:rFonts w:cs="Arial"/>
                <w:sz w:val="18"/>
                <w:szCs w:val="18"/>
              </w:rPr>
            </w:pPr>
            <w:r w:rsidRPr="00B62A05">
              <w:rPr>
                <w:rFonts w:cs="Arial"/>
                <w:sz w:val="18"/>
                <w:szCs w:val="18"/>
              </w:rPr>
              <w:t>MNZ</w:t>
            </w:r>
          </w:p>
          <w:p w14:paraId="533BE784" w14:textId="77777777" w:rsidR="00E2389F" w:rsidRPr="00B62A05" w:rsidRDefault="00E2389F" w:rsidP="009D5EBD">
            <w:pPr>
              <w:widowControl w:val="0"/>
              <w:jc w:val="left"/>
              <w:rPr>
                <w:rFonts w:cs="Arial"/>
                <w:sz w:val="18"/>
                <w:szCs w:val="18"/>
              </w:rPr>
            </w:pPr>
          </w:p>
        </w:tc>
        <w:tc>
          <w:tcPr>
            <w:tcW w:w="1724" w:type="pct"/>
            <w:shd w:val="clear" w:color="auto" w:fill="F1F7ED"/>
          </w:tcPr>
          <w:p w14:paraId="3C2D96E8"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3C0327F6" w14:textId="77777777" w:rsidR="00E2389F" w:rsidRPr="00B62A05" w:rsidRDefault="00E2389F" w:rsidP="009D5EBD">
            <w:pPr>
              <w:widowControl w:val="0"/>
              <w:ind w:left="28"/>
              <w:rPr>
                <w:rFonts w:cs="Arial"/>
                <w:sz w:val="18"/>
                <w:szCs w:val="18"/>
              </w:rPr>
            </w:pPr>
            <w:r>
              <w:rPr>
                <w:rFonts w:cs="Arial"/>
                <w:sz w:val="18"/>
                <w:szCs w:val="18"/>
              </w:rPr>
              <w:t>Nerealizirano</w:t>
            </w:r>
          </w:p>
        </w:tc>
      </w:tr>
      <w:tr w:rsidR="00E2389F" w:rsidRPr="00B62A05" w14:paraId="7B7AA209" w14:textId="77777777" w:rsidTr="00E2389F">
        <w:trPr>
          <w:trHeight w:val="20"/>
        </w:trPr>
        <w:tc>
          <w:tcPr>
            <w:tcW w:w="407" w:type="pct"/>
            <w:vMerge/>
          </w:tcPr>
          <w:p w14:paraId="659EDEF0"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ADB803F" w14:textId="77777777" w:rsidR="00E2389F" w:rsidRPr="00B62A05" w:rsidRDefault="00E2389F" w:rsidP="009D5EBD">
            <w:pPr>
              <w:widowControl w:val="0"/>
              <w:rPr>
                <w:rFonts w:cs="Arial"/>
                <w:sz w:val="18"/>
                <w:szCs w:val="18"/>
              </w:rPr>
            </w:pPr>
          </w:p>
        </w:tc>
        <w:tc>
          <w:tcPr>
            <w:tcW w:w="361" w:type="pct"/>
            <w:vMerge/>
          </w:tcPr>
          <w:p w14:paraId="71D3A94E" w14:textId="77777777" w:rsidR="00E2389F" w:rsidRPr="00B62A05" w:rsidRDefault="00E2389F" w:rsidP="009D5EBD">
            <w:pPr>
              <w:widowControl w:val="0"/>
              <w:jc w:val="left"/>
              <w:rPr>
                <w:rFonts w:cs="Arial"/>
                <w:sz w:val="18"/>
                <w:szCs w:val="18"/>
              </w:rPr>
            </w:pPr>
          </w:p>
        </w:tc>
        <w:tc>
          <w:tcPr>
            <w:tcW w:w="1724" w:type="pct"/>
          </w:tcPr>
          <w:p w14:paraId="60130CEB"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2019:</w:t>
            </w:r>
            <w:r w:rsidRPr="00B62A05">
              <w:rPr>
                <w:rFonts w:cs="Arial"/>
                <w:sz w:val="18"/>
                <w:szCs w:val="18"/>
                <w14:ligatures w14:val="standardContextual"/>
              </w:rPr>
              <w:t xml:space="preserve"> Medresorska delovna skupina se je do sedaj srečala na dveh sejah, in sicer dne 6. 11. 2019 in dne 24. 6. 2020. V vmesnem času je bila pripravljena primerjalno pravna analiza ureditev pravnega priznanja spola v drugih državah in analiza situacije v Sloveniji, ki bo posredovana v komentar vsem relevantnim deležnikom. Po prejemu dopolnitev se bo skupina ponovno sestala z namenom sprejetja ugotovitev, ki bodo podlaga za pravno ureditev področja.</w:t>
            </w:r>
          </w:p>
          <w:p w14:paraId="55E38FAD"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2020:</w:t>
            </w:r>
            <w:r w:rsidRPr="00B62A05">
              <w:rPr>
                <w:rFonts w:cs="Arial"/>
                <w:sz w:val="18"/>
                <w:szCs w:val="18"/>
                <w14:ligatures w14:val="standardContextual"/>
              </w:rPr>
              <w:t xml:space="preserve"> V mesecu marcu 2021 je medresorska delovna skupina zaključila z delom in pripravila zaključno gradivo MDS »UVELJAVLJANJE PRAVNEGA PRIZNANJA SPOLA (primerjalno pravna analiza in analiza ureditve v Sloveniji)«.</w:t>
            </w:r>
          </w:p>
          <w:p w14:paraId="160BC6CD"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2021:</w:t>
            </w:r>
            <w:r w:rsidRPr="00B62A05">
              <w:rPr>
                <w:rFonts w:cs="Arial"/>
                <w:sz w:val="18"/>
                <w:szCs w:val="18"/>
                <w14:ligatures w14:val="standardContextual"/>
              </w:rPr>
              <w:t xml:space="preserve"> Zagovornik načela enakosti je v posebnem poročilu Položaj transspolnih ljudi v postopkih medicinske potrditve spolne identitete in pravnega priznanja spola v Sloveniji priporočil MDDSZ, da pripravi celovit zakon o pravnem priznanju spola in v njem določi, da je postopek spremembe podatka o spolu upravni postopek, da za spremembo zadošča samoopredelitev osebe, da se sprememba imena in spola v osebnih dokumentih uredi v okviru enega postopka, da se zagotovi ohranitev vseh pridobljenih pravic in pri označbi spola omogoči tudi vpis tretje, nevtralne možnosti. MDDSZ je z dopisom z dne 18. 5. 2022 Zagovorniku odgovorilo, da urejanje materije pravnega priznanja </w:t>
            </w:r>
            <w:r w:rsidRPr="00B62A05">
              <w:rPr>
                <w:rFonts w:cs="Arial"/>
                <w:sz w:val="18"/>
                <w:szCs w:val="18"/>
                <w14:ligatures w14:val="standardContextual"/>
              </w:rPr>
              <w:lastRenderedPageBreak/>
              <w:t>spola ne sodi v pristojnost MDDSZ, temveč v pristojnost ministrstev, ki urejajo posamezne vidike položaja transspolnih ljudi (MNZ in MZ).</w:t>
            </w:r>
          </w:p>
          <w:p w14:paraId="5CD66FFA"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MDDSZ je z dopisom z dne 3. 7. 2023 pozval MNZ kot pristojni resor naj pravno priznanje spola uredi v okviru Pravilnika o izvrševanju zakona o matičnem registru.</w:t>
            </w:r>
          </w:p>
          <w:p w14:paraId="2992AAEE"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(2022):</w:t>
            </w:r>
            <w:r w:rsidRPr="00B62A05">
              <w:rPr>
                <w:rFonts w:cs="Arial"/>
                <w:sz w:val="18"/>
                <w:szCs w:val="18"/>
                <w14:ligatures w14:val="standardContextual"/>
              </w:rPr>
              <w:t xml:space="preserve"> MNZ se strinja, da je potrebno vprašanje pravnega priznanja spola nujno urediti, vendar je na stališču, ta tega ni mogoče zgolj s spremembo Pravilnika o izvrševanju zakona o matičnem registru, ki je podzakonski akt, ki ureja zgolj način vpisa matičnih dejstev (rojstvo, sklenitev zakonske zveze, smrt) in drugih sprememb osebnega stanja državljanov </w:t>
            </w:r>
            <w:r>
              <w:rPr>
                <w:rFonts w:cs="Arial"/>
                <w:sz w:val="18"/>
                <w:szCs w:val="18"/>
                <w14:ligatures w14:val="standardContextual"/>
              </w:rPr>
              <w:t>RS</w:t>
            </w:r>
            <w:r w:rsidRPr="00B62A05">
              <w:rPr>
                <w:rFonts w:cs="Arial"/>
                <w:sz w:val="18"/>
                <w:szCs w:val="18"/>
                <w14:ligatures w14:val="standardContextual"/>
              </w:rPr>
              <w:t xml:space="preserve"> (tudi spremembo spola) v matični register. Vprašanje pravnega priznanja spola je mnogo širše, kot je njegov vpis v uradno evidenco kot posledica spremembe osebnega stanja posameznika, in zadeva vsa področja družbenega življenja. Vprašanje bi bilo zato po oceni MNZ treba urediti z zakonom, celovito in na način, ki bo opredeljeval postopek (podaje priznanja spola), pristojnosti, ter bo hkrati zagotovil jasno uveljavljanje številnih pravic, ki izhajajo iz spola na različnih področjih (kot npr. pogoji upokojevanja, namestitev v zaporu, relacije znotraj družine ipd.), pri čemer je še posebej pomembna ureditev področja, ki se nanaša na odločanje o spremembi spola otroka.</w:t>
            </w:r>
          </w:p>
          <w:p w14:paraId="7AB42F85"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Tudi stališče Službe Vlade </w:t>
            </w:r>
            <w:r>
              <w:rPr>
                <w:rFonts w:cs="Arial"/>
                <w:sz w:val="18"/>
                <w:szCs w:val="18"/>
                <w14:ligatures w14:val="standardContextual"/>
              </w:rPr>
              <w:t>RS</w:t>
            </w:r>
            <w:r w:rsidRPr="00B62A05">
              <w:rPr>
                <w:rFonts w:cs="Arial"/>
                <w:sz w:val="18"/>
                <w:szCs w:val="18"/>
                <w14:ligatures w14:val="standardContextual"/>
              </w:rPr>
              <w:t xml:space="preserve"> za zakonodajo je, da gre pri vprašanjih, povezanih s spremembo spola izključno za zakonsko materijo. Vprašanje spolne identitete je povezano z varstvom pravic zasebnosti in osebnostnih pravic (35. čl. Ustave) oz. spoštovanja zasebnega in družinskega življenja posameznika (8. čl. Evropske konvencije o varstvu človekovih pravic). Način uresničevanja človekovih pravic ter morebitni posegi vanje pa se lahko v skladu z Ustavo RS (15. čl. v povezavi z 2. čl.) urejajo le z zakonom.</w:t>
            </w:r>
          </w:p>
          <w:p w14:paraId="6D8FF0F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Ni dodatnih pojasnil.</w:t>
            </w:r>
          </w:p>
        </w:tc>
        <w:tc>
          <w:tcPr>
            <w:tcW w:w="1724" w:type="pct"/>
          </w:tcPr>
          <w:p w14:paraId="461BD9B8" w14:textId="77777777" w:rsidR="00E2389F" w:rsidRDefault="00E2389F" w:rsidP="009D5EBD">
            <w:pPr>
              <w:widowControl w:val="0"/>
              <w:ind w:left="28"/>
              <w:rPr>
                <w:rFonts w:cs="Arial"/>
                <w:sz w:val="18"/>
                <w:szCs w:val="18"/>
              </w:rPr>
            </w:pPr>
            <w:r w:rsidRPr="009235BA">
              <w:rPr>
                <w:rFonts w:cs="Arial"/>
                <w:b/>
                <w:bCs/>
                <w:sz w:val="18"/>
                <w:szCs w:val="18"/>
              </w:rPr>
              <w:lastRenderedPageBreak/>
              <w:t>MDDSZ (2024):</w:t>
            </w:r>
            <w:r>
              <w:rPr>
                <w:rFonts w:cs="Arial"/>
                <w:sz w:val="18"/>
                <w:szCs w:val="18"/>
              </w:rPr>
              <w:t xml:space="preserve"> </w:t>
            </w:r>
            <w:r w:rsidRPr="009235BA">
              <w:rPr>
                <w:rFonts w:cs="Arial"/>
                <w:sz w:val="18"/>
                <w:szCs w:val="18"/>
              </w:rPr>
              <w:t>Ni dodatnih pojasnil.</w:t>
            </w:r>
          </w:p>
          <w:p w14:paraId="357C4548" w14:textId="77777777" w:rsidR="00E2389F" w:rsidRPr="00B62A05" w:rsidRDefault="00E2389F" w:rsidP="009D5EBD">
            <w:pPr>
              <w:widowControl w:val="0"/>
              <w:ind w:left="28"/>
              <w:rPr>
                <w:rFonts w:cs="Arial"/>
                <w:sz w:val="18"/>
                <w:szCs w:val="18"/>
              </w:rPr>
            </w:pPr>
            <w:r w:rsidRPr="007A4A69">
              <w:rPr>
                <w:rFonts w:cs="Arial"/>
                <w:b/>
                <w:bCs/>
                <w:sz w:val="18"/>
                <w:szCs w:val="18"/>
              </w:rPr>
              <w:t xml:space="preserve">MNZ (2024): </w:t>
            </w:r>
            <w:r w:rsidRPr="009235BA">
              <w:rPr>
                <w:rFonts w:cs="Arial"/>
                <w:sz w:val="18"/>
                <w:szCs w:val="18"/>
              </w:rPr>
              <w:t>Ni dodatnih pojasnil.</w:t>
            </w:r>
          </w:p>
        </w:tc>
      </w:tr>
      <w:tr w:rsidR="00E2389F" w:rsidRPr="00B62A05" w14:paraId="7CBE9926" w14:textId="77777777" w:rsidTr="00E2389F">
        <w:trPr>
          <w:trHeight w:val="20"/>
        </w:trPr>
        <w:tc>
          <w:tcPr>
            <w:tcW w:w="407" w:type="pct"/>
            <w:shd w:val="clear" w:color="auto" w:fill="FFC000"/>
          </w:tcPr>
          <w:p w14:paraId="2AA72D08"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2.9</w:t>
            </w:r>
          </w:p>
        </w:tc>
        <w:tc>
          <w:tcPr>
            <w:tcW w:w="4593" w:type="pct"/>
            <w:gridSpan w:val="4"/>
            <w:shd w:val="clear" w:color="auto" w:fill="FFC000"/>
          </w:tcPr>
          <w:p w14:paraId="6A7745D3"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Tujci</w:t>
            </w:r>
          </w:p>
        </w:tc>
      </w:tr>
      <w:tr w:rsidR="00E2389F" w:rsidRPr="00B62A05" w14:paraId="032C8D34" w14:textId="77777777" w:rsidTr="00E2389F">
        <w:trPr>
          <w:trHeight w:val="20"/>
        </w:trPr>
        <w:tc>
          <w:tcPr>
            <w:tcW w:w="407" w:type="pct"/>
            <w:vMerge w:val="restart"/>
          </w:tcPr>
          <w:p w14:paraId="37063D6B"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19 (2021)</w:t>
            </w:r>
          </w:p>
        </w:tc>
        <w:tc>
          <w:tcPr>
            <w:tcW w:w="784" w:type="pct"/>
            <w:vMerge w:val="restart"/>
            <w:shd w:val="clear" w:color="auto" w:fill="F1F7ED"/>
          </w:tcPr>
          <w:p w14:paraId="056EFA08" w14:textId="77777777" w:rsidR="00E2389F" w:rsidRPr="00B62A05" w:rsidRDefault="00E2389F" w:rsidP="009D5EBD">
            <w:pPr>
              <w:widowControl w:val="0"/>
              <w:ind w:left="28"/>
              <w:rPr>
                <w:rFonts w:cs="Arial"/>
                <w:sz w:val="18"/>
                <w:szCs w:val="18"/>
              </w:rPr>
            </w:pPr>
            <w:r w:rsidRPr="00B62A05">
              <w:rPr>
                <w:rFonts w:cs="Arial"/>
                <w:sz w:val="18"/>
                <w:szCs w:val="18"/>
              </w:rPr>
              <w:t xml:space="preserve">Varuh priporoča Ministrstvu za notranje zadeve oziroma Vladi Republike Slovenije, da se pripravi zakonodajne spremembe, s katerimi bo vsem </w:t>
            </w:r>
            <w:bookmarkStart w:id="58" w:name="_Hlk209100450"/>
            <w:r w:rsidRPr="00B62A05">
              <w:rPr>
                <w:rFonts w:cs="Arial"/>
                <w:sz w:val="18"/>
                <w:szCs w:val="18"/>
              </w:rPr>
              <w:t xml:space="preserve">tujcem, ki so skladno z Direktivo Sveta 2003/109/ES z dne 25. novembra 2003 upravičeni do statusa rezidenta za daljši čas, </w:t>
            </w:r>
            <w:bookmarkEnd w:id="58"/>
            <w:r w:rsidRPr="00B62A05">
              <w:rPr>
                <w:rFonts w:cs="Arial"/>
                <w:sz w:val="18"/>
                <w:szCs w:val="18"/>
              </w:rPr>
              <w:t xml:space="preserve">omogočeno neovirano in dejansko priznanje in </w:t>
            </w:r>
            <w:r w:rsidRPr="00B62A05">
              <w:rPr>
                <w:rFonts w:cs="Arial"/>
                <w:sz w:val="18"/>
                <w:szCs w:val="18"/>
              </w:rPr>
              <w:lastRenderedPageBreak/>
              <w:t>uveljavljanje tega statusa.</w:t>
            </w:r>
          </w:p>
        </w:tc>
        <w:tc>
          <w:tcPr>
            <w:tcW w:w="361" w:type="pct"/>
            <w:vMerge w:val="restart"/>
          </w:tcPr>
          <w:p w14:paraId="0D7AB550"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MNZ</w:t>
            </w:r>
          </w:p>
        </w:tc>
        <w:tc>
          <w:tcPr>
            <w:tcW w:w="1724" w:type="pct"/>
            <w:shd w:val="clear" w:color="auto" w:fill="F1F7ED"/>
          </w:tcPr>
          <w:p w14:paraId="378A7E94"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5726B64D" w14:textId="77777777" w:rsidR="00E2389F" w:rsidRPr="007A4A69" w:rsidRDefault="00E2389F" w:rsidP="009D5EBD">
            <w:pPr>
              <w:widowControl w:val="0"/>
              <w:ind w:left="28"/>
              <w:rPr>
                <w:rFonts w:cs="Arial"/>
                <w:sz w:val="18"/>
                <w:szCs w:val="18"/>
              </w:rPr>
            </w:pPr>
            <w:r>
              <w:rPr>
                <w:rFonts w:cs="Arial"/>
                <w:sz w:val="18"/>
                <w:szCs w:val="18"/>
              </w:rPr>
              <w:t>Realizirano</w:t>
            </w:r>
          </w:p>
        </w:tc>
      </w:tr>
      <w:tr w:rsidR="00E2389F" w:rsidRPr="00B62A05" w14:paraId="15AA95C9" w14:textId="77777777" w:rsidTr="00E2389F">
        <w:trPr>
          <w:trHeight w:val="20"/>
        </w:trPr>
        <w:tc>
          <w:tcPr>
            <w:tcW w:w="407" w:type="pct"/>
            <w:vMerge/>
          </w:tcPr>
          <w:p w14:paraId="5F31C693"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39BE893" w14:textId="77777777" w:rsidR="00E2389F" w:rsidRPr="00B62A05" w:rsidRDefault="00E2389F" w:rsidP="009D5EBD">
            <w:pPr>
              <w:widowControl w:val="0"/>
              <w:rPr>
                <w:rFonts w:cs="Arial"/>
                <w:sz w:val="18"/>
                <w:szCs w:val="18"/>
              </w:rPr>
            </w:pPr>
          </w:p>
        </w:tc>
        <w:tc>
          <w:tcPr>
            <w:tcW w:w="361" w:type="pct"/>
            <w:vMerge/>
          </w:tcPr>
          <w:p w14:paraId="5F35FA7C" w14:textId="77777777" w:rsidR="00E2389F" w:rsidRPr="00B62A05" w:rsidRDefault="00E2389F" w:rsidP="009D5EBD">
            <w:pPr>
              <w:widowControl w:val="0"/>
              <w:jc w:val="left"/>
              <w:rPr>
                <w:rFonts w:cs="Arial"/>
                <w:sz w:val="18"/>
                <w:szCs w:val="18"/>
              </w:rPr>
            </w:pPr>
          </w:p>
        </w:tc>
        <w:tc>
          <w:tcPr>
            <w:tcW w:w="1724" w:type="pct"/>
          </w:tcPr>
          <w:p w14:paraId="34D751E5"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MNZ (2021):</w:t>
            </w:r>
            <w:r w:rsidRPr="00B62A05">
              <w:rPr>
                <w:rFonts w:cs="Arial"/>
                <w:sz w:val="18"/>
                <w:szCs w:val="18"/>
                <w14:ligatures w14:val="standardContextual"/>
              </w:rPr>
              <w:t xml:space="preserve"> MNZ bo priporočilo Varuha upoštevalo pri naslednji noveli Zakona o tujcih, ki je že v pripravi.</w:t>
            </w:r>
          </w:p>
          <w:p w14:paraId="436D98C8"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(2022):</w:t>
            </w:r>
            <w:r>
              <w:rPr>
                <w:rFonts w:cs="Arial"/>
                <w:sz w:val="18"/>
                <w:szCs w:val="18"/>
                <w14:ligatures w14:val="standardContextual"/>
              </w:rPr>
              <w:t xml:space="preserve"> </w:t>
            </w:r>
            <w:r w:rsidRPr="00B62A05">
              <w:rPr>
                <w:rFonts w:cs="Arial"/>
                <w:sz w:val="18"/>
                <w:szCs w:val="18"/>
                <w14:ligatures w14:val="standardContextual"/>
              </w:rPr>
              <w:t>Ustrezne spremembe in dopolnitve so predvidene v naslednji redni noveli Zakona o tujcih, ki je že v pripravi in katere sprejem je predviden v drugi polovici 2023.</w:t>
            </w:r>
          </w:p>
          <w:p w14:paraId="5E8AFB4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(2023):</w:t>
            </w:r>
            <w:r w:rsidRPr="00B62A05">
              <w:rPr>
                <w:rFonts w:cs="Arial"/>
                <w:sz w:val="18"/>
                <w:szCs w:val="18"/>
                <w14:ligatures w14:val="standardContextual"/>
              </w:rPr>
              <w:t xml:space="preserve"> Ni sprememb.</w:t>
            </w:r>
          </w:p>
        </w:tc>
        <w:tc>
          <w:tcPr>
            <w:tcW w:w="1724" w:type="pct"/>
          </w:tcPr>
          <w:p w14:paraId="14D6F611" w14:textId="77777777" w:rsidR="00E2389F" w:rsidRPr="007A4A69" w:rsidRDefault="00E2389F" w:rsidP="009D5EBD">
            <w:pPr>
              <w:widowControl w:val="0"/>
              <w:ind w:left="28"/>
              <w:rPr>
                <w:rFonts w:cs="Arial"/>
                <w:sz w:val="18"/>
                <w:szCs w:val="18"/>
              </w:rPr>
            </w:pPr>
            <w:r w:rsidRPr="007A4A69">
              <w:rPr>
                <w:rFonts w:cs="Arial"/>
                <w:b/>
                <w:bCs/>
                <w:sz w:val="18"/>
                <w:szCs w:val="18"/>
              </w:rPr>
              <w:t>MNZ (2024):</w:t>
            </w:r>
            <w:r w:rsidRPr="007A4A69">
              <w:rPr>
                <w:rFonts w:cs="Arial"/>
                <w:sz w:val="18"/>
                <w:szCs w:val="18"/>
              </w:rPr>
              <w:t xml:space="preserve"> Priporočilo je bilo realizirano s sprejemom Zakona o spremembah in dopolnitvah Zakona o tujcih (ZTuj-2I, </w:t>
            </w:r>
            <w:r>
              <w:rPr>
                <w:rFonts w:cs="Arial"/>
                <w:sz w:val="18"/>
                <w:szCs w:val="18"/>
              </w:rPr>
              <w:t>Ur. l. RS</w:t>
            </w:r>
            <w:r w:rsidRPr="007A4A69">
              <w:rPr>
                <w:rFonts w:cs="Arial"/>
                <w:sz w:val="18"/>
                <w:szCs w:val="18"/>
              </w:rPr>
              <w:t>, št. 32/25, glej šesti odstavek 129.a člena, osmi odstavek 130. člena in peti odstavek 141.c člena ZTuj-2).</w:t>
            </w:r>
          </w:p>
        </w:tc>
      </w:tr>
      <w:tr w:rsidR="00E2389F" w:rsidRPr="00B62A05" w14:paraId="581D972C" w14:textId="77777777" w:rsidTr="00E2389F">
        <w:trPr>
          <w:trHeight w:val="20"/>
        </w:trPr>
        <w:tc>
          <w:tcPr>
            <w:tcW w:w="407" w:type="pct"/>
            <w:vMerge w:val="restart"/>
          </w:tcPr>
          <w:p w14:paraId="4C410EEB"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13 (2022)</w:t>
            </w:r>
          </w:p>
        </w:tc>
        <w:tc>
          <w:tcPr>
            <w:tcW w:w="784" w:type="pct"/>
            <w:vMerge w:val="restart"/>
            <w:shd w:val="clear" w:color="auto" w:fill="F1F7ED"/>
          </w:tcPr>
          <w:p w14:paraId="76E63179"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 a javno upravo in Ministrstvu za notranje zadeve, naj tudi v letu 2023 intenzivno nadaljujeta z naslavljanjem sistemskih razlogov za zamude pri odločanju na oddelkih za tujce upravnih enot in tudi (po)skrbita za realizacijo čim več čim bolj učinkovitih rešitev v tej smeri.</w:t>
            </w:r>
          </w:p>
        </w:tc>
        <w:tc>
          <w:tcPr>
            <w:tcW w:w="361" w:type="pct"/>
            <w:vMerge w:val="restart"/>
          </w:tcPr>
          <w:p w14:paraId="7804E291" w14:textId="77777777" w:rsidR="00E2389F" w:rsidRPr="00B62A05" w:rsidRDefault="00E2389F" w:rsidP="009D5EBD">
            <w:pPr>
              <w:widowControl w:val="0"/>
              <w:ind w:left="28"/>
              <w:jc w:val="left"/>
              <w:rPr>
                <w:rFonts w:cs="Arial"/>
                <w:sz w:val="18"/>
                <w:szCs w:val="18"/>
              </w:rPr>
            </w:pPr>
            <w:r w:rsidRPr="00B62A05">
              <w:rPr>
                <w:rFonts w:cs="Arial"/>
                <w:sz w:val="18"/>
                <w:szCs w:val="18"/>
              </w:rPr>
              <w:t>MJU</w:t>
            </w:r>
          </w:p>
        </w:tc>
        <w:tc>
          <w:tcPr>
            <w:tcW w:w="1724" w:type="pct"/>
            <w:shd w:val="clear" w:color="auto" w:fill="F1F7ED"/>
          </w:tcPr>
          <w:p w14:paraId="6E74DF5E"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14A9FB62" w14:textId="77777777" w:rsidR="00E2389F" w:rsidRPr="00B62A05" w:rsidRDefault="00E2389F" w:rsidP="009D5EBD">
            <w:pPr>
              <w:widowControl w:val="0"/>
              <w:ind w:left="28"/>
              <w:rPr>
                <w:rFonts w:cs="Arial"/>
                <w:sz w:val="18"/>
                <w:szCs w:val="18"/>
              </w:rPr>
            </w:pPr>
            <w:r w:rsidRPr="00A9651C">
              <w:rPr>
                <w:rFonts w:cs="Arial"/>
                <w:color w:val="000000" w:themeColor="text1"/>
                <w:sz w:val="18"/>
                <w:szCs w:val="18"/>
              </w:rPr>
              <w:t>Delno realizirano</w:t>
            </w:r>
          </w:p>
        </w:tc>
      </w:tr>
      <w:tr w:rsidR="00E2389F" w:rsidRPr="00B62A05" w14:paraId="641FB8F7" w14:textId="77777777" w:rsidTr="00E2389F">
        <w:trPr>
          <w:trHeight w:val="20"/>
        </w:trPr>
        <w:tc>
          <w:tcPr>
            <w:tcW w:w="407" w:type="pct"/>
            <w:vMerge/>
          </w:tcPr>
          <w:p w14:paraId="023D5226"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5852325" w14:textId="77777777" w:rsidR="00E2389F" w:rsidRPr="00B62A05" w:rsidRDefault="00E2389F" w:rsidP="009D5EBD">
            <w:pPr>
              <w:widowControl w:val="0"/>
              <w:rPr>
                <w:rFonts w:cs="Arial"/>
                <w:sz w:val="18"/>
                <w:szCs w:val="18"/>
              </w:rPr>
            </w:pPr>
          </w:p>
        </w:tc>
        <w:tc>
          <w:tcPr>
            <w:tcW w:w="361" w:type="pct"/>
            <w:vMerge/>
          </w:tcPr>
          <w:p w14:paraId="5FA203C8" w14:textId="77777777" w:rsidR="00E2389F" w:rsidRPr="00B62A05" w:rsidRDefault="00E2389F" w:rsidP="009D5EBD">
            <w:pPr>
              <w:widowControl w:val="0"/>
              <w:jc w:val="left"/>
              <w:rPr>
                <w:rFonts w:cs="Arial"/>
                <w:sz w:val="18"/>
                <w:szCs w:val="18"/>
              </w:rPr>
            </w:pPr>
          </w:p>
        </w:tc>
        <w:tc>
          <w:tcPr>
            <w:tcW w:w="1724" w:type="pct"/>
          </w:tcPr>
          <w:p w14:paraId="6577E91C"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MJU (2022)</w:t>
            </w:r>
            <w:r w:rsidRPr="00B62A05">
              <w:rPr>
                <w:rFonts w:cs="Arial"/>
                <w:sz w:val="18"/>
                <w:szCs w:val="18"/>
                <w14:ligatures w14:val="standardContextual"/>
              </w:rPr>
              <w:t>: V letu 2023 sta bili sprejeti in uveljavljeni dve sistemski zakonodajni spremembi z namenom pozitivnega vpliva na delo UE, predvsem na upravnem področju tujcev.</w:t>
            </w:r>
          </w:p>
          <w:p w14:paraId="4436C371"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Z Zakonom o spremembah in dopolnitvah Zakona o državni upravi (Ur. l. RS, št. 18/23; v nadaljevanju: novela ZDU-1) se je v 13. členu določila možnost, da lahko minister, pristojen za upravo, na predlog načelnika upravne enote po pridobitvi soglasja ministra, pristojnega za določeno upravno področje, s sklepom izjemoma določi drugo krajevno pristojno upravno enoto za reševanje posamičnih upravnih zadev na določenem upravnem področju, v katerih upravna enota še ni opravila nobenih dejanj v postopku, ob izpolnjevanju določenih zakonskih pogojev. </w:t>
            </w:r>
          </w:p>
          <w:p w14:paraId="03F4B1F4"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Ministrstvo za javno upravo pojasnjuje, da se je v praksi, v skladu z novelo ZDU-1, že izvedel prenos krajevne pristojnosti s področja upravnih zadev tujcev, ki obsega prenos 3.000 upravnih zadev iz UE Ljubljana na 51 preostalih UE, 1.500 upravnih zadev iz UE Maribor na 52 preostalih upravnih UE, ter 800 upravnih zadev iz UE Kranj na 4 preostale UE.</w:t>
            </w:r>
          </w:p>
          <w:p w14:paraId="5D5B8055"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Druga sistemska zakonodajna sprememba se nanaša na Zakon o spremembah in dopolnitvah Zakona o tujcih (Ur. l. RS, št. 48/23), ki pa je v pristojnosti Ministrstva za notranje zadeve.</w:t>
            </w:r>
          </w:p>
          <w:p w14:paraId="1A571A8B"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MJU bo nadaljevalo s kadrovsko krepitvijo UE. V letu 2022 smo v okviru Skupnega kadrovskega načrta organov državne uprave </w:t>
            </w:r>
            <w:r>
              <w:rPr>
                <w:rFonts w:cs="Arial"/>
                <w:sz w:val="18"/>
                <w:szCs w:val="18"/>
                <w14:ligatures w14:val="standardContextual"/>
              </w:rPr>
              <w:t>(</w:t>
            </w:r>
            <w:r w:rsidRPr="00B62A05">
              <w:rPr>
                <w:rFonts w:cs="Arial"/>
                <w:sz w:val="18"/>
                <w:szCs w:val="18"/>
                <w14:ligatures w14:val="standardContextual"/>
              </w:rPr>
              <w:t xml:space="preserve">SKN) dosegli začasno povečanje kvot za 50 uslužbencev, večina kvot se je popolnila ravno na upravnih notranjih zadevah oziroma na upravnem področju tujcev. Šlo je za začasno rešitev, ki bo trajala do konca leta 2023, ki jo Ministrstvo za javno upravo s predlogom spremembe skupnega kadrovskega načrta za organe državne uprave za leti 2024 in 2025 </w:t>
            </w:r>
            <w:r>
              <w:rPr>
                <w:rFonts w:cs="Arial"/>
                <w:sz w:val="18"/>
                <w:szCs w:val="18"/>
                <w14:ligatures w14:val="standardContextual"/>
              </w:rPr>
              <w:t>(</w:t>
            </w:r>
            <w:r w:rsidRPr="00B62A05">
              <w:rPr>
                <w:rFonts w:cs="Arial"/>
                <w:sz w:val="18"/>
                <w:szCs w:val="18"/>
                <w14:ligatures w14:val="standardContextual"/>
              </w:rPr>
              <w:t>SKN), želi ohraniti kot trajno.</w:t>
            </w:r>
          </w:p>
          <w:p w14:paraId="1AA1FBEC"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MNZ (2022):</w:t>
            </w:r>
            <w:r w:rsidRPr="00B62A05">
              <w:rPr>
                <w:rFonts w:cs="Arial"/>
                <w:sz w:val="18"/>
                <w:szCs w:val="18"/>
                <w14:ligatures w14:val="standardContextual"/>
              </w:rPr>
              <w:t xml:space="preserve"> 27. aprila 2023 je začela veljati novela Zakona o tujcih, katere namen je bil v prvi vrsti odprava administrativnih ovir in hitrejše vodenje postopkov izdaje in vročanja dovoljenj za prebivanje in potrdil o prijavi prebivanja. Proces sistemskega pristopa k zmanjševanju administrativnih ovir in s tem obremenitve upravnih enot se bo na več področjih, ki so bila identificirana pri delu Medresorske delovne skupine za odpravo administrativnih ovir na področju upravnih zadev tujcev, nadaljeval tudi v okviru redne novele Zakona o tujcih, ki je že v pripravi in katere sprejem je predviden v drugi polovici 2023.</w:t>
            </w:r>
          </w:p>
          <w:p w14:paraId="534A53C4"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MJU (2023)</w:t>
            </w:r>
            <w:r w:rsidRPr="00B62A05">
              <w:rPr>
                <w:rFonts w:cs="Arial"/>
                <w:sz w:val="18"/>
                <w:szCs w:val="18"/>
                <w14:ligatures w14:val="standardContextual"/>
              </w:rPr>
              <w:t xml:space="preserve">: Poleg soglasij za izrabo pravice do nadomestnih </w:t>
            </w:r>
            <w:r w:rsidRPr="00B62A05">
              <w:rPr>
                <w:rFonts w:cs="Arial"/>
                <w:sz w:val="18"/>
                <w:szCs w:val="18"/>
                <w14:ligatures w14:val="standardContextual"/>
              </w:rPr>
              <w:lastRenderedPageBreak/>
              <w:t>zaposlitev je bilo za UE v letu 2023 izdanih še 50 soglasij za dodatne zaposlitve za nedoločen in določen čas zaradi začasno povečanega obsega dela. Ob upoštevanju povečanega števila upravnih zadev v preteklih dveh letih so se zaposlitve med upravne enote ra za reševanje postopkov na področju upravnih notranjih zadev, okolja in prostora, za delo v</w:t>
            </w:r>
            <w:r>
              <w:rPr>
                <w:rFonts w:cs="Arial"/>
                <w:sz w:val="18"/>
                <w:szCs w:val="18"/>
                <w14:ligatures w14:val="standardContextual"/>
              </w:rPr>
              <w:t xml:space="preserve"> </w:t>
            </w:r>
            <w:r w:rsidRPr="00B62A05">
              <w:rPr>
                <w:rFonts w:cs="Arial"/>
                <w:sz w:val="18"/>
                <w:szCs w:val="18"/>
                <w14:ligatures w14:val="standardContextual"/>
              </w:rPr>
              <w:t>glavnih pisarnah in izvajanja nalog svetovalcev za pomoč strankam.</w:t>
            </w:r>
          </w:p>
        </w:tc>
        <w:tc>
          <w:tcPr>
            <w:tcW w:w="1724" w:type="pct"/>
          </w:tcPr>
          <w:p w14:paraId="657C6788" w14:textId="77777777" w:rsidR="00E2389F" w:rsidRPr="00A9651C" w:rsidRDefault="00E2389F" w:rsidP="009D5EBD">
            <w:pPr>
              <w:widowControl w:val="0"/>
              <w:ind w:left="28"/>
              <w:rPr>
                <w:rFonts w:cs="Arial"/>
                <w:color w:val="000000" w:themeColor="text1"/>
                <w:sz w:val="18"/>
                <w:szCs w:val="18"/>
              </w:rPr>
            </w:pPr>
            <w:r w:rsidRPr="00A9651C">
              <w:rPr>
                <w:rFonts w:cs="Arial"/>
                <w:b/>
                <w:bCs/>
                <w:color w:val="000000" w:themeColor="text1"/>
                <w:sz w:val="18"/>
                <w:szCs w:val="18"/>
              </w:rPr>
              <w:lastRenderedPageBreak/>
              <w:t>MJU (2024):</w:t>
            </w:r>
            <w:r w:rsidRPr="00A9651C">
              <w:rPr>
                <w:rFonts w:cs="Arial"/>
                <w:color w:val="000000" w:themeColor="text1"/>
                <w:sz w:val="18"/>
                <w:szCs w:val="18"/>
              </w:rPr>
              <w:t xml:space="preserve"> V skladu z novelo Zakona o državni upravi (ZDU-1) se trend prenosa krajevne pristojnosti med upravnimi enotami nadaljuje. V letu 2025 je bil izveden prenos 1195 upravnih zadev s področja tujcev iz bolj obremenjenih upravnih enot na druge upravne enote, skladno z zakonskimi pogoji in soglasji pristojnih ministrov. V ta namen so bili izdani naslednji sklepi:</w:t>
            </w:r>
          </w:p>
          <w:p w14:paraId="709CCABC" w14:textId="77777777" w:rsidR="00E2389F" w:rsidRPr="00A9651C" w:rsidRDefault="00E2389F" w:rsidP="00E2389F">
            <w:pPr>
              <w:pStyle w:val="Navadnoalineje0"/>
              <w:framePr w:hSpace="0" w:wrap="auto" w:vAnchor="margin" w:yAlign="inline"/>
              <w:numPr>
                <w:ilvl w:val="0"/>
                <w:numId w:val="22"/>
              </w:numPr>
              <w:ind w:left="284" w:hanging="227"/>
              <w:suppressOverlap w:val="0"/>
            </w:pPr>
            <w:r w:rsidRPr="00A9651C">
              <w:t>24. 7. 2025, Sklep, 220 upravnih zadev s področja tujcev z UE Sl. Konjice na UE Celje</w:t>
            </w:r>
          </w:p>
          <w:p w14:paraId="4A1A7194" w14:textId="77777777" w:rsidR="00E2389F" w:rsidRPr="00A9651C" w:rsidRDefault="00E2389F" w:rsidP="00E2389F">
            <w:pPr>
              <w:pStyle w:val="Navadnoalineje0"/>
              <w:framePr w:hSpace="0" w:wrap="auto" w:vAnchor="margin" w:yAlign="inline"/>
              <w:numPr>
                <w:ilvl w:val="0"/>
                <w:numId w:val="22"/>
              </w:numPr>
              <w:ind w:left="284" w:hanging="227"/>
              <w:suppressOverlap w:val="0"/>
            </w:pPr>
            <w:r w:rsidRPr="00A9651C">
              <w:t>13. 6. 2025, Sklep, 600 upravnih zadev s področja tujcev z UE Ljubljana na UE Kranj</w:t>
            </w:r>
          </w:p>
          <w:p w14:paraId="7384082A" w14:textId="77777777" w:rsidR="00E2389F" w:rsidRPr="00A9651C" w:rsidRDefault="00E2389F" w:rsidP="00E2389F">
            <w:pPr>
              <w:pStyle w:val="Navadnoalineje0"/>
              <w:framePr w:hSpace="0" w:wrap="auto" w:vAnchor="margin" w:yAlign="inline"/>
              <w:numPr>
                <w:ilvl w:val="0"/>
                <w:numId w:val="22"/>
              </w:numPr>
              <w:ind w:left="284" w:hanging="227"/>
              <w:suppressOverlap w:val="0"/>
            </w:pPr>
            <w:r w:rsidRPr="00A9651C">
              <w:t>12. 6. 2025, Sklep, 275 upravnih zadev s področja tujcev z UE Koper na UE Novo mesto, UE Piran in UE Nova Gorica</w:t>
            </w:r>
          </w:p>
          <w:p w14:paraId="2B3A2573" w14:textId="77777777" w:rsidR="00E2389F" w:rsidRPr="00A9651C" w:rsidRDefault="00E2389F" w:rsidP="00E2389F">
            <w:pPr>
              <w:pStyle w:val="Navadnoalineje0"/>
              <w:framePr w:hSpace="0" w:wrap="auto" w:vAnchor="margin" w:yAlign="inline"/>
              <w:numPr>
                <w:ilvl w:val="0"/>
                <w:numId w:val="22"/>
              </w:numPr>
              <w:ind w:left="284" w:hanging="227"/>
              <w:suppressOverlap w:val="0"/>
            </w:pPr>
            <w:r w:rsidRPr="00A9651C">
              <w:t xml:space="preserve">24. 2. 2025, Sklep, 100 upravnih zadev s področja tujcev z UE Kočevje na UE UE Kranj, UE Metlika, UE Šmarje pri Jelšah UE Šentjur pri Celju in UE Krško </w:t>
            </w:r>
          </w:p>
          <w:p w14:paraId="70BB7FB8" w14:textId="77777777" w:rsidR="00E2389F" w:rsidRPr="00A9651C" w:rsidRDefault="00E2389F" w:rsidP="009D5EBD">
            <w:pPr>
              <w:widowControl w:val="0"/>
              <w:ind w:left="28"/>
              <w:rPr>
                <w:rFonts w:cs="Arial"/>
                <w:color w:val="000000" w:themeColor="text1"/>
                <w:sz w:val="18"/>
                <w:szCs w:val="18"/>
              </w:rPr>
            </w:pPr>
            <w:r w:rsidRPr="00A9651C">
              <w:rPr>
                <w:rFonts w:cs="Arial"/>
                <w:color w:val="000000" w:themeColor="text1"/>
                <w:sz w:val="18"/>
                <w:szCs w:val="18"/>
              </w:rPr>
              <w:t>Čeprav upravno področje tujcev ni v neposredni pristojnosti MJU, pa MJU redno spremlja delo upravnih enot tudi na tem področju. To se izvaja preko informacijskega sistema Skrinja, ki temelji na podatkih iz sistema Krpan. Spremljajo se statistični podatki o številu zadev in času njihovega reševanja. Nadalje, načelniki upravnih enot redno posredujejo MJU standardna mesečna poročila, letna poročila ter ad hoc poročila o delu na različnih upravnih področjih, vključno z upravnim področjem tujcev. MJU organizira redne mesečne delovne sestanke z načelniki vseh upravnih enot, kjer se po potrebi obravnavajo tudi aktualne teme s področja upravnih zadev tujcev. MJU kontinuirano skrbi za ustrezno kadrovsko popolnjenost upravnih enot. Tako je bilo tudi v preteklih letih, ko je ministrstvo v okviru kadrovskega načrta omogočilo dodatne zaposlitve, zlasti na področjih z večjim obsegom upravnih zadev.</w:t>
            </w:r>
            <w:r>
              <w:rPr>
                <w:rFonts w:cs="Arial"/>
                <w:color w:val="000000" w:themeColor="text1"/>
                <w:sz w:val="18"/>
                <w:szCs w:val="18"/>
              </w:rPr>
              <w:t xml:space="preserve"> </w:t>
            </w:r>
            <w:r w:rsidRPr="00A9651C">
              <w:rPr>
                <w:rFonts w:cs="Arial"/>
                <w:color w:val="000000" w:themeColor="text1"/>
                <w:sz w:val="18"/>
                <w:szCs w:val="18"/>
              </w:rPr>
              <w:t>MJU aktivno sodeluje z MNZ. Dopise strank, ki se nanašajo na težave na področju tujcev, MJU odstopi v pristojno reševanje MNZ oziroma</w:t>
            </w:r>
            <w:r>
              <w:rPr>
                <w:rFonts w:cs="Arial"/>
                <w:color w:val="000000" w:themeColor="text1"/>
                <w:sz w:val="18"/>
                <w:szCs w:val="18"/>
              </w:rPr>
              <w:t xml:space="preserve"> </w:t>
            </w:r>
            <w:r w:rsidRPr="00A9651C">
              <w:rPr>
                <w:rFonts w:cs="Arial"/>
                <w:color w:val="000000" w:themeColor="text1"/>
                <w:sz w:val="18"/>
                <w:szCs w:val="18"/>
              </w:rPr>
              <w:t>o tem obvesti MNZ.</w:t>
            </w:r>
          </w:p>
        </w:tc>
      </w:tr>
      <w:tr w:rsidR="00E2389F" w:rsidRPr="00B62A05" w14:paraId="2C075B41" w14:textId="77777777" w:rsidTr="00E2389F">
        <w:trPr>
          <w:trHeight w:val="20"/>
        </w:trPr>
        <w:tc>
          <w:tcPr>
            <w:tcW w:w="407" w:type="pct"/>
            <w:vMerge w:val="restart"/>
          </w:tcPr>
          <w:p w14:paraId="3007D72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14 (2022)</w:t>
            </w:r>
          </w:p>
        </w:tc>
        <w:tc>
          <w:tcPr>
            <w:tcW w:w="784" w:type="pct"/>
            <w:vMerge w:val="restart"/>
            <w:shd w:val="clear" w:color="auto" w:fill="F1F7ED"/>
          </w:tcPr>
          <w:p w14:paraId="37D539C6"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notranje zadeve, naj tudi v letu 2023 (po)skrbi za realizacijo čim več čim bolj učinkovitih rešitev v zvezi z reševanjem revizijskih zadev po Zakonu o državljanstvu Republike Slovenije (ZDRS).</w:t>
            </w:r>
          </w:p>
        </w:tc>
        <w:tc>
          <w:tcPr>
            <w:tcW w:w="361" w:type="pct"/>
            <w:vMerge w:val="restart"/>
          </w:tcPr>
          <w:p w14:paraId="0A163587" w14:textId="77777777" w:rsidR="00E2389F" w:rsidRPr="00B62A05" w:rsidRDefault="00E2389F" w:rsidP="009D5EBD">
            <w:pPr>
              <w:widowControl w:val="0"/>
              <w:ind w:left="28"/>
              <w:jc w:val="left"/>
              <w:rPr>
                <w:rFonts w:cs="Arial"/>
                <w:sz w:val="18"/>
                <w:szCs w:val="18"/>
              </w:rPr>
            </w:pPr>
            <w:r w:rsidRPr="00B62A05">
              <w:rPr>
                <w:rFonts w:cs="Arial"/>
                <w:sz w:val="18"/>
                <w:szCs w:val="18"/>
              </w:rPr>
              <w:t>MNZ</w:t>
            </w:r>
          </w:p>
        </w:tc>
        <w:tc>
          <w:tcPr>
            <w:tcW w:w="1724" w:type="pct"/>
            <w:shd w:val="clear" w:color="auto" w:fill="F1F7ED"/>
          </w:tcPr>
          <w:p w14:paraId="1110324B"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35662E34" w14:textId="77777777" w:rsidR="00E2389F" w:rsidRPr="007A4A69" w:rsidRDefault="00E2389F" w:rsidP="009D5EBD">
            <w:pPr>
              <w:widowControl w:val="0"/>
              <w:ind w:left="28"/>
              <w:rPr>
                <w:rFonts w:cs="Arial"/>
                <w:sz w:val="18"/>
                <w:szCs w:val="18"/>
              </w:rPr>
            </w:pPr>
            <w:r>
              <w:rPr>
                <w:rFonts w:cs="Arial"/>
                <w:sz w:val="18"/>
                <w:szCs w:val="18"/>
              </w:rPr>
              <w:t>Realizirano</w:t>
            </w:r>
          </w:p>
        </w:tc>
      </w:tr>
      <w:tr w:rsidR="00E2389F" w:rsidRPr="00B62A05" w14:paraId="5D165D81" w14:textId="77777777" w:rsidTr="00E2389F">
        <w:trPr>
          <w:trHeight w:val="20"/>
        </w:trPr>
        <w:tc>
          <w:tcPr>
            <w:tcW w:w="407" w:type="pct"/>
            <w:vMerge/>
          </w:tcPr>
          <w:p w14:paraId="3144A8B4"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208BDEF" w14:textId="77777777" w:rsidR="00E2389F" w:rsidRPr="00B62A05" w:rsidRDefault="00E2389F" w:rsidP="009D5EBD">
            <w:pPr>
              <w:widowControl w:val="0"/>
              <w:rPr>
                <w:rFonts w:cs="Arial"/>
                <w:sz w:val="18"/>
                <w:szCs w:val="18"/>
              </w:rPr>
            </w:pPr>
          </w:p>
        </w:tc>
        <w:tc>
          <w:tcPr>
            <w:tcW w:w="361" w:type="pct"/>
            <w:vMerge/>
          </w:tcPr>
          <w:p w14:paraId="146B4AAD" w14:textId="77777777" w:rsidR="00E2389F" w:rsidRPr="00B62A05" w:rsidRDefault="00E2389F" w:rsidP="009D5EBD">
            <w:pPr>
              <w:widowControl w:val="0"/>
              <w:jc w:val="left"/>
              <w:rPr>
                <w:rFonts w:cs="Arial"/>
                <w:sz w:val="18"/>
                <w:szCs w:val="18"/>
              </w:rPr>
            </w:pPr>
          </w:p>
        </w:tc>
        <w:tc>
          <w:tcPr>
            <w:tcW w:w="1724" w:type="pct"/>
          </w:tcPr>
          <w:p w14:paraId="731C81F2"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MNZ (2022):</w:t>
            </w:r>
            <w:r w:rsidRPr="00B62A05">
              <w:rPr>
                <w:rFonts w:cs="Arial"/>
                <w:sz w:val="18"/>
                <w:szCs w:val="18"/>
                <w14:ligatures w14:val="standardContextual"/>
              </w:rPr>
              <w:t xml:space="preserve"> Ministrstvo za notranje zadeve je v marcu 2023 posredovalo obširne usmeritve upravnim enotam z namenom zagotovitve pomoči javnim uslužbencem na upravnih enotah, ki vodijo postopke pridobitve in prenehanja državljanstva.</w:t>
            </w:r>
          </w:p>
          <w:p w14:paraId="27B21C79"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Časovni okvir za dodelitev zahteve za revizijo v reševanje je bil na dan 30. 6. 2023 še vedno šest mesecev in 15 dni. Z namenom skrajšanja obdobja za dodelitev zadeve v reševanje je predvidena zaposlitev dveh dodatnih javnih uslužbencev, ki pa še ni bila realizirana.</w:t>
            </w:r>
          </w:p>
          <w:p w14:paraId="76FB15A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MNZ (2023):</w:t>
            </w:r>
            <w:r w:rsidRPr="00B62A05">
              <w:rPr>
                <w:rFonts w:cs="Arial"/>
                <w:sz w:val="18"/>
                <w:szCs w:val="18"/>
                <w14:ligatures w14:val="standardContextual"/>
              </w:rPr>
              <w:t xml:space="preserve"> Ministrstvo za notranje zadeve je v novembru 2023 v izogib t. i. zastaranja dokazov upravnim enotam posredovalo usmeritev glede upoštevanja dokazne vrednosti listin v postopku pridobitve državljanstva v skladu z načeli upravnega postopka.</w:t>
            </w:r>
          </w:p>
          <w:p w14:paraId="197AEE15"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Ministrstvo za notranje zadeve je v letu 2023 zmanjšalo število nerešenih zadev za 18%, do 30. 6. 2024 pa še za dodatnih 6%.</w:t>
            </w:r>
          </w:p>
          <w:p w14:paraId="1C0C4E82"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Z namenom zmanjšanja nerešenih revizijskih zadev je bila v decembru 2023 realizirana dodatna zaposlitev, ena dodatna zaposlitev pa je še v teku.</w:t>
            </w:r>
          </w:p>
        </w:tc>
        <w:tc>
          <w:tcPr>
            <w:tcW w:w="1724" w:type="pct"/>
          </w:tcPr>
          <w:p w14:paraId="1F2C9184" w14:textId="77777777" w:rsidR="00E2389F" w:rsidRPr="007A4A69" w:rsidRDefault="00E2389F" w:rsidP="009D5EBD">
            <w:pPr>
              <w:widowControl w:val="0"/>
              <w:ind w:left="28"/>
              <w:rPr>
                <w:rFonts w:cs="Arial"/>
                <w:sz w:val="18"/>
                <w:szCs w:val="18"/>
                <w14:ligatures w14:val="standardContextual"/>
              </w:rPr>
            </w:pPr>
            <w:r w:rsidRPr="007A4A69">
              <w:rPr>
                <w:rFonts w:cs="Arial"/>
                <w:b/>
                <w:bCs/>
                <w:sz w:val="18"/>
                <w:szCs w:val="18"/>
                <w14:ligatures w14:val="standardContextual"/>
              </w:rPr>
              <w:t>MNZ (2024):</w:t>
            </w:r>
            <w:r w:rsidRPr="007A4A69">
              <w:rPr>
                <w:rFonts w:cs="Arial"/>
                <w:sz w:val="18"/>
                <w:szCs w:val="18"/>
                <w14:ligatures w14:val="standardContextual"/>
              </w:rPr>
              <w:t xml:space="preserve"> Ministrstvo za notranje zadeve je v letu 2024 zmanjšalo število nerešenih revizijskih zadev za 12%, do 30. 6. 2025 pa še za dodatne 4%.</w:t>
            </w:r>
            <w:r>
              <w:rPr>
                <w:rFonts w:cs="Arial"/>
                <w:sz w:val="18"/>
                <w:szCs w:val="18"/>
                <w14:ligatures w14:val="standardContextual"/>
              </w:rPr>
              <w:t xml:space="preserve"> </w:t>
            </w:r>
            <w:r w:rsidRPr="007A4A69">
              <w:rPr>
                <w:rFonts w:cs="Arial"/>
                <w:sz w:val="18"/>
                <w:szCs w:val="18"/>
                <w14:ligatures w14:val="standardContextual"/>
              </w:rPr>
              <w:t>Časovni okvir za dodelitev zahteve za revizijo v reševanje je na dan 30. 6. 2025 znašal štiri mesece in 15 dni.</w:t>
            </w:r>
          </w:p>
          <w:p w14:paraId="0BD748F4" w14:textId="77777777" w:rsidR="00E2389F" w:rsidRPr="007A4A69" w:rsidRDefault="00E2389F" w:rsidP="009D5EBD">
            <w:pPr>
              <w:widowControl w:val="0"/>
              <w:ind w:left="28"/>
              <w:rPr>
                <w:rFonts w:cs="Arial"/>
                <w:sz w:val="18"/>
                <w:szCs w:val="18"/>
              </w:rPr>
            </w:pPr>
            <w:r w:rsidRPr="007A4A69">
              <w:rPr>
                <w:rFonts w:cs="Arial"/>
                <w:sz w:val="18"/>
                <w:szCs w:val="18"/>
                <w14:ligatures w14:val="standardContextual"/>
              </w:rPr>
              <w:t>V novembru 2024 je bila realizirana dodatna zaposlitev z namenom zmanjšanja števila nerešenih revizijskih zadev.</w:t>
            </w:r>
          </w:p>
        </w:tc>
      </w:tr>
      <w:tr w:rsidR="00E2389F" w:rsidRPr="00B62A05" w14:paraId="2DADB0A6" w14:textId="77777777" w:rsidTr="00E2389F">
        <w:trPr>
          <w:trHeight w:val="20"/>
        </w:trPr>
        <w:tc>
          <w:tcPr>
            <w:tcW w:w="407" w:type="pct"/>
            <w:shd w:val="clear" w:color="auto" w:fill="FFC000" w:themeFill="accent4"/>
          </w:tcPr>
          <w:p w14:paraId="3E0E05CA"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2.10</w:t>
            </w:r>
          </w:p>
        </w:tc>
        <w:tc>
          <w:tcPr>
            <w:tcW w:w="4593" w:type="pct"/>
            <w:gridSpan w:val="4"/>
            <w:shd w:val="clear" w:color="auto" w:fill="FFC000" w:themeFill="accent4"/>
          </w:tcPr>
          <w:p w14:paraId="3B00EDC0"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Enakost pred zakonom in prepoved diskriminacije</w:t>
            </w:r>
          </w:p>
        </w:tc>
      </w:tr>
      <w:tr w:rsidR="00E2389F" w:rsidRPr="00B62A05" w14:paraId="7D32E8B6" w14:textId="77777777" w:rsidTr="00E2389F">
        <w:trPr>
          <w:trHeight w:val="20"/>
        </w:trPr>
        <w:tc>
          <w:tcPr>
            <w:tcW w:w="407" w:type="pct"/>
            <w:vMerge w:val="restart"/>
          </w:tcPr>
          <w:p w14:paraId="7B5E983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24 (2023)</w:t>
            </w:r>
          </w:p>
        </w:tc>
        <w:tc>
          <w:tcPr>
            <w:tcW w:w="784" w:type="pct"/>
            <w:vMerge w:val="restart"/>
            <w:shd w:val="clear" w:color="auto" w:fill="F1F7ED"/>
          </w:tcPr>
          <w:p w14:paraId="77031E05"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digitalno prihodnost, naj pripravi ustrezno spremembo 2. člena ZDSMA, s katero bodo odpravljene nejasnosti glede zavezancev pod kategorijo »oseb javnega prava po zakonu, ki ureja javno naročanje«.</w:t>
            </w:r>
          </w:p>
        </w:tc>
        <w:tc>
          <w:tcPr>
            <w:tcW w:w="361" w:type="pct"/>
            <w:vMerge w:val="restart"/>
          </w:tcPr>
          <w:p w14:paraId="4DA39921"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MDP</w:t>
            </w:r>
          </w:p>
        </w:tc>
        <w:tc>
          <w:tcPr>
            <w:tcW w:w="1724" w:type="pct"/>
            <w:shd w:val="clear" w:color="auto" w:fill="F1F7ED"/>
          </w:tcPr>
          <w:p w14:paraId="183675CF"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7C525279" w14:textId="77777777" w:rsidR="00E2389F" w:rsidRPr="00B62A05" w:rsidRDefault="00E2389F" w:rsidP="009D5EBD">
            <w:pPr>
              <w:widowControl w:val="0"/>
              <w:ind w:left="28"/>
              <w:rPr>
                <w:rFonts w:cs="Arial"/>
                <w:sz w:val="18"/>
                <w:szCs w:val="18"/>
              </w:rPr>
            </w:pPr>
            <w:r>
              <w:rPr>
                <w:rFonts w:cs="Arial"/>
                <w:sz w:val="18"/>
                <w:szCs w:val="18"/>
              </w:rPr>
              <w:t>Nerealizirano</w:t>
            </w:r>
          </w:p>
        </w:tc>
      </w:tr>
      <w:tr w:rsidR="00E2389F" w:rsidRPr="00B62A05" w14:paraId="5449DB4A" w14:textId="77777777" w:rsidTr="00E2389F">
        <w:trPr>
          <w:trHeight w:val="20"/>
        </w:trPr>
        <w:tc>
          <w:tcPr>
            <w:tcW w:w="407" w:type="pct"/>
            <w:vMerge/>
          </w:tcPr>
          <w:p w14:paraId="25167898"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A1D170A" w14:textId="77777777" w:rsidR="00E2389F" w:rsidRPr="00B62A05" w:rsidRDefault="00E2389F" w:rsidP="009D5EBD">
            <w:pPr>
              <w:widowControl w:val="0"/>
              <w:rPr>
                <w:rFonts w:cs="Arial"/>
                <w:sz w:val="18"/>
                <w:szCs w:val="18"/>
              </w:rPr>
            </w:pPr>
          </w:p>
        </w:tc>
        <w:tc>
          <w:tcPr>
            <w:tcW w:w="361" w:type="pct"/>
            <w:vMerge/>
          </w:tcPr>
          <w:p w14:paraId="7909C0D5" w14:textId="77777777" w:rsidR="00E2389F" w:rsidRPr="00B62A05" w:rsidRDefault="00E2389F" w:rsidP="009D5EBD">
            <w:pPr>
              <w:widowControl w:val="0"/>
              <w:jc w:val="left"/>
              <w:rPr>
                <w:rFonts w:cs="Arial"/>
                <w:sz w:val="18"/>
                <w:szCs w:val="18"/>
              </w:rPr>
            </w:pPr>
          </w:p>
        </w:tc>
        <w:tc>
          <w:tcPr>
            <w:tcW w:w="1724" w:type="pct"/>
            <w:shd w:val="clear" w:color="auto" w:fill="auto"/>
          </w:tcPr>
          <w:p w14:paraId="0637A24B"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MDP (2023):</w:t>
            </w:r>
            <w:r w:rsidRPr="00B62A05">
              <w:rPr>
                <w:rFonts w:cs="Arial"/>
                <w:sz w:val="18"/>
                <w:szCs w:val="18"/>
                <w14:ligatures w14:val="standardContextual"/>
              </w:rPr>
              <w:t xml:space="preserve"> Nabor zavezancev je povzet po določilih evropske direktive. Inšpektorat za informacijsko družbo širitvi zavezancev ne nasprotuje. Pred spremembo ZSDMA in širitvi zavezancev po ZDSMA je treba narediti temeljito primerjalno analizo z drugimi državami članicami. V primeru širitve nabora zavezancev bi bilo potrebno dodatno zaposliti zadostno število inšpektorjev iz tega področja, saj bi že v trenutni situaciji nadzor trajal cca 20 let, da bi lahko opravili nadzor nad celotnim seznamom zavezancev. Hkrati pa se po tretjem odstavku 9. člena ZDSMA spodbuja tudi lastnike spletišč in mobilnih aplikacij, ki niso zavezanci po tem zakonu, ponujajo pa zmogljivosti in storitve, ki so na voljo javnosti ali se zanjo opravljajo, da v čim večjem obsegu upoštevajo zahteve glede dostopnosti iz 5. člena tega zakona.</w:t>
            </w:r>
          </w:p>
        </w:tc>
        <w:tc>
          <w:tcPr>
            <w:tcW w:w="1724" w:type="pct"/>
          </w:tcPr>
          <w:p w14:paraId="1F59D4EA" w14:textId="77777777" w:rsidR="00E2389F" w:rsidRPr="005F53BD" w:rsidRDefault="00E2389F" w:rsidP="009D5EBD">
            <w:pPr>
              <w:widowControl w:val="0"/>
              <w:ind w:left="28"/>
              <w:rPr>
                <w:rFonts w:cs="Arial"/>
                <w:sz w:val="18"/>
                <w:szCs w:val="18"/>
              </w:rPr>
            </w:pPr>
            <w:r w:rsidRPr="005F53BD">
              <w:rPr>
                <w:rFonts w:cs="Arial"/>
                <w:b/>
                <w:bCs/>
                <w:sz w:val="18"/>
                <w:szCs w:val="18"/>
              </w:rPr>
              <w:t xml:space="preserve">MDP (2024): </w:t>
            </w:r>
            <w:r>
              <w:rPr>
                <w:rFonts w:cs="Arial"/>
                <w:sz w:val="18"/>
                <w:szCs w:val="18"/>
              </w:rPr>
              <w:t xml:space="preserve">Ni dodatnih pojasnil. </w:t>
            </w:r>
          </w:p>
        </w:tc>
      </w:tr>
      <w:tr w:rsidR="00E2389F" w:rsidRPr="00B62A05" w14:paraId="3B3A6F47" w14:textId="77777777" w:rsidTr="00E2389F">
        <w:trPr>
          <w:trHeight w:val="20"/>
        </w:trPr>
        <w:tc>
          <w:tcPr>
            <w:tcW w:w="407" w:type="pct"/>
            <w:vMerge w:val="restart"/>
          </w:tcPr>
          <w:p w14:paraId="306E8E4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25 (2023)</w:t>
            </w:r>
          </w:p>
        </w:tc>
        <w:tc>
          <w:tcPr>
            <w:tcW w:w="784" w:type="pct"/>
            <w:vMerge w:val="restart"/>
            <w:shd w:val="clear" w:color="auto" w:fill="F1F7ED"/>
          </w:tcPr>
          <w:p w14:paraId="1C5454CB"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 xml:space="preserve">Varuh vztraja pri priporočilu, naj Zavod </w:t>
            </w:r>
            <w:bookmarkStart w:id="59" w:name="_Hlk175148247"/>
            <w:r w:rsidRPr="00B62A05">
              <w:rPr>
                <w:rFonts w:cs="Arial"/>
                <w:sz w:val="18"/>
                <w:szCs w:val="18"/>
                <w14:ligatures w14:val="standardContextual"/>
              </w:rPr>
              <w:t xml:space="preserve">Združenje tolmačev za slovenski znakovni jezik </w:t>
            </w:r>
            <w:bookmarkEnd w:id="59"/>
            <w:r w:rsidRPr="00B62A05">
              <w:rPr>
                <w:rFonts w:cs="Arial"/>
                <w:sz w:val="18"/>
                <w:szCs w:val="18"/>
                <w14:ligatures w14:val="standardContextual"/>
              </w:rPr>
              <w:t>vsebine svoje spletne strani objavi v slovenskem znakovnem jeziku.</w:t>
            </w:r>
          </w:p>
        </w:tc>
        <w:tc>
          <w:tcPr>
            <w:tcW w:w="361" w:type="pct"/>
            <w:vMerge w:val="restart"/>
          </w:tcPr>
          <w:p w14:paraId="6A45A8EA"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MDDSZ</w:t>
            </w:r>
          </w:p>
          <w:p w14:paraId="0D6E098E" w14:textId="77777777" w:rsidR="00E2389F" w:rsidRPr="00B62A05" w:rsidRDefault="00E2389F" w:rsidP="009D5EBD">
            <w:pPr>
              <w:widowControl w:val="0"/>
              <w:jc w:val="left"/>
              <w:rPr>
                <w:rFonts w:cs="Arial"/>
                <w:sz w:val="18"/>
                <w:szCs w:val="18"/>
              </w:rPr>
            </w:pPr>
          </w:p>
        </w:tc>
        <w:tc>
          <w:tcPr>
            <w:tcW w:w="1724" w:type="pct"/>
            <w:shd w:val="clear" w:color="auto" w:fill="F1F7ED"/>
          </w:tcPr>
          <w:p w14:paraId="51713951"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7FB0C31F" w14:textId="77777777" w:rsidR="00E2389F" w:rsidRPr="00B62A05" w:rsidRDefault="00E2389F" w:rsidP="009D5EBD">
            <w:pPr>
              <w:widowControl w:val="0"/>
              <w:ind w:left="28"/>
              <w:rPr>
                <w:rFonts w:cs="Arial"/>
                <w:sz w:val="18"/>
                <w:szCs w:val="18"/>
              </w:rPr>
            </w:pPr>
            <w:r>
              <w:rPr>
                <w:rFonts w:cs="Arial"/>
                <w:sz w:val="18"/>
                <w:szCs w:val="18"/>
              </w:rPr>
              <w:t>Delno realizirano</w:t>
            </w:r>
          </w:p>
        </w:tc>
      </w:tr>
      <w:tr w:rsidR="00E2389F" w:rsidRPr="00B62A05" w14:paraId="219F0797" w14:textId="77777777" w:rsidTr="00E2389F">
        <w:trPr>
          <w:trHeight w:val="20"/>
        </w:trPr>
        <w:tc>
          <w:tcPr>
            <w:tcW w:w="407" w:type="pct"/>
            <w:vMerge/>
          </w:tcPr>
          <w:p w14:paraId="4BCBC9BD"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407346B" w14:textId="77777777" w:rsidR="00E2389F" w:rsidRPr="00B62A05" w:rsidRDefault="00E2389F" w:rsidP="009D5EBD">
            <w:pPr>
              <w:widowControl w:val="0"/>
              <w:rPr>
                <w:rFonts w:cs="Arial"/>
                <w:sz w:val="18"/>
                <w:szCs w:val="18"/>
              </w:rPr>
            </w:pPr>
          </w:p>
        </w:tc>
        <w:tc>
          <w:tcPr>
            <w:tcW w:w="361" w:type="pct"/>
            <w:vMerge/>
          </w:tcPr>
          <w:p w14:paraId="0372E822" w14:textId="77777777" w:rsidR="00E2389F" w:rsidRPr="00B62A05" w:rsidRDefault="00E2389F" w:rsidP="009D5EBD">
            <w:pPr>
              <w:widowControl w:val="0"/>
              <w:jc w:val="left"/>
              <w:rPr>
                <w:rFonts w:cs="Arial"/>
                <w:sz w:val="18"/>
                <w:szCs w:val="18"/>
              </w:rPr>
            </w:pPr>
          </w:p>
        </w:tc>
        <w:tc>
          <w:tcPr>
            <w:tcW w:w="1724" w:type="pct"/>
          </w:tcPr>
          <w:p w14:paraId="6A400C1C"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Priporočilo še ni realizirano. Uporabniki slovenskega znakovnega jezika se lahko za naročanje tolmača obrnejo neposredno na izbranega tolmača ali na Klicni center za osebe z okvaro sluha, ki bo uredil tolmačenje za uporabnika.</w:t>
            </w:r>
          </w:p>
        </w:tc>
        <w:tc>
          <w:tcPr>
            <w:tcW w:w="1724" w:type="pct"/>
          </w:tcPr>
          <w:p w14:paraId="361D6B02" w14:textId="77777777" w:rsidR="00E2389F" w:rsidRPr="00B62A05" w:rsidRDefault="00E2389F" w:rsidP="009D5EBD">
            <w:pPr>
              <w:widowControl w:val="0"/>
              <w:ind w:left="28"/>
              <w:rPr>
                <w:rFonts w:cs="Arial"/>
                <w:sz w:val="18"/>
                <w:szCs w:val="18"/>
              </w:rPr>
            </w:pPr>
            <w:r w:rsidRPr="00A7218B">
              <w:rPr>
                <w:rFonts w:cs="Arial"/>
                <w:b/>
                <w:bCs/>
                <w:sz w:val="18"/>
                <w:szCs w:val="18"/>
              </w:rPr>
              <w:t>MDDSZ (2024):</w:t>
            </w:r>
            <w:r>
              <w:rPr>
                <w:rFonts w:cs="Arial"/>
                <w:sz w:val="18"/>
                <w:szCs w:val="18"/>
              </w:rPr>
              <w:t xml:space="preserve"> </w:t>
            </w:r>
            <w:r w:rsidRPr="00A7218B">
              <w:rPr>
                <w:rFonts w:cs="Arial"/>
                <w:sz w:val="18"/>
                <w:szCs w:val="18"/>
              </w:rPr>
              <w:t xml:space="preserve">MDDSZ pojasnjuje, da Združenje skladno z določbo 15. člena Zakona o uporabi slovenskega znakovnega jezika izvaja javna pooblastila, povezana z vodenjem liste tolmačev za znakovni jezik, predlaga tarifo za plačilo stroškov tolmača, zagotavlja pokrivanje potreb po tolmačih na ozemlju celotne države, sodeluje v Svetu za znakovni jezik, vodi evidenco storitev tolmačenja in sprejme pravilnik o disciplinski odgovornosti in rešuje ugovore v zvezi s kakovostjo izvajanja storitve tolmačenja. Kot izvajalca javnih pooblastil smo Združenje večkrat pozvali k odpravi diskriminacije pri dostopu do obveščenosti uporabnikov njihove spletne strani. </w:t>
            </w:r>
          </w:p>
        </w:tc>
      </w:tr>
      <w:tr w:rsidR="00E2389F" w:rsidRPr="00B62A05" w14:paraId="763114E7" w14:textId="77777777" w:rsidTr="00E2389F">
        <w:trPr>
          <w:trHeight w:val="20"/>
        </w:trPr>
        <w:tc>
          <w:tcPr>
            <w:tcW w:w="407" w:type="pct"/>
            <w:shd w:val="clear" w:color="auto" w:fill="FFC000" w:themeFill="accent4"/>
          </w:tcPr>
          <w:p w14:paraId="6CF2F9DA"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2.11</w:t>
            </w:r>
          </w:p>
        </w:tc>
        <w:tc>
          <w:tcPr>
            <w:tcW w:w="4593" w:type="pct"/>
            <w:gridSpan w:val="4"/>
            <w:shd w:val="clear" w:color="auto" w:fill="FFC000" w:themeFill="accent4"/>
          </w:tcPr>
          <w:p w14:paraId="406823C5"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Varstvo dostojanstva, osebnostnih pravic ter varnosti in zasebnosti</w:t>
            </w:r>
          </w:p>
        </w:tc>
      </w:tr>
      <w:tr w:rsidR="00E2389F" w:rsidRPr="00B62A05" w14:paraId="7FE7FB97" w14:textId="77777777" w:rsidTr="00E2389F">
        <w:trPr>
          <w:trHeight w:val="20"/>
        </w:trPr>
        <w:tc>
          <w:tcPr>
            <w:tcW w:w="407" w:type="pct"/>
            <w:vMerge w:val="restart"/>
          </w:tcPr>
          <w:p w14:paraId="53FBE80A" w14:textId="77777777" w:rsidR="00E2389F" w:rsidRPr="00B62A05" w:rsidRDefault="00E2389F" w:rsidP="009D5EBD">
            <w:pPr>
              <w:widowControl w:val="0"/>
              <w:spacing w:after="0"/>
              <w:ind w:left="28"/>
              <w:jc w:val="left"/>
              <w:rPr>
                <w:rFonts w:cs="Arial"/>
                <w:sz w:val="18"/>
                <w:szCs w:val="18"/>
              </w:rPr>
            </w:pPr>
            <w:bookmarkStart w:id="60" w:name="_Hlk112061736"/>
            <w:r w:rsidRPr="00B62A05">
              <w:rPr>
                <w:rFonts w:cs="Arial"/>
                <w:sz w:val="18"/>
                <w:szCs w:val="18"/>
              </w:rPr>
              <w:t>17 (2022)</w:t>
            </w:r>
          </w:p>
        </w:tc>
        <w:tc>
          <w:tcPr>
            <w:tcW w:w="784" w:type="pct"/>
            <w:vMerge w:val="restart"/>
            <w:shd w:val="clear" w:color="auto" w:fill="F1F7ED"/>
          </w:tcPr>
          <w:p w14:paraId="0201A6DF" w14:textId="77777777" w:rsidR="00E2389F" w:rsidRPr="00B62A05" w:rsidRDefault="00E2389F" w:rsidP="009D5EBD">
            <w:pPr>
              <w:widowControl w:val="0"/>
              <w:ind w:left="28"/>
              <w:rPr>
                <w:rFonts w:cs="Arial"/>
                <w:sz w:val="18"/>
                <w:szCs w:val="18"/>
              </w:rPr>
            </w:pPr>
            <w:bookmarkStart w:id="61" w:name="_Hlk145922417"/>
            <w:r w:rsidRPr="00B62A05">
              <w:rPr>
                <w:rFonts w:cs="Arial"/>
                <w:sz w:val="18"/>
                <w:szCs w:val="18"/>
              </w:rPr>
              <w:t>Varuh priporoča Vladi Republike Slovenije, da pripravi zakonodajne spremembe, na podlagi katerih bo tujcem, ki so zaradi nemožnosti odstranitve iz države ali iz drugih razlogov odvisni od pomoči države, na jasen in predvidljiv način zagotovljen dostop do potrebnega socialnega varstva.</w:t>
            </w:r>
            <w:bookmarkEnd w:id="61"/>
          </w:p>
        </w:tc>
        <w:tc>
          <w:tcPr>
            <w:tcW w:w="361" w:type="pct"/>
            <w:vMerge w:val="restart"/>
          </w:tcPr>
          <w:p w14:paraId="146B6752" w14:textId="77777777" w:rsidR="00E2389F" w:rsidRPr="00B62A05" w:rsidRDefault="00E2389F" w:rsidP="009D5EBD">
            <w:pPr>
              <w:ind w:left="28"/>
              <w:jc w:val="left"/>
              <w:rPr>
                <w:rFonts w:cs="Arial"/>
                <w:sz w:val="18"/>
                <w:szCs w:val="18"/>
              </w:rPr>
            </w:pPr>
            <w:r w:rsidRPr="00B62A05">
              <w:rPr>
                <w:rFonts w:cs="Arial"/>
                <w:sz w:val="18"/>
                <w:szCs w:val="18"/>
              </w:rPr>
              <w:t>MDDSZ</w:t>
            </w:r>
          </w:p>
          <w:p w14:paraId="77677201" w14:textId="77777777" w:rsidR="00E2389F" w:rsidRPr="00B62A05" w:rsidRDefault="00E2389F" w:rsidP="009D5EBD">
            <w:pPr>
              <w:widowControl w:val="0"/>
              <w:jc w:val="left"/>
              <w:rPr>
                <w:rFonts w:cs="Arial"/>
                <w:sz w:val="18"/>
                <w:szCs w:val="18"/>
              </w:rPr>
            </w:pPr>
          </w:p>
        </w:tc>
        <w:tc>
          <w:tcPr>
            <w:tcW w:w="1724" w:type="pct"/>
            <w:shd w:val="clear" w:color="auto" w:fill="F1F7ED"/>
          </w:tcPr>
          <w:p w14:paraId="568D9091"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0FEFDC6D" w14:textId="77777777" w:rsidR="00E2389F" w:rsidRPr="00B62A05" w:rsidRDefault="00E2389F" w:rsidP="009D5EBD">
            <w:pPr>
              <w:widowControl w:val="0"/>
              <w:ind w:left="28"/>
              <w:rPr>
                <w:rFonts w:eastAsia="Calibri" w:cs="Arial"/>
                <w:sz w:val="18"/>
                <w:szCs w:val="18"/>
              </w:rPr>
            </w:pPr>
            <w:r w:rsidRPr="00A7218B">
              <w:rPr>
                <w:rFonts w:eastAsia="Calibri" w:cs="Arial"/>
                <w:sz w:val="18"/>
                <w:szCs w:val="18"/>
              </w:rPr>
              <w:t>Realizirano</w:t>
            </w:r>
          </w:p>
        </w:tc>
      </w:tr>
      <w:tr w:rsidR="00E2389F" w:rsidRPr="00B62A05" w14:paraId="4056716F" w14:textId="77777777" w:rsidTr="00E2389F">
        <w:trPr>
          <w:trHeight w:val="20"/>
        </w:trPr>
        <w:tc>
          <w:tcPr>
            <w:tcW w:w="407" w:type="pct"/>
            <w:vMerge/>
          </w:tcPr>
          <w:p w14:paraId="01ABC054"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4FDFC5B" w14:textId="77777777" w:rsidR="00E2389F" w:rsidRPr="00B62A05" w:rsidRDefault="00E2389F" w:rsidP="009D5EBD">
            <w:pPr>
              <w:widowControl w:val="0"/>
              <w:rPr>
                <w:rFonts w:cs="Arial"/>
                <w:sz w:val="18"/>
                <w:szCs w:val="18"/>
              </w:rPr>
            </w:pPr>
          </w:p>
        </w:tc>
        <w:tc>
          <w:tcPr>
            <w:tcW w:w="361" w:type="pct"/>
            <w:vMerge/>
          </w:tcPr>
          <w:p w14:paraId="0EC6FE7D" w14:textId="77777777" w:rsidR="00E2389F" w:rsidRPr="00B62A05" w:rsidRDefault="00E2389F" w:rsidP="009D5EBD">
            <w:pPr>
              <w:widowControl w:val="0"/>
              <w:jc w:val="left"/>
              <w:rPr>
                <w:rFonts w:cs="Arial"/>
                <w:sz w:val="18"/>
                <w:szCs w:val="18"/>
              </w:rPr>
            </w:pPr>
          </w:p>
        </w:tc>
        <w:tc>
          <w:tcPr>
            <w:tcW w:w="1724" w:type="pct"/>
          </w:tcPr>
          <w:p w14:paraId="031DBA3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MDDSZ je v letu 2023 pristopilo k pripravi informativnega materiala o storitvah in pravicah na področju socialnega varstva, z uporabo metode “lahkega branja”, ki na ustrezen in razumljiv način informirajo o ciljnih skupinah, ki se srečujejo z ovirami pri razumevanju.</w:t>
            </w:r>
          </w:p>
          <w:p w14:paraId="267D50F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je pripravilo brošuro »Vodnik po socialnih pravicah« oziroma informativni material o storitvah in pravicah na področju socialnega varstva, z uporabo metode “lahkega branja”, ki na ustrezen in razumljiv način informirajo o ciljnih skupinah, ki se srečujejo z ovirami pri razumevanju.</w:t>
            </w:r>
          </w:p>
        </w:tc>
        <w:tc>
          <w:tcPr>
            <w:tcW w:w="1724" w:type="pct"/>
          </w:tcPr>
          <w:p w14:paraId="30978858" w14:textId="77777777" w:rsidR="00E2389F" w:rsidRPr="00B62A05" w:rsidRDefault="00E2389F" w:rsidP="009D5EBD">
            <w:pPr>
              <w:widowControl w:val="0"/>
              <w:ind w:left="28"/>
              <w:rPr>
                <w:rFonts w:eastAsia="Calibri" w:cs="Arial"/>
                <w:sz w:val="18"/>
                <w:szCs w:val="18"/>
              </w:rPr>
            </w:pPr>
            <w:r w:rsidRPr="00A7218B">
              <w:rPr>
                <w:rFonts w:eastAsia="Calibri" w:cs="Arial"/>
                <w:b/>
                <w:bCs/>
                <w:sz w:val="18"/>
                <w:szCs w:val="18"/>
              </w:rPr>
              <w:t>MDDSZ (2024):</w:t>
            </w:r>
            <w:r>
              <w:rPr>
                <w:rFonts w:eastAsia="Calibri" w:cs="Arial"/>
                <w:sz w:val="18"/>
                <w:szCs w:val="18"/>
              </w:rPr>
              <w:t xml:space="preserve"> </w:t>
            </w:r>
            <w:r w:rsidRPr="00A7218B">
              <w:rPr>
                <w:rFonts w:eastAsia="Calibri" w:cs="Arial"/>
                <w:sz w:val="18"/>
                <w:szCs w:val="18"/>
              </w:rPr>
              <w:t>Z Zakonom o spremembah in dopolnitvah Zakona o tujcih (</w:t>
            </w:r>
            <w:r>
              <w:rPr>
                <w:rFonts w:eastAsia="Calibri" w:cs="Arial"/>
                <w:sz w:val="18"/>
                <w:szCs w:val="18"/>
              </w:rPr>
              <w:t>Ur. l. RS</w:t>
            </w:r>
            <w:r w:rsidRPr="00A7218B">
              <w:rPr>
                <w:rFonts w:eastAsia="Calibri" w:cs="Arial"/>
                <w:sz w:val="18"/>
                <w:szCs w:val="18"/>
              </w:rPr>
              <w:t xml:space="preserve">, št. 32/25), ki se je začel uporabljati vloge, vložene od vključno 1. 7. 2025 dalje, so med drugim tujci, ki v RS prebivajo na podlagi drugega odstavka 51. člena Zakona o tujcih (tujec z dovoljenjem za zadrževanje), upravičeni do denarne socialne pomoči, izredne denarne socialne pomoči, vključno s pogrebnino in posmrtnino, ter do varstvenega dodatka, in sicer pod enakimi pogoji kot to velja za državljane </w:t>
            </w:r>
            <w:r>
              <w:rPr>
                <w:rFonts w:eastAsia="Calibri" w:cs="Arial"/>
                <w:sz w:val="18"/>
                <w:szCs w:val="18"/>
              </w:rPr>
              <w:t>RS</w:t>
            </w:r>
            <w:r w:rsidRPr="00A7218B">
              <w:rPr>
                <w:rFonts w:eastAsia="Calibri" w:cs="Arial"/>
                <w:sz w:val="18"/>
                <w:szCs w:val="18"/>
              </w:rPr>
              <w:t xml:space="preserve"> oziroma tujce z dovoljenjem za stalno prebivanje. Do omenjenih pravic so upravičeni tudi v času odločanja o prošnji za podaljšanje predmetnega dovoljenja za začasno prebivanje, v kolikor v RS prebivajo na podlagi potrdila o pravočasno vloženi prošnji za podaljšanje dovoljenja za začasno prebivanje, izdanega na podlagi drugega odstavka 51. člena Zakona o tujcih.</w:t>
            </w:r>
          </w:p>
        </w:tc>
      </w:tr>
      <w:tr w:rsidR="00E2389F" w:rsidRPr="00B62A05" w14:paraId="11E69BA2" w14:textId="77777777" w:rsidTr="00E2389F">
        <w:trPr>
          <w:trHeight w:val="20"/>
        </w:trPr>
        <w:tc>
          <w:tcPr>
            <w:tcW w:w="407" w:type="pct"/>
            <w:shd w:val="clear" w:color="auto" w:fill="FFC000" w:themeFill="accent4"/>
          </w:tcPr>
          <w:p w14:paraId="4F4A848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2.12</w:t>
            </w:r>
          </w:p>
        </w:tc>
        <w:tc>
          <w:tcPr>
            <w:tcW w:w="4593" w:type="pct"/>
            <w:gridSpan w:val="4"/>
            <w:shd w:val="clear" w:color="auto" w:fill="FFC000" w:themeFill="accent4"/>
          </w:tcPr>
          <w:p w14:paraId="78CAA9F2"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Svoboda izražanja</w:t>
            </w:r>
          </w:p>
        </w:tc>
      </w:tr>
      <w:tr w:rsidR="00E2389F" w:rsidRPr="00B62A05" w14:paraId="57271347" w14:textId="77777777" w:rsidTr="00E2389F">
        <w:trPr>
          <w:trHeight w:val="20"/>
        </w:trPr>
        <w:tc>
          <w:tcPr>
            <w:tcW w:w="407" w:type="pct"/>
            <w:vMerge w:val="restart"/>
          </w:tcPr>
          <w:p w14:paraId="56ED4CEC" w14:textId="77777777" w:rsidR="00E2389F" w:rsidRPr="00B62A05" w:rsidRDefault="00E2389F" w:rsidP="009D5EBD">
            <w:pPr>
              <w:widowControl w:val="0"/>
              <w:spacing w:after="0"/>
              <w:ind w:left="28"/>
              <w:jc w:val="left"/>
              <w:rPr>
                <w:rFonts w:cs="Arial"/>
                <w:sz w:val="18"/>
                <w:szCs w:val="18"/>
              </w:rPr>
            </w:pPr>
            <w:bookmarkStart w:id="62" w:name="_Hlk176944699"/>
            <w:r w:rsidRPr="00B62A05">
              <w:rPr>
                <w:rFonts w:cs="Arial"/>
                <w:sz w:val="18"/>
                <w:szCs w:val="18"/>
              </w:rPr>
              <w:t>19 (2022)</w:t>
            </w:r>
          </w:p>
        </w:tc>
        <w:tc>
          <w:tcPr>
            <w:tcW w:w="784" w:type="pct"/>
            <w:vMerge w:val="restart"/>
            <w:shd w:val="clear" w:color="auto" w:fill="F1F7ED"/>
          </w:tcPr>
          <w:p w14:paraId="68ACE6FA" w14:textId="77777777" w:rsidR="00E2389F" w:rsidRPr="00B62A05" w:rsidRDefault="00E2389F" w:rsidP="009D5EBD">
            <w:pPr>
              <w:widowControl w:val="0"/>
              <w:ind w:left="28"/>
              <w:rPr>
                <w:rFonts w:cs="Arial"/>
                <w:sz w:val="18"/>
                <w:szCs w:val="18"/>
              </w:rPr>
            </w:pPr>
            <w:r w:rsidRPr="00B62A05">
              <w:rPr>
                <w:rFonts w:cs="Arial"/>
                <w:sz w:val="18"/>
                <w:szCs w:val="18"/>
              </w:rPr>
              <w:t>Varuh priporoča Vladi Republike Slovenije, naj pripravi predlog zakona, s katerim se bodo določneje opredelila pravila za izvedbo predvolilnih soočenj na Radioteleviziji Slovenija na način, da ne bo neenake obravnave in različnih razlag zakona.</w:t>
            </w:r>
          </w:p>
        </w:tc>
        <w:tc>
          <w:tcPr>
            <w:tcW w:w="361" w:type="pct"/>
            <w:vMerge w:val="restart"/>
          </w:tcPr>
          <w:p w14:paraId="4C25FE94" w14:textId="77777777" w:rsidR="00E2389F" w:rsidRPr="00B62A05" w:rsidRDefault="00E2389F" w:rsidP="009D5EBD">
            <w:pPr>
              <w:widowControl w:val="0"/>
              <w:ind w:left="28"/>
              <w:jc w:val="left"/>
              <w:rPr>
                <w:rFonts w:cs="Arial"/>
                <w:sz w:val="18"/>
                <w:szCs w:val="18"/>
              </w:rPr>
            </w:pPr>
            <w:r w:rsidRPr="00B62A05">
              <w:rPr>
                <w:rFonts w:cs="Arial"/>
                <w:sz w:val="18"/>
                <w:szCs w:val="18"/>
              </w:rPr>
              <w:t>MK</w:t>
            </w:r>
          </w:p>
        </w:tc>
        <w:tc>
          <w:tcPr>
            <w:tcW w:w="1724" w:type="pct"/>
            <w:shd w:val="clear" w:color="auto" w:fill="F1F7ED"/>
          </w:tcPr>
          <w:p w14:paraId="68A453F9"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033659FE" w14:textId="77777777" w:rsidR="00E2389F" w:rsidRPr="00A9651C" w:rsidRDefault="00E2389F" w:rsidP="009D5EBD">
            <w:pPr>
              <w:widowControl w:val="0"/>
              <w:ind w:left="28"/>
              <w:rPr>
                <w:rFonts w:eastAsia="Calibri" w:cs="Arial"/>
                <w:color w:val="000000" w:themeColor="text1"/>
                <w:sz w:val="18"/>
                <w:szCs w:val="18"/>
              </w:rPr>
            </w:pPr>
            <w:r>
              <w:rPr>
                <w:rFonts w:cs="Arial"/>
                <w:color w:val="000000" w:themeColor="text1"/>
                <w:sz w:val="18"/>
                <w:szCs w:val="18"/>
              </w:rPr>
              <w:t>Nerealizirano</w:t>
            </w:r>
          </w:p>
        </w:tc>
      </w:tr>
      <w:tr w:rsidR="00E2389F" w:rsidRPr="00B62A05" w14:paraId="43854550" w14:textId="77777777" w:rsidTr="00E2389F">
        <w:trPr>
          <w:trHeight w:val="20"/>
        </w:trPr>
        <w:tc>
          <w:tcPr>
            <w:tcW w:w="407" w:type="pct"/>
            <w:vMerge/>
          </w:tcPr>
          <w:p w14:paraId="111B78DE"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5F8A09B" w14:textId="77777777" w:rsidR="00E2389F" w:rsidRPr="00B62A05" w:rsidRDefault="00E2389F" w:rsidP="009D5EBD">
            <w:pPr>
              <w:widowControl w:val="0"/>
              <w:rPr>
                <w:rFonts w:cs="Arial"/>
                <w:sz w:val="18"/>
                <w:szCs w:val="18"/>
              </w:rPr>
            </w:pPr>
          </w:p>
        </w:tc>
        <w:tc>
          <w:tcPr>
            <w:tcW w:w="361" w:type="pct"/>
            <w:vMerge/>
          </w:tcPr>
          <w:p w14:paraId="0E3650D9" w14:textId="77777777" w:rsidR="00E2389F" w:rsidRPr="00B62A05" w:rsidRDefault="00E2389F" w:rsidP="009D5EBD">
            <w:pPr>
              <w:widowControl w:val="0"/>
              <w:jc w:val="left"/>
              <w:rPr>
                <w:rFonts w:cs="Arial"/>
                <w:sz w:val="18"/>
                <w:szCs w:val="18"/>
              </w:rPr>
            </w:pPr>
          </w:p>
        </w:tc>
        <w:tc>
          <w:tcPr>
            <w:tcW w:w="1724" w:type="pct"/>
          </w:tcPr>
          <w:p w14:paraId="54C855F2"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MK (2022):</w:t>
            </w:r>
            <w:r w:rsidRPr="00B62A05">
              <w:rPr>
                <w:rFonts w:cs="Arial"/>
                <w:sz w:val="18"/>
                <w:szCs w:val="18"/>
                <w14:ligatures w14:val="standardContextual"/>
              </w:rPr>
              <w:t xml:space="preserve"> V letu 2022 je bila na področju RTV Slovenija prioriteta sprejetje in uveljavitev novele Zakona o Radioteleviziji Slovenija, ki je odpravila možnost političnega obvladovanja organov RTV Slovenija in zagotovila njeno popolno institucionalno, programsko in novinarsko avtonomijo ter določila nov sistem vodenja, upravljanja in nadzora javnega zavoda. Ker so se zaradi zakonodajnega referenduma in ustavne presoje navedene aktivnosti zavlekle (oz. Ustavno sodišče niti še ni sprejelo vsebinske odločitve glede ustavnosti zakonske novele), MK v letu 2022 ni pristopilo k pripravi morebitnih drugih zakonskih sprememb na področju RTV Slovenija, med katere sodi tudi omenjeno področje izvedbe predvolilnih soočenj.</w:t>
            </w:r>
          </w:p>
          <w:p w14:paraId="2495F8D6"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lastRenderedPageBreak/>
              <w:t>MK (2023):</w:t>
            </w:r>
            <w:r w:rsidRPr="00B62A05">
              <w:rPr>
                <w:rFonts w:cs="Arial"/>
                <w:sz w:val="18"/>
                <w:szCs w:val="18"/>
                <w14:ligatures w14:val="standardContextual"/>
              </w:rPr>
              <w:t xml:space="preserve"> Vlada je 28. 8. 2024 potrdila izhodišča za pripravo sprememb Zakona o Radioteleviziji Slovenija (ZRTVS-1), ki zadevajo tri glavne vsebinske sklope:</w:t>
            </w:r>
          </w:p>
          <w:p w14:paraId="2877EE01"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zboljšanje upravljanja javnega zavoda,</w:t>
            </w:r>
          </w:p>
          <w:p w14:paraId="1BF2620D"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urejanje javne službe in tržne dejavnosti,</w:t>
            </w:r>
          </w:p>
          <w:p w14:paraId="3CA83D5A"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 xml:space="preserve">financiranje. </w:t>
            </w:r>
          </w:p>
          <w:p w14:paraId="1D467B1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O konkretnih rešitvah glede pravne ureditve izvedbe predvolilnih soočenj na RTVS je v tem trenutku še preuranjeno govoriti. </w:t>
            </w:r>
          </w:p>
          <w:p w14:paraId="33EDE413"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Spremembe ZRTVS-1 bodo sicer predložene na vlado najpozneje do 31. 12. 2024.</w:t>
            </w:r>
          </w:p>
        </w:tc>
        <w:tc>
          <w:tcPr>
            <w:tcW w:w="1724" w:type="pct"/>
          </w:tcPr>
          <w:p w14:paraId="48536CE4" w14:textId="77777777" w:rsidR="00E2389F" w:rsidRPr="00A9651C" w:rsidRDefault="00E2389F" w:rsidP="009D5EBD">
            <w:pPr>
              <w:widowControl w:val="0"/>
              <w:spacing w:after="0"/>
              <w:ind w:left="28"/>
              <w:rPr>
                <w:rFonts w:cs="Arial"/>
                <w:color w:val="000000" w:themeColor="text1"/>
                <w:sz w:val="18"/>
                <w:szCs w:val="18"/>
              </w:rPr>
            </w:pPr>
            <w:r w:rsidRPr="00B62A05">
              <w:rPr>
                <w:rFonts w:cs="Arial"/>
                <w:b/>
                <w:bCs/>
                <w:sz w:val="18"/>
                <w:szCs w:val="18"/>
                <w14:ligatures w14:val="standardContextual"/>
              </w:rPr>
              <w:lastRenderedPageBreak/>
              <w:t>MK (202</w:t>
            </w:r>
            <w:r>
              <w:rPr>
                <w:rFonts w:cs="Arial"/>
                <w:b/>
                <w:bCs/>
                <w:sz w:val="18"/>
                <w:szCs w:val="18"/>
                <w14:ligatures w14:val="standardContextual"/>
              </w:rPr>
              <w:t>4</w:t>
            </w:r>
            <w:r w:rsidRPr="00B62A05">
              <w:rPr>
                <w:rFonts w:cs="Arial"/>
                <w:b/>
                <w:bCs/>
                <w:sz w:val="18"/>
                <w:szCs w:val="18"/>
                <w14:ligatures w14:val="standardContextual"/>
              </w:rPr>
              <w:t>):</w:t>
            </w:r>
            <w:r w:rsidRPr="00B62A05">
              <w:rPr>
                <w:rFonts w:cs="Arial"/>
                <w:sz w:val="18"/>
                <w:szCs w:val="18"/>
                <w14:ligatures w14:val="standardContextual"/>
              </w:rPr>
              <w:t xml:space="preserve"> </w:t>
            </w:r>
            <w:r w:rsidRPr="00A9651C">
              <w:rPr>
                <w:rFonts w:cs="Arial"/>
                <w:color w:val="000000" w:themeColor="text1"/>
                <w:sz w:val="18"/>
                <w:szCs w:val="18"/>
              </w:rPr>
              <w:t>V medresorskem usklajevanju je Zakon o spremembah in dopolnitvah Zakona o Radioteleviziji Slovenija, ki sledi izhodiščem, ki jih je Vlada sprejela 28. 8. 2024. Namen te novele je zato zgolj ureditev naslednjih vprašanj, in sicer razmejiti pristojnosti znotraj uprave ter med upravo in Svetom RTV Slovenija ter posledično razmejiti naloge upravljanja in nadzora, jasno urediti javno službo in tržno dejavnost ter zagotoviti stabilno financiranje z določitvijo obstoječe višine RTV-prispevka v zakonu. Posledično predmetna novela ne ureja pravil za izvedbo predvolilnih soočenj na Radioteleviziji Slovenija.</w:t>
            </w:r>
          </w:p>
        </w:tc>
      </w:tr>
      <w:bookmarkEnd w:id="60"/>
      <w:bookmarkEnd w:id="62"/>
      <w:tr w:rsidR="00E2389F" w:rsidRPr="00B62A05" w14:paraId="5FB98383" w14:textId="77777777" w:rsidTr="00E2389F">
        <w:trPr>
          <w:trHeight w:val="20"/>
        </w:trPr>
        <w:tc>
          <w:tcPr>
            <w:tcW w:w="407" w:type="pct"/>
            <w:shd w:val="clear" w:color="auto" w:fill="FFC000" w:themeFill="accent4"/>
          </w:tcPr>
          <w:p w14:paraId="6AC0E9C6"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2.14</w:t>
            </w:r>
          </w:p>
        </w:tc>
        <w:tc>
          <w:tcPr>
            <w:tcW w:w="4593" w:type="pct"/>
            <w:gridSpan w:val="4"/>
            <w:shd w:val="clear" w:color="auto" w:fill="FFC000" w:themeFill="accent4"/>
          </w:tcPr>
          <w:p w14:paraId="05D5375C"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Omejitve osebne svobode</w:t>
            </w:r>
          </w:p>
        </w:tc>
      </w:tr>
      <w:tr w:rsidR="00E2389F" w:rsidRPr="00B62A05" w14:paraId="4E68F5A6" w14:textId="77777777" w:rsidTr="00E2389F">
        <w:trPr>
          <w:trHeight w:val="20"/>
        </w:trPr>
        <w:tc>
          <w:tcPr>
            <w:tcW w:w="407" w:type="pct"/>
            <w:vMerge w:val="restart"/>
          </w:tcPr>
          <w:p w14:paraId="6AF7102E"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6 (2021)</w:t>
            </w:r>
          </w:p>
        </w:tc>
        <w:tc>
          <w:tcPr>
            <w:tcW w:w="784" w:type="pct"/>
            <w:vMerge w:val="restart"/>
            <w:shd w:val="clear" w:color="auto" w:fill="F1F7ED"/>
          </w:tcPr>
          <w:p w14:paraId="23349B84"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javno upravo (Upravni akademiji), da v svoje programe usposabljanja javnih uslužbencev (glede obveznega usposabljanja za imenovanje v naziv, obveznega usposabljanja za vodenje v upravi in neobveznega izobraževanja, usposabljanja in izpopolnjevanja javnih uslužbencev) v večji meri vključi usposabljanje javnih uslužbencev o človekovih pravicah, skladno z zavezami iz druge faze Svetovnega programa o izobraževanju za človekove pravice (2005 – se nadaljuje).</w:t>
            </w:r>
          </w:p>
        </w:tc>
        <w:tc>
          <w:tcPr>
            <w:tcW w:w="361" w:type="pct"/>
            <w:vMerge w:val="restart"/>
          </w:tcPr>
          <w:p w14:paraId="343ED286" w14:textId="77777777" w:rsidR="00E2389F" w:rsidRPr="00B62A05" w:rsidRDefault="00E2389F" w:rsidP="009D5EBD">
            <w:pPr>
              <w:widowControl w:val="0"/>
              <w:ind w:left="28"/>
              <w:jc w:val="left"/>
              <w:rPr>
                <w:rFonts w:cs="Arial"/>
                <w:sz w:val="18"/>
                <w:szCs w:val="18"/>
              </w:rPr>
            </w:pPr>
            <w:r w:rsidRPr="00B62A05">
              <w:rPr>
                <w:rFonts w:cs="Arial"/>
                <w:sz w:val="18"/>
                <w:szCs w:val="18"/>
              </w:rPr>
              <w:t>MJU</w:t>
            </w:r>
          </w:p>
        </w:tc>
        <w:tc>
          <w:tcPr>
            <w:tcW w:w="1724" w:type="pct"/>
            <w:shd w:val="clear" w:color="auto" w:fill="F1F7ED"/>
          </w:tcPr>
          <w:p w14:paraId="691F21AA" w14:textId="77777777" w:rsidR="00E2389F" w:rsidRPr="00B62A05" w:rsidRDefault="00E2389F" w:rsidP="009D5EBD">
            <w:pPr>
              <w:widowControl w:val="0"/>
              <w:ind w:left="28"/>
              <w:rPr>
                <w:rFonts w:cs="Arial"/>
                <w:sz w:val="18"/>
                <w:szCs w:val="18"/>
                <w14:ligatures w14:val="standardContextual"/>
              </w:rPr>
            </w:pPr>
            <w:r>
              <w:rPr>
                <w:rFonts w:cs="Arial"/>
                <w:sz w:val="18"/>
                <w:szCs w:val="18"/>
              </w:rPr>
              <w:t>Delno realizirano</w:t>
            </w:r>
          </w:p>
        </w:tc>
        <w:tc>
          <w:tcPr>
            <w:tcW w:w="1724" w:type="pct"/>
            <w:shd w:val="clear" w:color="auto" w:fill="F1F7ED"/>
          </w:tcPr>
          <w:p w14:paraId="6A5B5F6E" w14:textId="77777777" w:rsidR="00E2389F" w:rsidRPr="00A9651C" w:rsidRDefault="00E2389F" w:rsidP="009D5EBD">
            <w:pPr>
              <w:widowControl w:val="0"/>
              <w:ind w:left="28"/>
              <w:rPr>
                <w:rFonts w:cs="Arial"/>
                <w:color w:val="000000" w:themeColor="text1"/>
                <w:sz w:val="18"/>
                <w:szCs w:val="18"/>
              </w:rPr>
            </w:pPr>
            <w:r w:rsidRPr="00A9651C">
              <w:rPr>
                <w:rFonts w:cs="Arial"/>
                <w:color w:val="000000" w:themeColor="text1"/>
                <w:sz w:val="18"/>
                <w:szCs w:val="18"/>
              </w:rPr>
              <w:t>Delno realizirano</w:t>
            </w:r>
          </w:p>
        </w:tc>
      </w:tr>
      <w:tr w:rsidR="00E2389F" w:rsidRPr="00B62A05" w14:paraId="142EAF98" w14:textId="77777777" w:rsidTr="00E2389F">
        <w:trPr>
          <w:trHeight w:val="20"/>
        </w:trPr>
        <w:tc>
          <w:tcPr>
            <w:tcW w:w="407" w:type="pct"/>
            <w:vMerge/>
          </w:tcPr>
          <w:p w14:paraId="2BA4B05B"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80E5EBC" w14:textId="77777777" w:rsidR="00E2389F" w:rsidRPr="00B62A05" w:rsidRDefault="00E2389F" w:rsidP="009D5EBD">
            <w:pPr>
              <w:widowControl w:val="0"/>
              <w:rPr>
                <w:rFonts w:cs="Arial"/>
                <w:sz w:val="18"/>
                <w:szCs w:val="18"/>
              </w:rPr>
            </w:pPr>
          </w:p>
        </w:tc>
        <w:tc>
          <w:tcPr>
            <w:tcW w:w="361" w:type="pct"/>
            <w:vMerge/>
          </w:tcPr>
          <w:p w14:paraId="0A553DAC" w14:textId="77777777" w:rsidR="00E2389F" w:rsidRPr="00B62A05" w:rsidRDefault="00E2389F" w:rsidP="009D5EBD">
            <w:pPr>
              <w:widowControl w:val="0"/>
              <w:jc w:val="left"/>
              <w:rPr>
                <w:rFonts w:cs="Arial"/>
                <w:sz w:val="18"/>
                <w:szCs w:val="18"/>
              </w:rPr>
            </w:pPr>
          </w:p>
        </w:tc>
        <w:tc>
          <w:tcPr>
            <w:tcW w:w="1724" w:type="pct"/>
            <w:shd w:val="clear" w:color="auto" w:fill="auto"/>
          </w:tcPr>
          <w:p w14:paraId="032BAE21" w14:textId="77777777" w:rsidR="00E2389F" w:rsidRPr="00B62A05" w:rsidRDefault="00E2389F" w:rsidP="009D5EBD">
            <w:pPr>
              <w:widowControl w:val="0"/>
              <w:ind w:left="28"/>
              <w:rPr>
                <w:rFonts w:cs="Arial"/>
                <w:sz w:val="18"/>
                <w:szCs w:val="18"/>
              </w:rPr>
            </w:pPr>
            <w:r w:rsidRPr="00B62A05">
              <w:rPr>
                <w:rFonts w:cs="Arial"/>
                <w:b/>
                <w:bCs/>
                <w:sz w:val="18"/>
                <w:szCs w:val="18"/>
              </w:rPr>
              <w:t>MJU (2021):</w:t>
            </w:r>
            <w:r w:rsidRPr="00B62A05">
              <w:rPr>
                <w:rFonts w:cs="Arial"/>
                <w:sz w:val="18"/>
                <w:szCs w:val="18"/>
              </w:rPr>
              <w:t xml:space="preserve"> Upravna akademija lahko ob naslednji prenovi obveznega programa za najvišje vodilne javne uslužbence Usposabljanje za vodenje v upravi oblikuje nov modul z naslovom Integriteta vodilnega javnega uslužbenca in varovanje človekovih pravic, pri pripravi katerega pričakujemo sodelovanje Varuha človekovih pravic tako glede vsebine kot izvedbe, oboje po vzoru sodelovanja s Komisijo za preprečevanje korupcije, ki poteka že daljše obdobje. </w:t>
            </w:r>
          </w:p>
          <w:p w14:paraId="3DC3D5C5" w14:textId="77777777" w:rsidR="00E2389F" w:rsidRPr="00B62A05" w:rsidRDefault="00E2389F" w:rsidP="009D5EBD">
            <w:pPr>
              <w:widowControl w:val="0"/>
              <w:ind w:left="28"/>
              <w:rPr>
                <w:rFonts w:cs="Arial"/>
                <w:sz w:val="18"/>
                <w:szCs w:val="18"/>
              </w:rPr>
            </w:pPr>
            <w:r w:rsidRPr="00B62A05">
              <w:rPr>
                <w:rFonts w:cs="Arial"/>
                <w:sz w:val="18"/>
                <w:szCs w:val="18"/>
              </w:rPr>
              <w:t>Vsebina Obveznega usposabljanja za imenovanje v naziv je določena v prilogi k Pravilniku o podrobnejših vsebinah in času trajanja obveznega usposabljanja za imenovanje v naziv, kjer je v poglavje Ustavna ureditev uvrščena tudi vsebina Človekove pravice in temeljne svoboščine. Glede na obseg in namen navedenega programa menimo, da dodatna širitev ni potrebna. Ker pa po mnenju Varuha človekovih pravic javni uslužbenci s področjem človekovih pravic niso dobro seznanjeni, Upravna akademija predlaga uvedbo dodatnega usposabljanja (npr. v obliki e-usposabljanja ali obdobnega usposabljanja v živo), posvečenega samo tej temi, ki bi ga javni uslužbenci opravljali kot npr. usposabljanje o tajnih podatkih ali o varstvu in zdravju pri delu. Pri tem pričakujemo, da pripravo vsebin prispeva Varuh ter zagotovi tudi izvajalce. Enako predlagamo, da Varuh izkoristi svoj vpliv in javno poda tudi pobudo za obvezno usposabljanje funkcionarjev vseh vej oblasti takoj po prevzemu mandata tako na državni, kot na lokalni ravni, saj je večkrat ravno pri tej ciljni skupini zaznati splošno nepoznavanje in/ali neupoštevanje načel varovanja človekovih pravic.</w:t>
            </w:r>
          </w:p>
          <w:p w14:paraId="1CECBFBC" w14:textId="77777777" w:rsidR="00E2389F" w:rsidRPr="00B62A05" w:rsidRDefault="00E2389F" w:rsidP="009D5EBD">
            <w:pPr>
              <w:widowControl w:val="0"/>
              <w:ind w:left="28"/>
              <w:rPr>
                <w:rFonts w:cs="Arial"/>
                <w:sz w:val="18"/>
                <w:szCs w:val="18"/>
              </w:rPr>
            </w:pPr>
            <w:r w:rsidRPr="00B62A05">
              <w:rPr>
                <w:rFonts w:cs="Arial"/>
                <w:sz w:val="18"/>
                <w:szCs w:val="18"/>
              </w:rPr>
              <w:t>Upravna akademija se kot osrednja ustanova za usposabljanje javnih uslužbencev redno odziva tudi na prejete predloge za organizacijo neobveznih horizontalnih usposabljanj.</w:t>
            </w:r>
            <w:r>
              <w:rPr>
                <w:rFonts w:cs="Arial"/>
                <w:sz w:val="18"/>
                <w:szCs w:val="18"/>
              </w:rPr>
              <w:t xml:space="preserve"> </w:t>
            </w:r>
            <w:r w:rsidRPr="00B62A05">
              <w:rPr>
                <w:rFonts w:cs="Arial"/>
                <w:sz w:val="18"/>
                <w:szCs w:val="18"/>
              </w:rPr>
              <w:t xml:space="preserve">Ker Varuh v svojih priporočilih predlaga tudi neobvezna usposabljanja s področja človekovih pravic, ga vabimo, da te predloge konkretizira </w:t>
            </w:r>
            <w:r w:rsidRPr="00B62A05">
              <w:rPr>
                <w:rFonts w:cs="Arial"/>
                <w:sz w:val="18"/>
                <w:szCs w:val="18"/>
              </w:rPr>
              <w:lastRenderedPageBreak/>
              <w:t>z vsebino, cilji, trajanjem in obliko usposabljanj ter potencialnimi izvajalci in nas s tem seznani. Realizacija teh predlogov bo odvisna od razpoložljivih virov.</w:t>
            </w:r>
          </w:p>
          <w:p w14:paraId="41845F9F" w14:textId="77777777" w:rsidR="00E2389F" w:rsidRPr="00B62A05" w:rsidRDefault="00E2389F" w:rsidP="009D5EBD">
            <w:pPr>
              <w:widowControl w:val="0"/>
              <w:ind w:left="28"/>
              <w:rPr>
                <w:rFonts w:cs="Arial"/>
                <w:sz w:val="18"/>
                <w:szCs w:val="18"/>
              </w:rPr>
            </w:pPr>
            <w:r w:rsidRPr="00B62A05">
              <w:rPr>
                <w:rFonts w:cs="Arial"/>
                <w:b/>
                <w:bCs/>
                <w:sz w:val="18"/>
                <w:szCs w:val="18"/>
              </w:rPr>
              <w:t>MJU (2022):</w:t>
            </w:r>
            <w:r w:rsidRPr="00B62A05">
              <w:rPr>
                <w:rFonts w:cs="Arial"/>
                <w:sz w:val="18"/>
                <w:szCs w:val="18"/>
              </w:rPr>
              <w:t xml:space="preserve"> Obvezni program za najvišje vodilne Usposabljanje za vodenje v upravi se od maja 2023 naprej izvaja v spremenjeni obliki: v skladu s priporočilom Varuha je Upravna akademija v program dodala ločeno vsebino Človekove pravice, za katero je vsebino in izvajalce prispeval Center za človekove pravice. Ta del priporočila ocenjujemo kot realiziran.</w:t>
            </w:r>
          </w:p>
          <w:p w14:paraId="0E5525D0" w14:textId="77777777" w:rsidR="00E2389F" w:rsidRPr="00B62A05" w:rsidRDefault="00E2389F" w:rsidP="009D5EBD">
            <w:pPr>
              <w:widowControl w:val="0"/>
              <w:ind w:left="28"/>
              <w:rPr>
                <w:rFonts w:cs="Arial"/>
                <w:sz w:val="18"/>
                <w:szCs w:val="18"/>
              </w:rPr>
            </w:pPr>
            <w:r w:rsidRPr="00B62A05">
              <w:rPr>
                <w:rFonts w:cs="Arial"/>
                <w:sz w:val="18"/>
                <w:szCs w:val="18"/>
              </w:rPr>
              <w:t>Vsebino Obveznega usposabljanja za imenovanje v naziv določa Pravilnik o podrobnejših vsebinah in času trajanja obveznega usposabljanja za imenovanje v naziv, katerega podlaga je Zakon o javnih uslužbencih (UJU), za katerega so že v pripravi spremembe. Dodajanje vsebin v program Obveznega usposabljanja za imenovanje v naziv bo tako možno po sprejemu novega ZJU.</w:t>
            </w:r>
          </w:p>
          <w:p w14:paraId="7398683D"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rPr>
              <w:t>Dogovorjenega predloga Varuha za lani predlagano dodatno usposabljanje (v e-obliki ali v živo), ki bi bilo namenjeno vsem javnim uslužbencem, Upravna akademija še ni prejela, ravno tako ne predloga za usposabljanje funkcionarjev.</w:t>
            </w:r>
          </w:p>
        </w:tc>
        <w:tc>
          <w:tcPr>
            <w:tcW w:w="1724" w:type="pct"/>
            <w:shd w:val="clear" w:color="auto" w:fill="auto"/>
          </w:tcPr>
          <w:p w14:paraId="38E3D788" w14:textId="77777777" w:rsidR="00E2389F" w:rsidRPr="00A9651C" w:rsidRDefault="00E2389F" w:rsidP="009D5EBD">
            <w:pPr>
              <w:ind w:left="28"/>
              <w:rPr>
                <w:rFonts w:cs="Arial"/>
                <w:color w:val="000000" w:themeColor="text1"/>
                <w:sz w:val="18"/>
                <w:szCs w:val="18"/>
                <w14:ligatures w14:val="standardContextual"/>
              </w:rPr>
            </w:pPr>
            <w:r w:rsidRPr="00A9651C">
              <w:rPr>
                <w:rFonts w:cs="Arial"/>
                <w:b/>
                <w:bCs/>
                <w:color w:val="000000" w:themeColor="text1"/>
                <w:sz w:val="18"/>
                <w:szCs w:val="18"/>
                <w14:ligatures w14:val="standardContextual"/>
              </w:rPr>
              <w:lastRenderedPageBreak/>
              <w:t>MJU (2021):</w:t>
            </w:r>
            <w:r w:rsidRPr="00A9651C">
              <w:rPr>
                <w:rFonts w:cs="Arial"/>
                <w:color w:val="000000" w:themeColor="text1"/>
                <w:sz w:val="18"/>
                <w:szCs w:val="18"/>
                <w14:ligatures w14:val="standardContextual"/>
              </w:rPr>
              <w:t xml:space="preserve"> Vsebino Obveznega usposabljanja za imenovanje v naziv trenutno določa Pravilnik o podrobnejših vsebinah in času obveznega usposabljanja za imenovanje v naziv, katerega podlaga je Zakon o veljavnih uslužbencih</w:t>
            </w:r>
            <w:r>
              <w:rPr>
                <w:rFonts w:cs="Arial"/>
                <w:color w:val="000000" w:themeColor="text1"/>
                <w:sz w:val="18"/>
                <w:szCs w:val="18"/>
                <w14:ligatures w14:val="standardContextual"/>
              </w:rPr>
              <w:t>.</w:t>
            </w:r>
            <w:r w:rsidRPr="00A9651C">
              <w:rPr>
                <w:rFonts w:cs="Arial"/>
                <w:color w:val="000000" w:themeColor="text1"/>
                <w:sz w:val="18"/>
                <w:szCs w:val="18"/>
                <w14:ligatures w14:val="standardContextual"/>
              </w:rPr>
              <w:t xml:space="preserve"> </w:t>
            </w:r>
          </w:p>
          <w:p w14:paraId="17D0617D" w14:textId="77777777" w:rsidR="00E2389F" w:rsidRPr="00A9651C" w:rsidRDefault="00E2389F" w:rsidP="009D5EBD">
            <w:pPr>
              <w:ind w:left="28"/>
              <w:rPr>
                <w:rFonts w:cs="Arial"/>
                <w:color w:val="000000" w:themeColor="text1"/>
                <w:sz w:val="18"/>
                <w:szCs w:val="18"/>
                <w14:ligatures w14:val="standardContextual"/>
              </w:rPr>
            </w:pPr>
            <w:r w:rsidRPr="00A9651C">
              <w:rPr>
                <w:rFonts w:cs="Arial"/>
                <w:color w:val="000000" w:themeColor="text1"/>
                <w:sz w:val="18"/>
                <w:szCs w:val="18"/>
                <w14:ligatures w14:val="standardContextual"/>
              </w:rPr>
              <w:t>V Uradnem listu RS, številka 32/25 je bil objavljen nov Zakon o javnih uslužbencih (ZJU-1), ki je začel veljati 21. 5. 2025. Z istim dnem je prenehal veljati stari Zakon o javnih uslužbencih (ZJU), vendar se ta še naprej uporablja vse do vključno 31. 12. 2025. To pomeni, da smo trenutno v prehodnem obdobju, ko je novi zakon že veljaven, a se stari še uporablja. Nov zakon, ki ohranja Obvezno usposabljanje za imenovanje v naziv, se bo začel uporabljati 1. 1. 2026. Novi podzakonski predpisi morajo biti sprejeti do 1. 1. 2026, do takrat pa ostajajo v veljavi vsi podzakonski predpisi, sprejeti še po starem Zakonu o javnih uslužbencih (ZJU). Prehod na nov sistem bo torej potekal postopoma.</w:t>
            </w:r>
          </w:p>
          <w:p w14:paraId="3038AD29" w14:textId="77777777" w:rsidR="00E2389F" w:rsidRPr="00A9651C" w:rsidRDefault="00E2389F" w:rsidP="009D5EBD">
            <w:pPr>
              <w:ind w:left="28"/>
              <w:rPr>
                <w:rFonts w:cs="Arial"/>
                <w:color w:val="000000" w:themeColor="text1"/>
                <w:sz w:val="18"/>
                <w:szCs w:val="18"/>
                <w14:ligatures w14:val="standardContextual"/>
              </w:rPr>
            </w:pPr>
            <w:r w:rsidRPr="00A9651C">
              <w:rPr>
                <w:rFonts w:cs="Arial"/>
                <w:color w:val="000000" w:themeColor="text1"/>
                <w:sz w:val="18"/>
                <w:szCs w:val="18"/>
                <w14:ligatures w14:val="standardContextual"/>
              </w:rPr>
              <w:t>Vsebino Obveznega usposabljanja za imenovanje v naziv določa nov Zakon o javnih uslužbencih (ZJU-1) v 100. členu, podrobnejše vsebine usposabljanja pa bo predpisal minister, pristojen za javno upravo, z novim podzakonskim aktom.</w:t>
            </w:r>
          </w:p>
          <w:p w14:paraId="0957D2F1" w14:textId="77777777" w:rsidR="00E2389F" w:rsidRPr="00A9651C" w:rsidRDefault="00E2389F" w:rsidP="009D5EBD">
            <w:pPr>
              <w:ind w:left="28"/>
              <w:rPr>
                <w:rFonts w:cs="Arial"/>
                <w:color w:val="000000" w:themeColor="text1"/>
                <w:sz w:val="18"/>
                <w:szCs w:val="18"/>
                <w14:ligatures w14:val="standardContextual"/>
              </w:rPr>
            </w:pPr>
            <w:r w:rsidRPr="00A9651C">
              <w:rPr>
                <w:rFonts w:cs="Arial"/>
                <w:color w:val="000000" w:themeColor="text1"/>
                <w:sz w:val="18"/>
                <w:szCs w:val="18"/>
                <w14:ligatures w14:val="standardContextual"/>
              </w:rPr>
              <w:t>Na MJU trenutno potekajo aktivnosti za pripravo novih podzakonskih predpisov, tudi pravilnika, ki bo uredil podrobnejše vsebine usposabljanja, pri čemer bomo ustrezno upoštevali tudi vsebine s področja spoštovanja človekovih pravic.</w:t>
            </w:r>
          </w:p>
          <w:p w14:paraId="09442140" w14:textId="77777777" w:rsidR="00E2389F" w:rsidRPr="00A9651C" w:rsidRDefault="00E2389F" w:rsidP="009D5EBD">
            <w:pPr>
              <w:ind w:left="28"/>
              <w:rPr>
                <w:rFonts w:cs="Arial"/>
                <w:color w:val="000000" w:themeColor="text1"/>
                <w:sz w:val="18"/>
                <w:szCs w:val="18"/>
                <w14:ligatures w14:val="standardContextual"/>
              </w:rPr>
            </w:pPr>
            <w:r w:rsidRPr="00A9651C">
              <w:rPr>
                <w:rFonts w:cs="Arial"/>
                <w:color w:val="000000" w:themeColor="text1"/>
                <w:sz w:val="18"/>
                <w:szCs w:val="18"/>
                <w14:ligatures w14:val="standardContextual"/>
              </w:rPr>
              <w:t xml:space="preserve">Varuh meni, da usposabljanje s področja človekovih pravic ni zadostno ga ponovno vabimo h konkretizaciji predlogov in k pripravi vsebine, ciljev, trajanja in obliko usposabljanj posameznih neobveznih usposabljanj s področja človekovih pravic. Realizacija teh predlogov pa bo odvisna od razpoložljivosti finančnih in kadrovskih kapacitet. Organiziramo lahko tudi brezplačna usposabljanja, ki jih vsebinsko pripravi in izvede Varuh. </w:t>
            </w:r>
          </w:p>
          <w:p w14:paraId="15BC427C" w14:textId="77777777" w:rsidR="00E2389F" w:rsidRPr="00A9651C" w:rsidRDefault="00E2389F" w:rsidP="009D5EBD">
            <w:pPr>
              <w:ind w:left="28"/>
              <w:rPr>
                <w:rFonts w:cs="Arial"/>
                <w:color w:val="000000" w:themeColor="text1"/>
                <w:sz w:val="18"/>
                <w:szCs w:val="18"/>
                <w14:ligatures w14:val="standardContextual"/>
              </w:rPr>
            </w:pPr>
            <w:r w:rsidRPr="00A9651C">
              <w:rPr>
                <w:rFonts w:cs="Arial"/>
                <w:color w:val="000000" w:themeColor="text1"/>
                <w:sz w:val="18"/>
                <w:szCs w:val="18"/>
                <w14:ligatures w14:val="standardContextual"/>
              </w:rPr>
              <w:lastRenderedPageBreak/>
              <w:t>Upravna akademija je tudi v letu 2024 nadaljevala z usposabljanji vodilnih javnih uslužbencev (UVU-6) – Človekove pravice, enake možnosti in integriteta vodje.</w:t>
            </w:r>
          </w:p>
          <w:p w14:paraId="724F454B" w14:textId="77777777" w:rsidR="00E2389F" w:rsidRPr="00A9651C" w:rsidRDefault="00E2389F" w:rsidP="009D5EBD">
            <w:pPr>
              <w:ind w:left="28"/>
              <w:rPr>
                <w:rFonts w:cs="Arial"/>
                <w:color w:val="000000" w:themeColor="text1"/>
                <w:sz w:val="18"/>
                <w:szCs w:val="18"/>
                <w14:ligatures w14:val="standardContextual"/>
              </w:rPr>
            </w:pPr>
          </w:p>
          <w:p w14:paraId="66223B91" w14:textId="77777777" w:rsidR="00E2389F" w:rsidRPr="00A9651C" w:rsidRDefault="00E2389F" w:rsidP="009D5EBD">
            <w:pPr>
              <w:ind w:left="28"/>
              <w:rPr>
                <w:rFonts w:cs="Arial"/>
                <w:color w:val="000000" w:themeColor="text1"/>
                <w:sz w:val="18"/>
                <w:szCs w:val="18"/>
                <w14:ligatures w14:val="standardContextual"/>
              </w:rPr>
            </w:pPr>
          </w:p>
          <w:p w14:paraId="4A54041D" w14:textId="77777777" w:rsidR="00E2389F" w:rsidRPr="00A9651C" w:rsidRDefault="00E2389F" w:rsidP="009D5EBD">
            <w:pPr>
              <w:widowControl w:val="0"/>
              <w:rPr>
                <w:rFonts w:cs="Arial"/>
                <w:color w:val="000000" w:themeColor="text1"/>
                <w:sz w:val="18"/>
                <w:szCs w:val="18"/>
              </w:rPr>
            </w:pPr>
          </w:p>
        </w:tc>
      </w:tr>
      <w:tr w:rsidR="00E2389F" w:rsidRPr="00B62A05" w14:paraId="27C4CFEF" w14:textId="77777777" w:rsidTr="00E2389F">
        <w:trPr>
          <w:trHeight w:val="20"/>
        </w:trPr>
        <w:tc>
          <w:tcPr>
            <w:tcW w:w="407" w:type="pct"/>
            <w:vMerge w:val="restart"/>
          </w:tcPr>
          <w:p w14:paraId="5E1312A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25 (2022)</w:t>
            </w:r>
          </w:p>
        </w:tc>
        <w:tc>
          <w:tcPr>
            <w:tcW w:w="784" w:type="pct"/>
            <w:vMerge w:val="restart"/>
            <w:shd w:val="clear" w:color="auto" w:fill="F1F7ED"/>
          </w:tcPr>
          <w:p w14:paraId="1CBEEECE" w14:textId="77777777" w:rsidR="00E2389F" w:rsidRPr="00B62A05" w:rsidRDefault="00E2389F" w:rsidP="009D5EBD">
            <w:pPr>
              <w:widowControl w:val="0"/>
              <w:ind w:left="28"/>
              <w:rPr>
                <w:rFonts w:cs="Arial"/>
                <w:sz w:val="18"/>
                <w:szCs w:val="18"/>
              </w:rPr>
            </w:pPr>
            <w:r w:rsidRPr="00B62A05">
              <w:rPr>
                <w:rFonts w:cs="Arial"/>
                <w:sz w:val="18"/>
                <w:szCs w:val="18"/>
              </w:rPr>
              <w:t>Varuh ponavlja dana priporočila Ministrstvu za pravosodje in Upravi Republike Slovenije za izvrševanje kazenskih sankcij, da v sodelovanju z Ministrstvom za delo, družino, socialne zadeve in enake možnosti ter drugimi pristojnimi organi sprejmeta vse potrebne ukrepe, da se zaprtim osebam, ki zaradi starosti, bolezni, invalidnosti ali druge oviranosti potrebujejo dodatno pomoč, zagotovi primerna nastanitev in vsa pomoč pri vsakodnevni negi in drugi potrebni oskrbi, s čimer se zagotovita njihovo dostojno bivanje in oskrba.</w:t>
            </w:r>
          </w:p>
        </w:tc>
        <w:tc>
          <w:tcPr>
            <w:tcW w:w="361" w:type="pct"/>
            <w:vMerge w:val="restart"/>
          </w:tcPr>
          <w:p w14:paraId="63DC046A" w14:textId="77777777" w:rsidR="00E2389F" w:rsidRPr="00B62A05" w:rsidRDefault="00E2389F" w:rsidP="009D5EBD">
            <w:pPr>
              <w:ind w:left="28"/>
              <w:jc w:val="left"/>
              <w:rPr>
                <w:rFonts w:cs="Arial"/>
                <w:sz w:val="18"/>
                <w:szCs w:val="18"/>
              </w:rPr>
            </w:pPr>
            <w:r w:rsidRPr="00B62A05">
              <w:rPr>
                <w:rFonts w:cs="Arial"/>
                <w:sz w:val="18"/>
                <w:szCs w:val="18"/>
              </w:rPr>
              <w:t>MP,</w:t>
            </w:r>
          </w:p>
          <w:p w14:paraId="0AA23D76" w14:textId="77777777" w:rsidR="00E2389F" w:rsidRPr="00B62A05" w:rsidRDefault="00E2389F" w:rsidP="009D5EBD">
            <w:pPr>
              <w:ind w:left="28"/>
              <w:jc w:val="left"/>
              <w:rPr>
                <w:rFonts w:cs="Arial"/>
                <w:sz w:val="18"/>
                <w:szCs w:val="18"/>
              </w:rPr>
            </w:pPr>
            <w:r w:rsidRPr="00B62A05">
              <w:rPr>
                <w:rFonts w:cs="Arial"/>
                <w:sz w:val="18"/>
                <w:szCs w:val="18"/>
              </w:rPr>
              <w:t>MSP</w:t>
            </w:r>
          </w:p>
          <w:p w14:paraId="0D1CA160" w14:textId="77777777" w:rsidR="00E2389F" w:rsidRPr="00B62A05" w:rsidRDefault="00E2389F" w:rsidP="009D5EBD">
            <w:pPr>
              <w:widowControl w:val="0"/>
              <w:jc w:val="left"/>
              <w:rPr>
                <w:rFonts w:cs="Arial"/>
                <w:sz w:val="18"/>
                <w:szCs w:val="18"/>
              </w:rPr>
            </w:pPr>
          </w:p>
        </w:tc>
        <w:tc>
          <w:tcPr>
            <w:tcW w:w="1724" w:type="pct"/>
            <w:shd w:val="clear" w:color="auto" w:fill="F1F7ED"/>
          </w:tcPr>
          <w:p w14:paraId="1E679A9F"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07A388D4" w14:textId="77777777" w:rsidR="00E2389F" w:rsidRPr="00B62A05" w:rsidRDefault="00E2389F" w:rsidP="009D5EBD">
            <w:pPr>
              <w:widowControl w:val="0"/>
              <w:ind w:left="28"/>
              <w:rPr>
                <w:rFonts w:cs="Arial"/>
                <w:b/>
                <w:bCs/>
                <w:sz w:val="18"/>
                <w:szCs w:val="18"/>
              </w:rPr>
            </w:pPr>
            <w:r w:rsidRPr="00B62A05">
              <w:rPr>
                <w:rFonts w:cs="Arial"/>
                <w:sz w:val="18"/>
                <w:szCs w:val="18"/>
              </w:rPr>
              <w:t>Delno realizirano</w:t>
            </w:r>
          </w:p>
        </w:tc>
      </w:tr>
      <w:tr w:rsidR="00E2389F" w:rsidRPr="00B62A05" w14:paraId="515C2D4B" w14:textId="77777777" w:rsidTr="00E2389F">
        <w:trPr>
          <w:trHeight w:val="20"/>
        </w:trPr>
        <w:tc>
          <w:tcPr>
            <w:tcW w:w="407" w:type="pct"/>
            <w:vMerge/>
          </w:tcPr>
          <w:p w14:paraId="4469D00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A5E6BF8" w14:textId="77777777" w:rsidR="00E2389F" w:rsidRPr="00B62A05" w:rsidRDefault="00E2389F" w:rsidP="009D5EBD">
            <w:pPr>
              <w:widowControl w:val="0"/>
              <w:rPr>
                <w:rFonts w:cs="Arial"/>
                <w:sz w:val="18"/>
                <w:szCs w:val="18"/>
              </w:rPr>
            </w:pPr>
          </w:p>
        </w:tc>
        <w:tc>
          <w:tcPr>
            <w:tcW w:w="361" w:type="pct"/>
            <w:vMerge/>
          </w:tcPr>
          <w:p w14:paraId="0360D141" w14:textId="77777777" w:rsidR="00E2389F" w:rsidRPr="00B62A05" w:rsidRDefault="00E2389F" w:rsidP="009D5EBD">
            <w:pPr>
              <w:widowControl w:val="0"/>
              <w:jc w:val="left"/>
              <w:rPr>
                <w:rFonts w:cs="Arial"/>
                <w:sz w:val="18"/>
                <w:szCs w:val="18"/>
              </w:rPr>
            </w:pPr>
          </w:p>
        </w:tc>
        <w:tc>
          <w:tcPr>
            <w:tcW w:w="1724" w:type="pct"/>
          </w:tcPr>
          <w:p w14:paraId="34485B05"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MP (2022):</w:t>
            </w:r>
            <w:r w:rsidRPr="00B62A05">
              <w:rPr>
                <w:rFonts w:cs="Arial"/>
                <w:sz w:val="18"/>
                <w:szCs w:val="18"/>
                <w14:ligatures w14:val="standardContextual"/>
              </w:rPr>
              <w:t xml:space="preserve"> Sporočamo, da je Dom starejših občanov Trebnje v letu 2022 v Zavodu za prestajanje kazni zapora Dob pri Mirni začel z</w:t>
            </w:r>
            <w:r>
              <w:rPr>
                <w:rFonts w:cs="Arial"/>
                <w:sz w:val="18"/>
                <w:szCs w:val="18"/>
                <w14:ligatures w14:val="standardContextual"/>
              </w:rPr>
              <w:t xml:space="preserve"> </w:t>
            </w:r>
            <w:r w:rsidRPr="00B62A05">
              <w:rPr>
                <w:rFonts w:cs="Arial"/>
                <w:sz w:val="18"/>
                <w:szCs w:val="18"/>
                <w14:ligatures w14:val="standardContextual"/>
              </w:rPr>
              <w:t xml:space="preserve">izvajanjem storitve pomoči na domu, kjer je prestajal kazen zapora obsojenec, ki je potreboval 24 urno zdravstveno oskrbo in nego. </w:t>
            </w:r>
          </w:p>
          <w:p w14:paraId="56D88F54"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Zavodi za prestajanje kazni zapora se ves čas opremsko in arhitektonsko dograjujejo v smislu nudenja vse potrebne pomoči starim in bolnim. Trenutno poteka postopek dobave novih bolniških postelj in invalidskih vozičkov zavodom, prav tako je v Zavodu za prestajanje kazni zapora Dob pri Mirni v teku postopek izgradnje večjega zunanjega dvigala v 1. oddelku, ki bo omogočal dostopnost do vseh nadstropij. Dodatno pomoč v obliki nege in druge oskrbe je obsojencem nudena s strani zdravstvenega osebja zavoda in s strani pogodbeno zaposlenih zunanjih negovalcev.</w:t>
            </w:r>
          </w:p>
          <w:p w14:paraId="4CFF726A"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 prihodnje si obetamo, da bomo težave povezane z</w:t>
            </w:r>
            <w:r>
              <w:rPr>
                <w:rFonts w:cs="Arial"/>
                <w:sz w:val="18"/>
                <w:szCs w:val="18"/>
                <w14:ligatures w14:val="standardContextual"/>
              </w:rPr>
              <w:t xml:space="preserve"> </w:t>
            </w:r>
            <w:r w:rsidRPr="00B62A05">
              <w:rPr>
                <w:rFonts w:cs="Arial"/>
                <w:sz w:val="18"/>
                <w:szCs w:val="18"/>
                <w14:ligatures w14:val="standardContextual"/>
              </w:rPr>
              <w:t>zaprtimi osebami, ki zaradi svoje starosti potrebujejo dodatno pomoč pri zadovoljevanju osnovnih življenjskih potreb, reševali v okviru novogradnje Zavoda za prestajanje kazni zapora Ljubljana v Dobrunjah, v okviru katere bomo vodili tudi aktivnosti za ustrezno zagotavljanje in izvajanje</w:t>
            </w:r>
            <w:r>
              <w:rPr>
                <w:rFonts w:cs="Arial"/>
                <w:sz w:val="18"/>
                <w:szCs w:val="18"/>
                <w14:ligatures w14:val="standardContextual"/>
              </w:rPr>
              <w:t xml:space="preserve"> </w:t>
            </w:r>
            <w:r w:rsidRPr="00B62A05">
              <w:rPr>
                <w:rFonts w:cs="Arial"/>
                <w:sz w:val="18"/>
                <w:szCs w:val="18"/>
                <w14:ligatures w14:val="standardContextual"/>
              </w:rPr>
              <w:t>zdravstvene nege in socialne oskrbe na posebnem negovalnem oddelku novozgrajenega zapora.</w:t>
            </w:r>
          </w:p>
          <w:p w14:paraId="7ED531BC"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lastRenderedPageBreak/>
              <w:t>Hkrati pripominjamo, da je dne 7. 7. 2023 glede navedene problematike pri Varuhu potekal sestanek na katerem so bili prisotni predstavniki URSIKS,</w:t>
            </w:r>
            <w:r>
              <w:rPr>
                <w:rFonts w:cs="Arial"/>
                <w:sz w:val="18"/>
                <w:szCs w:val="18"/>
                <w14:ligatures w14:val="standardContextual"/>
              </w:rPr>
              <w:t xml:space="preserve"> </w:t>
            </w:r>
            <w:r w:rsidRPr="00B62A05">
              <w:rPr>
                <w:rFonts w:cs="Arial"/>
                <w:sz w:val="18"/>
                <w:szCs w:val="18"/>
                <w14:ligatures w14:val="standardContextual"/>
              </w:rPr>
              <w:t>Ministrstva za zdravje in Ministrstva za solidarno prihodnost, na katerem je bil sprejet dogovor o pripravi dodatnega protokola obravnavanja te populacije.</w:t>
            </w:r>
          </w:p>
          <w:p w14:paraId="53E1E258"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MSP:</w:t>
            </w:r>
            <w:r>
              <w:rPr>
                <w:rFonts w:cs="Arial"/>
                <w:sz w:val="18"/>
                <w:szCs w:val="18"/>
                <w14:ligatures w14:val="standardContextual"/>
              </w:rPr>
              <w:t xml:space="preserve"> </w:t>
            </w:r>
            <w:r w:rsidRPr="00B62A05">
              <w:rPr>
                <w:rFonts w:cs="Arial"/>
                <w:sz w:val="18"/>
                <w:szCs w:val="18"/>
                <w14:ligatures w14:val="standardContextual"/>
              </w:rPr>
              <w:t>Zakon o dolgotrajni oskrbi (ZDOsk-1) določa, da osebam, ki so na prestajanju kazni zapora ali v priporu, pripada pravica do dolgotrajne oskrbe (DO) na domu. Izvajanje te oblike DO se začne s 1. julijem 2025. Do takrat pa posamezne primere rešujemo skupaj s posameznim zaporom in izvajalci. V avgustu 2022 se je, ravno na osnovi sodelovanja MP, MSP in izvajalca socialnovarstvene storitve pomoč družini na domu (DSO Trebnje), začela ta storitev izvajati pri eni zaprti osebi (Dob pri Mirni).</w:t>
            </w:r>
          </w:p>
          <w:p w14:paraId="1BB53D4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MP (2023):</w:t>
            </w:r>
            <w:r w:rsidRPr="00B62A05">
              <w:rPr>
                <w:rFonts w:cs="Arial"/>
                <w:sz w:val="18"/>
                <w:szCs w:val="18"/>
                <w14:ligatures w14:val="standardContextual"/>
              </w:rPr>
              <w:t xml:space="preserve"> V ZPKZ Dob je bila dokončana izgradnja zunanjega dvigala v 1. oddelku. Prav tako je bila v primerih, ko so zaprte osebe to potrebovale, nudena dodatna pomoč v obliki nege in druge oskrbe s strani zdravstvenega osebja zavoda in s strani pogodbeno zaposlenih zunanjih negovalcev.</w:t>
            </w:r>
          </w:p>
          <w:p w14:paraId="12FCE1E7"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 ZPKZ je bil izveden program nacionalne poklicne kvalifikacije socialni oskrbovanec, katerega je uspešno zaključilo 5 obsojencev. V zavodu so sistematizirali dve delovni mesti za obsojenca, ki bi lahko v primeru potrebe opravljala to delo.</w:t>
            </w:r>
          </w:p>
          <w:p w14:paraId="0A73203B"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 letu 2024 so enega obsojenca že razporedili na to delovno mesto, ki trenutno nudi pomoč enemu obsojencu.</w:t>
            </w:r>
          </w:p>
          <w:p w14:paraId="7DA82B95"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 xml:space="preserve">Na sestanku, ki je potekal 7. 7. 2024 v pri Varuhu, ob prisotnosti URSIKSA, MZ in MSP je bilo d!ogovorjeno, da MZ pripravi osnutek dodatnega protokola glede obravnavanja navedene populacije. </w:t>
            </w:r>
          </w:p>
          <w:p w14:paraId="379CDD27"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 primeru, da se pojavi potreba po namestitvi osebe, ki prestaja zaporno kazen, v socialnovarstveni zavod se MSP poveže z zaporom in izvajalcem institucionalnega varstva ali izvajalcem pomoči na domu.</w:t>
            </w:r>
          </w:p>
        </w:tc>
        <w:tc>
          <w:tcPr>
            <w:tcW w:w="1724" w:type="pct"/>
            <w:shd w:val="clear" w:color="auto" w:fill="auto"/>
          </w:tcPr>
          <w:p w14:paraId="17DCFBE9" w14:textId="77777777" w:rsidR="00E2389F" w:rsidRPr="00B62A05" w:rsidRDefault="00E2389F" w:rsidP="009D5EBD">
            <w:pPr>
              <w:widowControl w:val="0"/>
              <w:ind w:left="28"/>
              <w:rPr>
                <w:rFonts w:cs="Arial"/>
                <w:sz w:val="18"/>
                <w:szCs w:val="18"/>
              </w:rPr>
            </w:pPr>
            <w:r w:rsidRPr="00A127A2">
              <w:rPr>
                <w:rFonts w:cs="Arial"/>
                <w:b/>
                <w:bCs/>
                <w:sz w:val="18"/>
                <w:szCs w:val="18"/>
              </w:rPr>
              <w:lastRenderedPageBreak/>
              <w:t>MP (2024):</w:t>
            </w:r>
            <w:r w:rsidRPr="00B62A05">
              <w:rPr>
                <w:rFonts w:cs="Arial"/>
                <w:sz w:val="18"/>
                <w:szCs w:val="18"/>
              </w:rPr>
              <w:t xml:space="preserve"> URSIKS si že več kot desetletje sistematično prizadeva za ureditev področja dolgotrajne oskrbe zaprtih oseb, ki zaradi starosti, bolezni ali invalidnosti niso več sposobne samostojnega funkcioniranja.</w:t>
            </w:r>
          </w:p>
          <w:p w14:paraId="13B8CBD9" w14:textId="77777777" w:rsidR="00E2389F" w:rsidRPr="00B62A05" w:rsidRDefault="00E2389F" w:rsidP="009D5EBD">
            <w:pPr>
              <w:widowControl w:val="0"/>
              <w:ind w:left="28"/>
              <w:rPr>
                <w:rFonts w:cs="Arial"/>
                <w:sz w:val="18"/>
                <w:szCs w:val="18"/>
              </w:rPr>
            </w:pPr>
            <w:r w:rsidRPr="00B62A05">
              <w:rPr>
                <w:rFonts w:cs="Arial"/>
                <w:sz w:val="18"/>
                <w:szCs w:val="18"/>
              </w:rPr>
              <w:t>Ob vsakokratni obravnavi posamezne zaprte osebe s tovrstnimi težavami so v preteklosti potekali številni posveti in usklajevanja z Varuhom človekovih pravic, Ministrstvom za delo, družino, socialne zadeve in enake možnosti (MDDSZ) ter, v zadnjem obdobju, tudi z Ministrstvom za solidarno prihodnost (MSP). Kljub sprejetim zakonskim spremembam in določenim parcialnim izboljšavam sistemske ureditve dolgotrajne oskrbe zaprtih oseb do danes ni bilo mogoče vzpostaviti. Zakon o dolgotrajni oskrbi sicer določa izvajanje pomoči na domu kot obliko dolgotrajne oskrbe, vendar njegova ureditev ne ponuja konkretnih rešitev za potrebe zaprte populacije. URSIKS si zato z uveljavitvijo zakona ne obeta sistemske rešitve, ki bi omogočala izvajanje oskrbe v zaporskih pogojih, saj ti bistveno odstopajo od pogojev, v katerih se običajno izvaja pomoč na domu. Zato ostaja tudi nejasno, na kakšen način naj bi se Zakon o dolgotrajni oskrbi dejansko uporabljal v zaporskem okolju.</w:t>
            </w:r>
          </w:p>
          <w:p w14:paraId="33711222" w14:textId="77777777" w:rsidR="00E2389F" w:rsidRPr="00B62A05" w:rsidRDefault="00E2389F" w:rsidP="009D5EBD">
            <w:pPr>
              <w:widowControl w:val="0"/>
              <w:ind w:left="28"/>
              <w:rPr>
                <w:rFonts w:cs="Arial"/>
                <w:sz w:val="18"/>
                <w:szCs w:val="18"/>
              </w:rPr>
            </w:pPr>
            <w:r w:rsidRPr="00B62A05">
              <w:rPr>
                <w:rFonts w:cs="Arial"/>
                <w:sz w:val="18"/>
                <w:szCs w:val="18"/>
              </w:rPr>
              <w:t xml:space="preserve">V praksi se na letni ravni pojavi ena do dve zaprti osebi, pri katerih se ugotovi, da zaradi zdravstvenega stanja ne zmoreta več samostojno prestajati kazni in bi potrebovali namestitev v dom </w:t>
            </w:r>
            <w:r w:rsidRPr="00B62A05">
              <w:rPr>
                <w:rFonts w:cs="Arial"/>
                <w:sz w:val="18"/>
                <w:szCs w:val="18"/>
              </w:rPr>
              <w:lastRenderedPageBreak/>
              <w:t>za starejše občane (DSO). Poskusi sodelovanja z DSO so pogosto neuspešni, saj domovi praviloma zavračajo sprejem obsojencev, pri čemer kot razloge navajajo pomanjkanje kadra in prostorskih kapacitet ter pomisleke glede varnosti.</w:t>
            </w:r>
          </w:p>
          <w:p w14:paraId="13D17513" w14:textId="77777777" w:rsidR="00E2389F" w:rsidRPr="00B62A05" w:rsidRDefault="00E2389F" w:rsidP="009D5EBD">
            <w:pPr>
              <w:widowControl w:val="0"/>
              <w:ind w:left="28"/>
              <w:rPr>
                <w:rFonts w:cs="Arial"/>
                <w:sz w:val="18"/>
                <w:szCs w:val="18"/>
              </w:rPr>
            </w:pPr>
            <w:r w:rsidRPr="00B62A05">
              <w:rPr>
                <w:rFonts w:cs="Arial"/>
                <w:sz w:val="18"/>
                <w:szCs w:val="18"/>
              </w:rPr>
              <w:t xml:space="preserve">V konkretnih primerih, ko se pojavi potreba po namestitvi zaprte osebe v socialnozdravstveni zavod, smo se v zadnjem obdobju povezovali z MSP in v čim krajšem možnem času poskušali urediti ustrezno namestitev. Do ureditve namestitve je obsojencem dodatna pomoč v obliki nege in druge oskrbe še vedno nudena s strani zdravstvenega osebja zavoda in s strani pogodbeno zaposlenih zunanjih negovalcev. </w:t>
            </w:r>
          </w:p>
          <w:p w14:paraId="658521C2" w14:textId="77777777" w:rsidR="00E2389F" w:rsidRDefault="00E2389F" w:rsidP="009D5EBD">
            <w:pPr>
              <w:widowControl w:val="0"/>
              <w:ind w:left="28"/>
              <w:rPr>
                <w:rFonts w:cs="Arial"/>
                <w:sz w:val="18"/>
                <w:szCs w:val="18"/>
              </w:rPr>
            </w:pPr>
            <w:r w:rsidRPr="00B62A05">
              <w:rPr>
                <w:rFonts w:cs="Arial"/>
                <w:sz w:val="18"/>
                <w:szCs w:val="18"/>
              </w:rPr>
              <w:t>Glede na predvideno odprtje novega Zavoda za prestajanje kazni zapora Ljubljana v Dobrunjah (predvidoma konec leta 2025 ali v začetku leta 2026), v sklopu katerega je tudi poseben negovalni oddelek pričakujemo, da bomo lažje zagotavljali in izvajali</w:t>
            </w:r>
            <w:r>
              <w:rPr>
                <w:rFonts w:cs="Arial"/>
                <w:sz w:val="18"/>
                <w:szCs w:val="18"/>
              </w:rPr>
              <w:t xml:space="preserve"> </w:t>
            </w:r>
            <w:r w:rsidRPr="00B62A05">
              <w:rPr>
                <w:rFonts w:cs="Arial"/>
                <w:sz w:val="18"/>
                <w:szCs w:val="18"/>
              </w:rPr>
              <w:t>ustrezno zdravstveno nege in socialno oskrbo.</w:t>
            </w:r>
          </w:p>
          <w:p w14:paraId="3F6CF0BC" w14:textId="77777777" w:rsidR="00E2389F" w:rsidRPr="00B62A05" w:rsidRDefault="00E2389F" w:rsidP="009D5EBD">
            <w:pPr>
              <w:widowControl w:val="0"/>
              <w:ind w:left="28"/>
              <w:rPr>
                <w:rFonts w:cs="Arial"/>
                <w:sz w:val="18"/>
              </w:rPr>
            </w:pPr>
            <w:r w:rsidRPr="00A127A2">
              <w:rPr>
                <w:rFonts w:cs="Arial"/>
                <w:b/>
                <w:bCs/>
                <w:sz w:val="18"/>
                <w:szCs w:val="18"/>
              </w:rPr>
              <w:t>MSP (2024):</w:t>
            </w:r>
            <w:r w:rsidRPr="00A127A2">
              <w:rPr>
                <w:rFonts w:cs="Arial"/>
                <w:sz w:val="18"/>
                <w:szCs w:val="18"/>
              </w:rPr>
              <w:t xml:space="preserve"> MSP sodeluje z Upravo RS za izvrševanje kazenskih sankcij ter tudi svetuje v posamičnih konkretnih primerih. MSP ocenjuje, da je upoštevajoč število oseb, ki čakajo na sprejem v institucijo ali drugo obliko socialnovarstvene storitve ali dolgotrajne oskrbe, neutemeljeno pričakovati, da bodo osebe, ki so na prestajanju kazni zapora imele prednost pri sprejemu v institucionalno varstvo ali drugo obliko socialnovarstvene storitve (ali dolgotrajne oskrbe). Nenazadnje ne gre prezreti, da je osebam na prestajanju kazni zapora zagotovljena zdravstvena obravnava v okviru kadrov zaposlenih pri Upravi RS za izvrševanje kazenskih sankcij, z začetkom izvajanja Zakona o dolgotrajni oskrbi pa lahko tudi dolgotrajna oskrba v obliki dolgotrajne oskrbe na domu. Vsekakor MSP podpira vse nadaljnje aktivnosti v smeri iskanja rešitev zagotavljanja celostne obravnave vseh oseb, ki jo potrebujejo, zato aktivno sodeluje tudi z Upravo RS za izvrševanje kazenskih sankcij ter podpira idejo o izvedbi pilotnega projekta v okviru sredstev evropske kohezijske politike, kot je bilo predlagano pri pripravi programa evropske kohezijske politike za 2024 – 2027, ki bi projektno omogočila testiranje ustreznega naslavljanja potreb oseb na prestajanju kazni zapora, s ciljem kasnejše sistemske implementacije.</w:t>
            </w:r>
          </w:p>
        </w:tc>
      </w:tr>
      <w:tr w:rsidR="00E2389F" w:rsidRPr="00B62A05" w14:paraId="0E7BB65B" w14:textId="77777777" w:rsidTr="00E2389F">
        <w:trPr>
          <w:trHeight w:val="20"/>
        </w:trPr>
        <w:tc>
          <w:tcPr>
            <w:tcW w:w="407" w:type="pct"/>
            <w:vMerge w:val="restart"/>
          </w:tcPr>
          <w:p w14:paraId="58427DA5"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28 (2023)</w:t>
            </w:r>
          </w:p>
        </w:tc>
        <w:tc>
          <w:tcPr>
            <w:tcW w:w="784" w:type="pct"/>
            <w:vMerge w:val="restart"/>
            <w:shd w:val="clear" w:color="auto" w:fill="F1F7ED"/>
          </w:tcPr>
          <w:p w14:paraId="09DB1642"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Ministrstvu za delo, družino, socialne zadeve in enake možnosti ter Ministrstvu za solidarno prihodnost priporoča, naj v sodelovanju z drugimi pristojnimi okrepi razvoj oskrbe v skupnosti v smeri, da bo institu</w:t>
            </w:r>
            <w:r w:rsidRPr="00B62A05">
              <w:rPr>
                <w:rFonts w:cs="Arial"/>
                <w:sz w:val="18"/>
                <w:szCs w:val="18"/>
                <w14:ligatures w14:val="standardContextual"/>
              </w:rPr>
              <w:lastRenderedPageBreak/>
              <w:t>cionalna oskrba zares zadnja možnost.</w:t>
            </w:r>
          </w:p>
        </w:tc>
        <w:tc>
          <w:tcPr>
            <w:tcW w:w="361" w:type="pct"/>
            <w:vMerge w:val="restart"/>
          </w:tcPr>
          <w:p w14:paraId="34F1AA5C"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lastRenderedPageBreak/>
              <w:t>MDDSZ,</w:t>
            </w:r>
          </w:p>
          <w:p w14:paraId="362150BB"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MSP</w:t>
            </w:r>
          </w:p>
        </w:tc>
        <w:tc>
          <w:tcPr>
            <w:tcW w:w="1724" w:type="pct"/>
            <w:shd w:val="clear" w:color="auto" w:fill="F1F7ED"/>
          </w:tcPr>
          <w:p w14:paraId="3722F073"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526F2F70" w14:textId="77777777" w:rsidR="00E2389F" w:rsidRPr="00B62A05" w:rsidRDefault="00E2389F" w:rsidP="009D5EBD">
            <w:pPr>
              <w:widowControl w:val="0"/>
              <w:ind w:left="28"/>
              <w:jc w:val="left"/>
              <w:rPr>
                <w:rFonts w:cs="Arial"/>
                <w:sz w:val="18"/>
              </w:rPr>
            </w:pPr>
            <w:r>
              <w:rPr>
                <w:rFonts w:cs="Arial"/>
                <w:sz w:val="18"/>
              </w:rPr>
              <w:t>Stalna naloga</w:t>
            </w:r>
          </w:p>
        </w:tc>
      </w:tr>
      <w:tr w:rsidR="00E2389F" w:rsidRPr="00B62A05" w14:paraId="6BEEB61A" w14:textId="77777777" w:rsidTr="00E2389F">
        <w:trPr>
          <w:trHeight w:val="20"/>
        </w:trPr>
        <w:tc>
          <w:tcPr>
            <w:tcW w:w="407" w:type="pct"/>
            <w:vMerge/>
          </w:tcPr>
          <w:p w14:paraId="3B0F6C4B"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9BA4BAA" w14:textId="77777777" w:rsidR="00E2389F" w:rsidRPr="00B62A05" w:rsidRDefault="00E2389F" w:rsidP="009D5EBD">
            <w:pPr>
              <w:widowControl w:val="0"/>
              <w:rPr>
                <w:rFonts w:cs="Arial"/>
                <w:sz w:val="18"/>
                <w:szCs w:val="18"/>
              </w:rPr>
            </w:pPr>
          </w:p>
        </w:tc>
        <w:tc>
          <w:tcPr>
            <w:tcW w:w="361" w:type="pct"/>
            <w:vMerge/>
          </w:tcPr>
          <w:p w14:paraId="5AF5B177" w14:textId="77777777" w:rsidR="00E2389F" w:rsidRPr="00B62A05" w:rsidRDefault="00E2389F" w:rsidP="009D5EBD">
            <w:pPr>
              <w:widowControl w:val="0"/>
              <w:jc w:val="left"/>
              <w:rPr>
                <w:rFonts w:cs="Arial"/>
                <w:sz w:val="18"/>
                <w:szCs w:val="18"/>
              </w:rPr>
            </w:pPr>
          </w:p>
        </w:tc>
        <w:tc>
          <w:tcPr>
            <w:tcW w:w="1724" w:type="pct"/>
          </w:tcPr>
          <w:p w14:paraId="1EA613F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pri spremembah zakonodaje upošteva Strategijo </w:t>
            </w:r>
            <w:r>
              <w:rPr>
                <w:rFonts w:cs="Arial"/>
                <w:sz w:val="18"/>
                <w:szCs w:val="18"/>
                <w14:ligatures w14:val="standardContextual"/>
              </w:rPr>
              <w:t>RS</w:t>
            </w:r>
            <w:r w:rsidRPr="00B62A05">
              <w:rPr>
                <w:rFonts w:cs="Arial"/>
                <w:sz w:val="18"/>
                <w:szCs w:val="18"/>
                <w14:ligatures w14:val="standardContextual"/>
              </w:rPr>
              <w:t xml:space="preserve"> za deinstitucionalizacijo v socialnem varstvu za obdobje 2024–2034 in krepi storitve v smislu zagotavljanja samostojnosti in neodvisnosti ranljivim skupinam.</w:t>
            </w:r>
          </w:p>
          <w:p w14:paraId="645906F4"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 xml:space="preserve">MSP krepi pogoje za razvoj skupnostnih oblik storitev, s čimer se bo storitev približalo v okolje, kjer ljudje živijo, krepilo pestrost različnih oblik storitev. Institucionalno varstvo mora ostati možna oblika storitev za osebe, ki tovrstno obliko </w:t>
            </w:r>
            <w:r w:rsidRPr="00B62A05">
              <w:rPr>
                <w:rFonts w:cs="Arial"/>
                <w:sz w:val="18"/>
                <w:szCs w:val="18"/>
                <w14:ligatures w14:val="standardContextual"/>
              </w:rPr>
              <w:lastRenderedPageBreak/>
              <w:t>storitve želijo oziroma primere, ko potrebne oskrbe drugače ni mogoče organizirati.</w:t>
            </w:r>
          </w:p>
        </w:tc>
        <w:tc>
          <w:tcPr>
            <w:tcW w:w="1724" w:type="pct"/>
            <w:shd w:val="clear" w:color="auto" w:fill="auto"/>
          </w:tcPr>
          <w:p w14:paraId="466CB421" w14:textId="77777777" w:rsidR="00E2389F" w:rsidRDefault="00E2389F" w:rsidP="009D5EBD">
            <w:pPr>
              <w:widowControl w:val="0"/>
              <w:ind w:left="28"/>
              <w:rPr>
                <w:rFonts w:cs="Arial"/>
                <w:sz w:val="18"/>
              </w:rPr>
            </w:pPr>
            <w:r w:rsidRPr="00B62A05">
              <w:rPr>
                <w:rFonts w:cs="Arial"/>
                <w:b/>
                <w:sz w:val="18"/>
                <w:szCs w:val="18"/>
                <w14:ligatures w14:val="standardContextual"/>
              </w:rPr>
              <w:lastRenderedPageBreak/>
              <w:t>MDDSZ (202</w:t>
            </w:r>
            <w:r>
              <w:rPr>
                <w:rFonts w:cs="Arial"/>
                <w:b/>
                <w:sz w:val="18"/>
                <w:szCs w:val="18"/>
                <w14:ligatures w14:val="standardContextual"/>
              </w:rPr>
              <w:t>4</w:t>
            </w:r>
            <w:r w:rsidRPr="00B62A05">
              <w:rPr>
                <w:rFonts w:cs="Arial"/>
                <w:b/>
                <w:sz w:val="18"/>
                <w:szCs w:val="18"/>
                <w14:ligatures w14:val="standardContextual"/>
              </w:rPr>
              <w:t>):</w:t>
            </w:r>
            <w:r w:rsidRPr="00B62A05">
              <w:rPr>
                <w:rFonts w:cs="Arial"/>
                <w:sz w:val="18"/>
                <w:szCs w:val="18"/>
                <w14:ligatures w14:val="standardContextual"/>
              </w:rPr>
              <w:t xml:space="preserve"> </w:t>
            </w:r>
            <w:r w:rsidRPr="00A7218B">
              <w:rPr>
                <w:rFonts w:cs="Arial"/>
                <w:sz w:val="18"/>
              </w:rPr>
              <w:t>MDDSZ pri spremembah in pripravi zakonodaje upošteva Smernice za spodbujanje pravice ljudi z oviranostjo do samostojnega življenja in vključevanja v skupnosti. Za namen krepitve samostojnosti in neodvisnosti so vzpostavljene storitve po Zakonu o socialnem vključevanju invalidov ter storitev osebne asistence po Zakonu o osebni asistenci. Te storitve uporabnikom omogočajo aktivno in samostojno življenje in na tak način zagotavljajo oskrbo, ki ni usmerjena v institucionalno varstvo.</w:t>
            </w:r>
          </w:p>
          <w:p w14:paraId="534728A2" w14:textId="77777777" w:rsidR="00E2389F" w:rsidRPr="00B62A05" w:rsidRDefault="00E2389F" w:rsidP="009D5EBD">
            <w:pPr>
              <w:widowControl w:val="0"/>
              <w:ind w:left="28"/>
              <w:rPr>
                <w:rFonts w:cs="Arial"/>
                <w:sz w:val="18"/>
              </w:rPr>
            </w:pPr>
            <w:r w:rsidRPr="00A127A2">
              <w:rPr>
                <w:rFonts w:cs="Arial"/>
                <w:b/>
                <w:bCs/>
                <w:sz w:val="18"/>
              </w:rPr>
              <w:lastRenderedPageBreak/>
              <w:t>MSP (2024):</w:t>
            </w:r>
            <w:r w:rsidRPr="00A127A2">
              <w:rPr>
                <w:rFonts w:cs="Arial"/>
                <w:sz w:val="18"/>
              </w:rPr>
              <w:t xml:space="preserve"> MSP je v letu 2024 sprejelo Strategijo za deinstitucionalizacijo v socialnem varstvu v obdobju 2024 -2034 (v nadaljevanju besedila: Strategijo). Glavni cilji Strategije so preobrazba</w:t>
            </w:r>
            <w:r>
              <w:rPr>
                <w:rFonts w:cs="Arial"/>
                <w:sz w:val="18"/>
              </w:rPr>
              <w:t xml:space="preserve"> </w:t>
            </w:r>
            <w:r w:rsidRPr="00A127A2">
              <w:rPr>
                <w:rFonts w:cs="Arial"/>
                <w:sz w:val="18"/>
              </w:rPr>
              <w:t>institucij v trdno javno in neprofitno mrežo skupnostnih služb, izboljšanje kakovosti storitev v socialnem varstvu in preprečevanje institucionalizaciji. Pripravljen je prvi Nacionalni akcijski načrt za obdobje 2024 – 2027 za izvedbo Strategije. Izdelana je metodologija za izbor zavodov, ki bodo šli v preobrazbo, ki določa vrstni red vstopanja zavodov v preobrazbo.</w:t>
            </w:r>
            <w:r>
              <w:rPr>
                <w:rFonts w:cs="Arial"/>
                <w:sz w:val="18"/>
              </w:rPr>
              <w:t xml:space="preserve"> </w:t>
            </w:r>
            <w:r w:rsidRPr="00A127A2">
              <w:rPr>
                <w:rFonts w:cs="Arial"/>
                <w:sz w:val="18"/>
              </w:rPr>
              <w:t>MSP je pripravo predlog spremembe Zakona o socialnem varstvu z uvedbo nove socialnovarstvene storitve podpora v skupnosti, ki bo omogočila preselitev ljudi iz posebnih socialnovarstvenih zavodov in CUDV- jev, hkrati pa spodbujala preprečevanje novih sprejemov iz zavodov. Vzpostavljen je bil Center za usmerjanje deinstitucionalizacije (v nadaljevanju besedila: CUDI), ki zagotavlja strokovno podporo, spremlja proces deinstitucionalizacije in koordinira delo med različnimi akterji tega področja. Namen vzpostavitve CUDI- ja. je tudi razvijanje novega znanja in ozaveščanje javnosti o procesu deinstitucionalizacije. Predvidoma do konca leta</w:t>
            </w:r>
            <w:r>
              <w:rPr>
                <w:rFonts w:cs="Arial"/>
                <w:sz w:val="18"/>
              </w:rPr>
              <w:t xml:space="preserve"> </w:t>
            </w:r>
            <w:r w:rsidRPr="00A127A2">
              <w:rPr>
                <w:rFonts w:cs="Arial"/>
                <w:sz w:val="18"/>
              </w:rPr>
              <w:t>2025 bo vzpostavljen Center za zagovorništvo, ki bo nudil individualno in skupinsko zagovorništvo ter pravno zastopanje ljudem z oviranostjo – tako tistim v institucijah kot tistim, ki živijo v skupnosti. Prav tako se v istem obdobju predvideva vzpostavitev multidisciplinarnih timov,</w:t>
            </w:r>
            <w:r>
              <w:rPr>
                <w:rFonts w:cs="Arial"/>
                <w:sz w:val="18"/>
              </w:rPr>
              <w:t xml:space="preserve"> </w:t>
            </w:r>
            <w:r w:rsidRPr="00A127A2">
              <w:rPr>
                <w:rFonts w:cs="Arial"/>
                <w:sz w:val="18"/>
              </w:rPr>
              <w:t>ki bodo namenjeni zagotavljanju raznolike podpore ljudem z oviranostjo v skupnosti ter zmanjševanju in preprečevanju institucionalizacije. Vsi ti ukrepi bodo</w:t>
            </w:r>
            <w:r>
              <w:rPr>
                <w:rFonts w:cs="Arial"/>
                <w:sz w:val="18"/>
              </w:rPr>
              <w:t xml:space="preserve"> </w:t>
            </w:r>
            <w:r w:rsidRPr="00A127A2">
              <w:rPr>
                <w:rFonts w:cs="Arial"/>
                <w:sz w:val="18"/>
              </w:rPr>
              <w:t>prispevali k večji dostopnosti kakovostnih, trajnostnih in dostopnih socialnovarstvenih storitev, pri čemer bo poudarek na podpori prehodu iz institucionalne oskrbe na oskrbo v skupnosti.</w:t>
            </w:r>
          </w:p>
        </w:tc>
      </w:tr>
      <w:tr w:rsidR="00E2389F" w:rsidRPr="00B62A05" w14:paraId="6549848C" w14:textId="77777777" w:rsidTr="00E2389F">
        <w:trPr>
          <w:trHeight w:val="20"/>
        </w:trPr>
        <w:tc>
          <w:tcPr>
            <w:tcW w:w="407" w:type="pct"/>
            <w:vMerge w:val="restart"/>
          </w:tcPr>
          <w:p w14:paraId="3FCCE8D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30 (2023)</w:t>
            </w:r>
          </w:p>
        </w:tc>
        <w:tc>
          <w:tcPr>
            <w:tcW w:w="784" w:type="pct"/>
            <w:vMerge w:val="restart"/>
            <w:shd w:val="clear" w:color="auto" w:fill="F1F7ED"/>
          </w:tcPr>
          <w:p w14:paraId="330CB75A"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Ministrstvu za solidarno prihodnost priporoča, naj čim prej izpolni dogovorjene obveznosti s sestanka 11. 4. 2023, ki je potekal na Vrhovnem sodišču RS glede urejanja problematike varovanih oddelkov socialnovarstvenih zavodov.</w:t>
            </w:r>
          </w:p>
        </w:tc>
        <w:tc>
          <w:tcPr>
            <w:tcW w:w="361" w:type="pct"/>
            <w:vMerge w:val="restart"/>
          </w:tcPr>
          <w:p w14:paraId="09E2C33A"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MSP</w:t>
            </w:r>
          </w:p>
        </w:tc>
        <w:tc>
          <w:tcPr>
            <w:tcW w:w="1724" w:type="pct"/>
            <w:shd w:val="clear" w:color="auto" w:fill="F1F7ED"/>
          </w:tcPr>
          <w:p w14:paraId="5B683F24"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494B3553" w14:textId="77777777" w:rsidR="00E2389F" w:rsidRPr="00B62A05" w:rsidRDefault="00E2389F" w:rsidP="009D5EBD">
            <w:pPr>
              <w:widowControl w:val="0"/>
              <w:ind w:left="28"/>
              <w:jc w:val="left"/>
              <w:rPr>
                <w:rFonts w:cs="Arial"/>
                <w:sz w:val="18"/>
              </w:rPr>
            </w:pPr>
            <w:r>
              <w:rPr>
                <w:rFonts w:cs="Arial"/>
                <w:sz w:val="18"/>
                <w:szCs w:val="18"/>
              </w:rPr>
              <w:t>Delno realizirano</w:t>
            </w:r>
          </w:p>
        </w:tc>
      </w:tr>
      <w:tr w:rsidR="00E2389F" w:rsidRPr="00B62A05" w14:paraId="2873593D" w14:textId="77777777" w:rsidTr="00E2389F">
        <w:trPr>
          <w:trHeight w:val="20"/>
        </w:trPr>
        <w:tc>
          <w:tcPr>
            <w:tcW w:w="407" w:type="pct"/>
            <w:vMerge/>
          </w:tcPr>
          <w:p w14:paraId="506ECF11"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60AA1B5" w14:textId="77777777" w:rsidR="00E2389F" w:rsidRPr="00B62A05" w:rsidRDefault="00E2389F" w:rsidP="009D5EBD">
            <w:pPr>
              <w:widowControl w:val="0"/>
              <w:rPr>
                <w:rFonts w:cs="Arial"/>
                <w:sz w:val="18"/>
                <w:szCs w:val="18"/>
              </w:rPr>
            </w:pPr>
          </w:p>
        </w:tc>
        <w:tc>
          <w:tcPr>
            <w:tcW w:w="361" w:type="pct"/>
            <w:vMerge/>
          </w:tcPr>
          <w:p w14:paraId="20EA7120" w14:textId="77777777" w:rsidR="00E2389F" w:rsidRPr="00B62A05" w:rsidRDefault="00E2389F" w:rsidP="009D5EBD">
            <w:pPr>
              <w:widowControl w:val="0"/>
              <w:jc w:val="left"/>
              <w:rPr>
                <w:rFonts w:cs="Arial"/>
                <w:sz w:val="18"/>
                <w:szCs w:val="18"/>
              </w:rPr>
            </w:pPr>
          </w:p>
        </w:tc>
        <w:tc>
          <w:tcPr>
            <w:tcW w:w="1724" w:type="pct"/>
          </w:tcPr>
          <w:p w14:paraId="5D02A054"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 xml:space="preserve">Na MSP je bila imenovana delovna skupina za vzpostavitev Specializirane enote za obravnavo oseb z najtežjimi oblikami motenj v duševnem zdravju, ki ima za nalogo do konca novembra 2024 pripraviti pravne podlage za vzpostavitev Specializirane enote za obravnavo oseb z najtežjimi oblikami motenj v duševnem zdravju. </w:t>
            </w:r>
          </w:p>
          <w:p w14:paraId="48CDB033"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Poleg tega bo na MSP v kratkem vzpostavljeno delovno mesto »koordinator namestitev na varovane oddelke«, zato pričakujemo, da se bo reševanje aktualne problematike glede varovanih oddelkov pospešilo.</w:t>
            </w:r>
          </w:p>
        </w:tc>
        <w:tc>
          <w:tcPr>
            <w:tcW w:w="1724" w:type="pct"/>
            <w:shd w:val="clear" w:color="auto" w:fill="auto"/>
          </w:tcPr>
          <w:p w14:paraId="15ED6DC5" w14:textId="77777777" w:rsidR="00E2389F" w:rsidRPr="00E26C63" w:rsidRDefault="00E2389F" w:rsidP="009D5EBD">
            <w:pPr>
              <w:widowControl w:val="0"/>
              <w:ind w:left="28"/>
              <w:rPr>
                <w:rFonts w:cs="Arial"/>
                <w:sz w:val="18"/>
                <w:szCs w:val="18"/>
              </w:rPr>
            </w:pPr>
            <w:r w:rsidRPr="00A127A2">
              <w:rPr>
                <w:rFonts w:cs="Arial"/>
                <w:b/>
                <w:bCs/>
                <w:sz w:val="18"/>
                <w:szCs w:val="18"/>
              </w:rPr>
              <w:t>MSP (2024):</w:t>
            </w:r>
            <w:r w:rsidRPr="00A127A2">
              <w:rPr>
                <w:rFonts w:cs="Arial"/>
                <w:sz w:val="18"/>
                <w:szCs w:val="18"/>
              </w:rPr>
              <w:t xml:space="preserve"> </w:t>
            </w:r>
            <w:r w:rsidRPr="00E26C63">
              <w:rPr>
                <w:rFonts w:cs="Arial"/>
                <w:sz w:val="18"/>
                <w:szCs w:val="18"/>
              </w:rPr>
              <w:t>MSP je v letu 2024 vzpostavil delovno skupino za vzpostavitev Specializirane enote za obravnavo oseb z najtežjimi oblikami motenj v duševnem zdravju.</w:t>
            </w:r>
          </w:p>
          <w:p w14:paraId="5098DEDB" w14:textId="77777777" w:rsidR="00E2389F" w:rsidRPr="00E26C63" w:rsidRDefault="00E2389F" w:rsidP="009D5EBD">
            <w:pPr>
              <w:ind w:left="28"/>
              <w:contextualSpacing/>
              <w:rPr>
                <w:rFonts w:cs="Arial"/>
                <w:sz w:val="18"/>
                <w:szCs w:val="18"/>
              </w:rPr>
            </w:pPr>
            <w:r w:rsidRPr="00E26C63">
              <w:rPr>
                <w:rFonts w:cs="Arial"/>
                <w:sz w:val="18"/>
                <w:szCs w:val="18"/>
              </w:rPr>
              <w:t>Delovna skupina je na petih sejah - 16. 10. 2024, 6. 11. 2024, 21. 11.2024, 13. 2. 2025 ter 15. 7. 2025 - opravila temeljit pregled elaborata ter idejnega osnutka ministrstva. Člani delovne skupine so ugotovili, da oba dokumenta vsebujeta določene vrzeli, ki jih je treba napolniti in razviti, da se pravne podlage lahko dejansko pripravijo. Elementi, za katere so ugotovili, da jih je treba v nadaljevanju delovanja delovne skupine definirati, so naslednji:</w:t>
            </w:r>
          </w:p>
          <w:p w14:paraId="13AA4B8E"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natančna opredelitev ciljne populacije (kdo zapade pod specializirano obravnavo in podporo),</w:t>
            </w:r>
          </w:p>
          <w:p w14:paraId="072151D1"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oblika dela v okviru specializirane obravnave in podpore (na kakšne načine bo ciljna populacija obravnavana, kaj bodo zajemale specializirana obravnava, podpora in oskrba),</w:t>
            </w:r>
          </w:p>
          <w:p w14:paraId="244C807D"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 xml:space="preserve">postopki odločanja o obravnavi in subjekti teh postopkov, </w:t>
            </w:r>
          </w:p>
          <w:p w14:paraId="25EA12C7"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 xml:space="preserve">kriteriji za sprejem v specializirano obravnavo, podporo in </w:t>
            </w:r>
            <w:r w:rsidRPr="00BF6F9B">
              <w:lastRenderedPageBreak/>
              <w:t xml:space="preserve">oskrbo, </w:t>
            </w:r>
          </w:p>
          <w:p w14:paraId="1FDF2E31"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roki za odločanje in izvajanje specializirane obravnave, podpore in oskrbe.</w:t>
            </w:r>
          </w:p>
          <w:p w14:paraId="4FFBD5BB" w14:textId="77777777" w:rsidR="00E2389F" w:rsidRPr="00E26C63" w:rsidRDefault="00E2389F" w:rsidP="009D5EBD">
            <w:pPr>
              <w:spacing w:after="160"/>
              <w:ind w:left="28"/>
              <w:rPr>
                <w:rFonts w:cs="Arial"/>
                <w:sz w:val="18"/>
                <w:szCs w:val="18"/>
              </w:rPr>
            </w:pPr>
            <w:bookmarkStart w:id="63" w:name="_Hlk206241192"/>
            <w:r w:rsidRPr="00E26C63">
              <w:rPr>
                <w:rFonts w:cs="Arial"/>
                <w:sz w:val="18"/>
                <w:szCs w:val="18"/>
              </w:rPr>
              <w:t xml:space="preserve">Člani delovne skupine so ugotovili, da je materija, ki jo obravnavajo, izjemno kompleksna saj zajema temeljne razmisleke o poseganju v pravice posameznikov in zagotavljanju človeku dostojnega obravnavanja ter varnega okolja. Posega na različna strokovna področja (socialno delo, zdravstvo, pravo, socialno varstvo itd.), pravna področja ter se dotika različnih pravnih podlag (kazensko, civilno, upravno). </w:t>
            </w:r>
            <w:bookmarkEnd w:id="63"/>
            <w:r w:rsidRPr="00E26C63">
              <w:rPr>
                <w:rFonts w:cs="Arial"/>
                <w:sz w:val="18"/>
                <w:szCs w:val="18"/>
              </w:rPr>
              <w:t>Na občutljivost področja kaže tudi sodba Evropskega sodišča za človekove pravice v povezavi z ureditvijo »preventivnih varnostnih ukrepov« v kazenski zakonodaji Zvezne republike Nemčije v primeru poforenzične obravnave (ki so lahko izrečeni hkrati ali celo po kazenski obsodbi) in ki niso več neposredno povezani s storjenim protipravnim dejanjem in nimajo določenega maksimalnega trajanja, pač pa je določena le dolžnost sodišča za periodično preverjanje nad določenim trajanjem.</w:t>
            </w:r>
          </w:p>
          <w:p w14:paraId="0B434F2A" w14:textId="77777777" w:rsidR="00E2389F" w:rsidRPr="00E26C63" w:rsidRDefault="00E2389F" w:rsidP="009D5EBD">
            <w:pPr>
              <w:ind w:left="28"/>
              <w:rPr>
                <w:rFonts w:cs="Arial"/>
                <w:sz w:val="18"/>
                <w:szCs w:val="18"/>
              </w:rPr>
            </w:pPr>
            <w:r w:rsidRPr="00E26C63">
              <w:rPr>
                <w:rFonts w:cs="Arial"/>
                <w:sz w:val="18"/>
                <w:szCs w:val="18"/>
              </w:rPr>
              <w:t>Med delovnimi srečanji delovne skupine se je izpostavila tudi potreba po novih definicijah, poimenovanju tovrstnih specializiranih storitev in njihovi optimalni vpeljavi v obstoječi sistem.</w:t>
            </w:r>
          </w:p>
          <w:p w14:paraId="3040A4C6" w14:textId="77777777" w:rsidR="00E2389F" w:rsidRPr="00E26C63" w:rsidRDefault="00E2389F" w:rsidP="009D5EBD">
            <w:pPr>
              <w:ind w:left="28"/>
              <w:rPr>
                <w:rFonts w:cs="Arial"/>
                <w:sz w:val="18"/>
                <w:szCs w:val="18"/>
                <w:shd w:val="clear" w:color="auto" w:fill="FFFFFF"/>
              </w:rPr>
            </w:pPr>
            <w:r w:rsidRPr="00E26C63">
              <w:rPr>
                <w:rFonts w:cs="Arial"/>
                <w:sz w:val="18"/>
                <w:szCs w:val="18"/>
                <w:shd w:val="clear" w:color="auto" w:fill="FFFFFF"/>
              </w:rPr>
              <w:t xml:space="preserve">Glede na predlog delovne skupine in dejstvo, da do novembra 2024 delovna skupina ni uspela pripraviti pravnih in drugih podlag za vzpostavitev Specializirane enote za obravnavo oseb z najtežjimi oblikami motenj v duševnem zdravju, je bilo njeno delovanje podaljšano do 30. 11. 2025. </w:t>
            </w:r>
          </w:p>
          <w:p w14:paraId="3AFE0158" w14:textId="77777777" w:rsidR="00E2389F" w:rsidRPr="00E26C63" w:rsidRDefault="00E2389F" w:rsidP="009D5EBD">
            <w:pPr>
              <w:ind w:left="28"/>
              <w:rPr>
                <w:rFonts w:cs="Arial"/>
                <w:sz w:val="18"/>
                <w:szCs w:val="18"/>
                <w:shd w:val="clear" w:color="auto" w:fill="FFFFFF"/>
              </w:rPr>
            </w:pPr>
            <w:r w:rsidRPr="00E26C63">
              <w:rPr>
                <w:rFonts w:cs="Arial"/>
                <w:sz w:val="18"/>
                <w:szCs w:val="18"/>
                <w:shd w:val="clear" w:color="auto" w:fill="FFFFFF"/>
              </w:rPr>
              <w:t>Člani delovne skupine so na zadnjem srečanju 15. 7. 2025 sklenili, da:</w:t>
            </w:r>
          </w:p>
          <w:p w14:paraId="3D865666"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do meseca septembra dokončno prilagodijo definicijo ciljne skupine oseb, ki zapadejo pod specializirano obravnavo in podporo,</w:t>
            </w:r>
          </w:p>
          <w:p w14:paraId="65AD6131"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MSP pripravi predlog, kako bi potekala storitev specializirane obravnave in podpore za odrasle.</w:t>
            </w:r>
          </w:p>
          <w:p w14:paraId="47768259" w14:textId="77777777" w:rsidR="00E2389F" w:rsidRPr="00B62A05" w:rsidRDefault="00E2389F" w:rsidP="009D5EBD">
            <w:pPr>
              <w:ind w:left="28"/>
              <w:rPr>
                <w:rFonts w:cs="Arial"/>
                <w:sz w:val="18"/>
              </w:rPr>
            </w:pPr>
            <w:r w:rsidRPr="00E26C63">
              <w:rPr>
                <w:rFonts w:cs="Arial"/>
                <w:sz w:val="18"/>
                <w:szCs w:val="18"/>
                <w:shd w:val="clear" w:color="auto" w:fill="FFFFFF"/>
              </w:rPr>
              <w:t>MSP ocenjuje, da delovna skupina kljub zahtevnosti tematike uspešno opravlja svoje delo. Težko je vnaprej oceniti, kdaj bo njeno delo zaključeno, vendar zadnje srečanje kaže na pomemben premik naprej, saj so bili doseženi ključni dogovori in usmeritve glede podpore ter prevedbe elaborata v socialnovarstveno storitev, ki bi bila umeščena v konkretno storitev v okviru socialnega varstva.</w:t>
            </w:r>
          </w:p>
        </w:tc>
      </w:tr>
      <w:tr w:rsidR="00E2389F" w:rsidRPr="00B62A05" w14:paraId="79389393" w14:textId="77777777" w:rsidTr="00E2389F">
        <w:trPr>
          <w:trHeight w:val="20"/>
        </w:trPr>
        <w:tc>
          <w:tcPr>
            <w:tcW w:w="407" w:type="pct"/>
            <w:vMerge w:val="restart"/>
          </w:tcPr>
          <w:p w14:paraId="6C3348E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36 (2023)</w:t>
            </w:r>
          </w:p>
        </w:tc>
        <w:tc>
          <w:tcPr>
            <w:tcW w:w="784" w:type="pct"/>
            <w:vMerge w:val="restart"/>
            <w:shd w:val="clear" w:color="auto" w:fill="F1F7ED"/>
          </w:tcPr>
          <w:p w14:paraId="067FEA22"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 xml:space="preserve">Varuh Ministrstvu za pravosodje priporoča, naj v vseh zavodih za prestajanje kazni zapora sistematično preveri in zagotovi ustrezno </w:t>
            </w:r>
            <w:r w:rsidRPr="00B62A05">
              <w:rPr>
                <w:rFonts w:cs="Arial"/>
                <w:sz w:val="18"/>
                <w:szCs w:val="18"/>
                <w14:ligatures w14:val="standardContextual"/>
              </w:rPr>
              <w:lastRenderedPageBreak/>
              <w:t>oskrbo, varnost ter specializirano obravnavo za zaprte osebe s hujšimi duševnimi motnjami. Posebna pozornost naj bo namenjena zagotavljanju njihovega varnega bivanja, zdravstvene in socialne oskrbe ter potrebnih rehabilitacijskih programov, saj mora biti za te osebe v času odvzema prostosti poleg varstva z ustrezno stopnjo zagotavljanja varnosti samih oseb in drugih zagotovljena tudi ustrezna specializirana obravnava, ki bo upoštevala njihove specifične potrebe.</w:t>
            </w:r>
          </w:p>
        </w:tc>
        <w:tc>
          <w:tcPr>
            <w:tcW w:w="361" w:type="pct"/>
            <w:vMerge w:val="restart"/>
          </w:tcPr>
          <w:p w14:paraId="7445E0B5"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lastRenderedPageBreak/>
              <w:t>MP</w:t>
            </w:r>
          </w:p>
        </w:tc>
        <w:tc>
          <w:tcPr>
            <w:tcW w:w="1724" w:type="pct"/>
            <w:shd w:val="clear" w:color="auto" w:fill="F1F7ED"/>
          </w:tcPr>
          <w:p w14:paraId="37CA6F19"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6C14E8EC" w14:textId="77777777" w:rsidR="00E2389F" w:rsidRPr="00B62A05" w:rsidRDefault="00E2389F" w:rsidP="009D5EBD">
            <w:pPr>
              <w:widowControl w:val="0"/>
              <w:ind w:left="28"/>
              <w:jc w:val="left"/>
              <w:rPr>
                <w:rFonts w:cs="Arial"/>
                <w:sz w:val="18"/>
              </w:rPr>
            </w:pPr>
            <w:r>
              <w:rPr>
                <w:rFonts w:cs="Arial"/>
                <w:sz w:val="18"/>
              </w:rPr>
              <w:t>Stalna naloga</w:t>
            </w:r>
          </w:p>
        </w:tc>
      </w:tr>
      <w:tr w:rsidR="00E2389F" w:rsidRPr="00B62A05" w14:paraId="4B6FB406" w14:textId="77777777" w:rsidTr="00E2389F">
        <w:trPr>
          <w:trHeight w:val="20"/>
        </w:trPr>
        <w:tc>
          <w:tcPr>
            <w:tcW w:w="407" w:type="pct"/>
            <w:vMerge/>
          </w:tcPr>
          <w:p w14:paraId="0A8279B3"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A836EEA" w14:textId="77777777" w:rsidR="00E2389F" w:rsidRPr="00B62A05" w:rsidRDefault="00E2389F" w:rsidP="009D5EBD">
            <w:pPr>
              <w:widowControl w:val="0"/>
              <w:rPr>
                <w:rFonts w:cs="Arial"/>
                <w:sz w:val="18"/>
                <w:szCs w:val="18"/>
              </w:rPr>
            </w:pPr>
          </w:p>
        </w:tc>
        <w:tc>
          <w:tcPr>
            <w:tcW w:w="361" w:type="pct"/>
            <w:vMerge/>
          </w:tcPr>
          <w:p w14:paraId="2F42EB43" w14:textId="77777777" w:rsidR="00E2389F" w:rsidRPr="00B62A05" w:rsidRDefault="00E2389F" w:rsidP="009D5EBD">
            <w:pPr>
              <w:widowControl w:val="0"/>
              <w:jc w:val="left"/>
              <w:rPr>
                <w:rFonts w:cs="Arial"/>
                <w:sz w:val="18"/>
                <w:szCs w:val="18"/>
              </w:rPr>
            </w:pPr>
          </w:p>
        </w:tc>
        <w:tc>
          <w:tcPr>
            <w:tcW w:w="1724" w:type="pct"/>
          </w:tcPr>
          <w:p w14:paraId="35484487"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MP (2023):</w:t>
            </w:r>
            <w:r w:rsidRPr="00B62A05">
              <w:rPr>
                <w:rFonts w:cs="Arial"/>
                <w:sz w:val="18"/>
                <w:szCs w:val="18"/>
                <w14:ligatures w14:val="standardContextual"/>
              </w:rPr>
              <w:t xml:space="preserve"> URSIKS si stalno prizadeva zagotoviti ustrezno oskrbo, varnost ter specializirano obravnavo za zaprte osebe s hujšimi duševnimi motnjami, pri čimer je vsak primer obravnavan </w:t>
            </w:r>
            <w:r w:rsidRPr="00B62A05">
              <w:rPr>
                <w:rFonts w:cs="Arial"/>
                <w:sz w:val="18"/>
                <w:szCs w:val="18"/>
                <w14:ligatures w14:val="standardContextual"/>
              </w:rPr>
              <w:lastRenderedPageBreak/>
              <w:t xml:space="preserve">individualno. Iščejo se rešitve, ki omogočajo vsaki zaprti osebi specializirano najustreznejšo obravnavo. </w:t>
            </w:r>
          </w:p>
        </w:tc>
        <w:tc>
          <w:tcPr>
            <w:tcW w:w="1724" w:type="pct"/>
            <w:shd w:val="clear" w:color="auto" w:fill="auto"/>
          </w:tcPr>
          <w:p w14:paraId="3079CB0E" w14:textId="77777777" w:rsidR="00E2389F" w:rsidRPr="00B62A05" w:rsidRDefault="00E2389F" w:rsidP="009D5EBD">
            <w:pPr>
              <w:widowControl w:val="0"/>
              <w:ind w:left="28"/>
              <w:rPr>
                <w:rFonts w:cs="Arial"/>
                <w:sz w:val="18"/>
              </w:rPr>
            </w:pPr>
            <w:r>
              <w:rPr>
                <w:rFonts w:cs="Arial"/>
                <w:b/>
                <w:bCs/>
                <w:sz w:val="18"/>
              </w:rPr>
              <w:lastRenderedPageBreak/>
              <w:t xml:space="preserve">MP (2024): </w:t>
            </w:r>
            <w:r w:rsidRPr="00437E87">
              <w:rPr>
                <w:rFonts w:cs="Arial"/>
                <w:sz w:val="18"/>
              </w:rPr>
              <w:t xml:space="preserve">Uprava RS za izvrševanje kazenskih sankcij si na tem področju neprekinjeno prizadeva zagotavljati ustrezne pogoje, ki temeljijo na spoštovanju človekovega dostojanstva in </w:t>
            </w:r>
            <w:r w:rsidRPr="00437E87">
              <w:rPr>
                <w:rFonts w:cs="Arial"/>
                <w:sz w:val="18"/>
              </w:rPr>
              <w:lastRenderedPageBreak/>
              <w:t>strokovnih standardih. Vsak primer zaprte osebe z duševnimi motnjami se obravnava individualno, pri čemer se iščejo rešitve, ki najbolj ustrezajo specifičnim potrebam posameznika. Cilj ostaja vzpostavitev varnega bivanja, primerne zdravstvene oskrbe ter možnosti za rehabilitacijo.</w:t>
            </w:r>
          </w:p>
        </w:tc>
      </w:tr>
      <w:tr w:rsidR="00E2389F" w:rsidRPr="00B62A05" w14:paraId="0CB1FCB8" w14:textId="77777777" w:rsidTr="00E2389F">
        <w:trPr>
          <w:trHeight w:val="20"/>
        </w:trPr>
        <w:tc>
          <w:tcPr>
            <w:tcW w:w="407" w:type="pct"/>
            <w:vMerge w:val="restart"/>
          </w:tcPr>
          <w:p w14:paraId="175A1F27"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39 (2023)</w:t>
            </w:r>
          </w:p>
        </w:tc>
        <w:tc>
          <w:tcPr>
            <w:tcW w:w="784" w:type="pct"/>
            <w:vMerge w:val="restart"/>
            <w:shd w:val="clear" w:color="auto" w:fill="F1F7ED"/>
          </w:tcPr>
          <w:p w14:paraId="7769CDE4"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Ministrstvu za zdravje predlaga, naj ob pripravi sprememb oziroma dopolnitev ZNB preveri ustreznost (zakonske) podlage za sprejetje omejevalnih ukrepov v psihiatričnih bolnišnicah oziroma drugih (zdravstvenih) ustanovah v primeru neugodnih epidemioloških razmer, in sicer z namenom varovanja zdravja in življenja pacientov.</w:t>
            </w:r>
          </w:p>
        </w:tc>
        <w:tc>
          <w:tcPr>
            <w:tcW w:w="361" w:type="pct"/>
            <w:vMerge w:val="restart"/>
          </w:tcPr>
          <w:p w14:paraId="310CA2E8"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MZ</w:t>
            </w:r>
          </w:p>
        </w:tc>
        <w:tc>
          <w:tcPr>
            <w:tcW w:w="1724" w:type="pct"/>
            <w:shd w:val="clear" w:color="auto" w:fill="F1F7ED"/>
          </w:tcPr>
          <w:p w14:paraId="4CD27A84"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41B30ACC" w14:textId="77777777" w:rsidR="00E2389F" w:rsidRPr="00B62A05" w:rsidRDefault="00E2389F" w:rsidP="009D5EBD">
            <w:pPr>
              <w:widowControl w:val="0"/>
              <w:ind w:left="28"/>
              <w:jc w:val="left"/>
              <w:rPr>
                <w:rFonts w:cs="Arial"/>
                <w:sz w:val="18"/>
              </w:rPr>
            </w:pPr>
            <w:r>
              <w:rPr>
                <w:rFonts w:cs="Arial"/>
                <w:sz w:val="18"/>
              </w:rPr>
              <w:t>Realizirano</w:t>
            </w:r>
          </w:p>
        </w:tc>
      </w:tr>
      <w:tr w:rsidR="00E2389F" w:rsidRPr="00B62A05" w14:paraId="63263173" w14:textId="77777777" w:rsidTr="00E2389F">
        <w:trPr>
          <w:trHeight w:val="20"/>
        </w:trPr>
        <w:tc>
          <w:tcPr>
            <w:tcW w:w="407" w:type="pct"/>
            <w:vMerge/>
          </w:tcPr>
          <w:p w14:paraId="2338D2B2"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5F7C4D0" w14:textId="77777777" w:rsidR="00E2389F" w:rsidRPr="00B62A05" w:rsidRDefault="00E2389F" w:rsidP="009D5EBD">
            <w:pPr>
              <w:widowControl w:val="0"/>
              <w:rPr>
                <w:rFonts w:cs="Arial"/>
                <w:sz w:val="18"/>
                <w:szCs w:val="18"/>
              </w:rPr>
            </w:pPr>
          </w:p>
        </w:tc>
        <w:tc>
          <w:tcPr>
            <w:tcW w:w="361" w:type="pct"/>
            <w:vMerge/>
          </w:tcPr>
          <w:p w14:paraId="1D464AB6" w14:textId="77777777" w:rsidR="00E2389F" w:rsidRPr="00B62A05" w:rsidRDefault="00E2389F" w:rsidP="009D5EBD">
            <w:pPr>
              <w:widowControl w:val="0"/>
              <w:jc w:val="left"/>
              <w:rPr>
                <w:rFonts w:cs="Arial"/>
                <w:sz w:val="18"/>
                <w:szCs w:val="18"/>
              </w:rPr>
            </w:pPr>
          </w:p>
        </w:tc>
        <w:tc>
          <w:tcPr>
            <w:tcW w:w="1724" w:type="pct"/>
          </w:tcPr>
          <w:p w14:paraId="2CACF838"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meni, da že veljavni Zakon o nalezljivih boleznih (ZNB), predvsem določbe 39. in 44. člena že omogočajo omejevanje izhodov in obiskov in da je morda težava predvsem v pomanjkljivem nadzoru glede izvajanja ukrepov. Ob načrtovani pripravi sprememb in dopolnitev ZNB bo MZ ponovno preučilo tudi stališče Varuha človekovih pravic glede ustreznosti pravne podlage za sprejemanje ukrepov omejevanja izhodov z vključitvijo pravne stroke.</w:t>
            </w:r>
          </w:p>
        </w:tc>
        <w:tc>
          <w:tcPr>
            <w:tcW w:w="1724" w:type="pct"/>
            <w:shd w:val="clear" w:color="auto" w:fill="auto"/>
          </w:tcPr>
          <w:p w14:paraId="02BB367E" w14:textId="77777777" w:rsidR="00E2389F" w:rsidRPr="00B62A05" w:rsidRDefault="00E2389F" w:rsidP="009D5EBD">
            <w:pPr>
              <w:widowControl w:val="0"/>
              <w:ind w:left="28"/>
              <w:rPr>
                <w:rFonts w:cs="Arial"/>
                <w:sz w:val="18"/>
              </w:rPr>
            </w:pPr>
            <w:r w:rsidRPr="005450A0">
              <w:rPr>
                <w:rFonts w:cs="Arial"/>
                <w:b/>
                <w:bCs/>
                <w:sz w:val="18"/>
                <w:szCs w:val="18"/>
                <w14:ligatures w14:val="standardContextual"/>
              </w:rPr>
              <w:t>MZ (2023):</w:t>
            </w:r>
            <w:r>
              <w:rPr>
                <w:rFonts w:cs="Arial"/>
                <w:sz w:val="18"/>
                <w:szCs w:val="18"/>
                <w14:ligatures w14:val="standardContextual"/>
              </w:rPr>
              <w:t xml:space="preserve"> MZ</w:t>
            </w:r>
            <w:r w:rsidRPr="00955D85">
              <w:rPr>
                <w:rFonts w:cs="Arial"/>
                <w:sz w:val="18"/>
                <w:szCs w:val="18"/>
                <w14:ligatures w14:val="standardContextual"/>
              </w:rPr>
              <w:t xml:space="preserve"> po ponovni preučitvi priporočila Varuha meni, da sprememba Zakona o nalezljivih boleznih </w:t>
            </w:r>
            <w:r>
              <w:rPr>
                <w:rFonts w:cs="Arial"/>
                <w:sz w:val="18"/>
                <w:szCs w:val="18"/>
                <w14:ligatures w14:val="standardContextual"/>
              </w:rPr>
              <w:t>(</w:t>
            </w:r>
            <w:r w:rsidRPr="00955D85">
              <w:rPr>
                <w:rFonts w:cs="Arial"/>
                <w:sz w:val="18"/>
                <w:szCs w:val="18"/>
                <w14:ligatures w14:val="standardContextual"/>
              </w:rPr>
              <w:t>ZNB) ni potrebna, ker je že sedaj na podlagi določb 39. in 44. člena ZNB mogoče izvajati ukrepe za omejevanje gibanja in obiskov v primeru nalezljivih bolezni.</w:t>
            </w:r>
            <w:r w:rsidRPr="00955D85">
              <w:rPr>
                <w:rFonts w:cs="Arial"/>
                <w:sz w:val="18"/>
                <w:szCs w:val="18"/>
              </w:rPr>
              <w:t xml:space="preserve"> Izvajalci zdravstvene dejavnosti smejo, v času neugodnih epidemioloških razmer, ob upoštevanju priporočil Nacionalnega inštituta za javno zdravje, omejiti obiske oziroma gibanje znotraj javnega zdravstvenega zavoda v skladu z zdravstveno strokovno doktrino, pri čemer morajo upoštevati načelo sorazmernosti. Prvenstveni namen omejevanja obiskov oziroma gibanja znotraj javnega zdravstvenega zavoda v takšnih razmerah je zaščita pacientov in omejevanje širjenja nalezljivih bolezni preko kontaktov. Sem sodijo tudi t.i. vikend izhodi. Zaradi ustavno varovane pravice do osebne svobode pa pravica pacienta do dostopa do zdravstvene obravnave ne sme biti pogojena z omejitvijo izhoda.</w:t>
            </w:r>
          </w:p>
        </w:tc>
      </w:tr>
      <w:tr w:rsidR="00E2389F" w:rsidRPr="00B62A05" w14:paraId="6D624C11" w14:textId="77777777" w:rsidTr="00E2389F">
        <w:trPr>
          <w:trHeight w:val="20"/>
        </w:trPr>
        <w:tc>
          <w:tcPr>
            <w:tcW w:w="407" w:type="pct"/>
            <w:vMerge w:val="restart"/>
          </w:tcPr>
          <w:p w14:paraId="4B43F307"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40 (2023)</w:t>
            </w:r>
          </w:p>
        </w:tc>
        <w:tc>
          <w:tcPr>
            <w:tcW w:w="784" w:type="pct"/>
            <w:vMerge w:val="restart"/>
            <w:shd w:val="clear" w:color="auto" w:fill="F1F7ED"/>
          </w:tcPr>
          <w:p w14:paraId="08CF33C1"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Ministrstvu za vzgojo in izobraževanje priporoča, naj v strokovnih centrih, ki delujejo na podlagi Zakona o obravnavi otrok in mladostnikov s čustvenimi in vedenjskimi težavami in motnjami v vzgoji in izobraževanju ter se soočajo s pomanjkanjem kapacitet, za</w:t>
            </w:r>
            <w:r w:rsidRPr="00B62A05">
              <w:rPr>
                <w:rFonts w:cs="Arial"/>
                <w:sz w:val="18"/>
                <w:szCs w:val="18"/>
                <w14:ligatures w14:val="standardContextual"/>
              </w:rPr>
              <w:lastRenderedPageBreak/>
              <w:t>gotovi ustrezne nastanitvene možnosti.</w:t>
            </w:r>
          </w:p>
        </w:tc>
        <w:tc>
          <w:tcPr>
            <w:tcW w:w="361" w:type="pct"/>
            <w:vMerge w:val="restart"/>
          </w:tcPr>
          <w:p w14:paraId="10012F49"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lastRenderedPageBreak/>
              <w:t>MVI</w:t>
            </w:r>
          </w:p>
        </w:tc>
        <w:tc>
          <w:tcPr>
            <w:tcW w:w="1724" w:type="pct"/>
            <w:shd w:val="clear" w:color="auto" w:fill="F1F7ED"/>
          </w:tcPr>
          <w:p w14:paraId="187FB187"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75CA4FBF" w14:textId="77777777" w:rsidR="00E2389F" w:rsidRPr="00B62A05" w:rsidRDefault="00E2389F" w:rsidP="009D5EBD">
            <w:pPr>
              <w:widowControl w:val="0"/>
              <w:ind w:left="28"/>
              <w:jc w:val="left"/>
              <w:rPr>
                <w:rFonts w:cs="Arial"/>
                <w:sz w:val="18"/>
              </w:rPr>
            </w:pPr>
            <w:r>
              <w:rPr>
                <w:rFonts w:cs="Arial"/>
                <w:sz w:val="18"/>
              </w:rPr>
              <w:t>Delno realizirano</w:t>
            </w:r>
          </w:p>
        </w:tc>
      </w:tr>
      <w:tr w:rsidR="00E2389F" w:rsidRPr="00B62A05" w14:paraId="2FDAA334" w14:textId="77777777" w:rsidTr="00E2389F">
        <w:trPr>
          <w:trHeight w:val="20"/>
        </w:trPr>
        <w:tc>
          <w:tcPr>
            <w:tcW w:w="407" w:type="pct"/>
            <w:vMerge/>
          </w:tcPr>
          <w:p w14:paraId="6F0D27C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6BBE405" w14:textId="77777777" w:rsidR="00E2389F" w:rsidRPr="00B62A05" w:rsidRDefault="00E2389F" w:rsidP="009D5EBD">
            <w:pPr>
              <w:widowControl w:val="0"/>
              <w:rPr>
                <w:rFonts w:cs="Arial"/>
                <w:sz w:val="18"/>
                <w:szCs w:val="18"/>
              </w:rPr>
            </w:pPr>
          </w:p>
        </w:tc>
        <w:tc>
          <w:tcPr>
            <w:tcW w:w="361" w:type="pct"/>
            <w:vMerge/>
          </w:tcPr>
          <w:p w14:paraId="51276EDB" w14:textId="77777777" w:rsidR="00E2389F" w:rsidRPr="00B62A05" w:rsidRDefault="00E2389F" w:rsidP="009D5EBD">
            <w:pPr>
              <w:widowControl w:val="0"/>
              <w:jc w:val="left"/>
              <w:rPr>
                <w:rFonts w:cs="Arial"/>
                <w:sz w:val="18"/>
                <w:szCs w:val="18"/>
              </w:rPr>
            </w:pPr>
          </w:p>
        </w:tc>
        <w:tc>
          <w:tcPr>
            <w:tcW w:w="1724" w:type="pct"/>
          </w:tcPr>
          <w:p w14:paraId="70D495A2"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MVI (2023):</w:t>
            </w:r>
            <w:r w:rsidRPr="00B62A05">
              <w:rPr>
                <w:rFonts w:cs="Arial"/>
                <w:sz w:val="18"/>
                <w:szCs w:val="18"/>
                <w14:ligatures w14:val="standardContextual"/>
              </w:rPr>
              <w:t xml:space="preserve"> V strokovnih centrih beležimo velik porast na novo nameščenih otrok. Ob začetku šolskega leta 2023/2024 je bilo v strokovne centre nameščenih 519 otrok in mladostnikov, ob zaključku pa se je število povečalo na 573. Na MVI si ob naglem povečanju namestitvenih potreb prizadevamo iskati rešitve, ki bi tako strokovnim centrom omogočale namestitev več otrok in mladostnikov o katerih odloča sodišče. Zato strokovnim centrom namenjamo dodatna sredstva za možnosti najema dodatnih kapacitet. Strokovnim centrom prav tako namenjamo sredstva za </w:t>
            </w:r>
            <w:r w:rsidRPr="00B62A05">
              <w:rPr>
                <w:rFonts w:cs="Arial"/>
                <w:sz w:val="18"/>
                <w:szCs w:val="18"/>
                <w14:ligatures w14:val="standardContextual"/>
              </w:rPr>
              <w:lastRenderedPageBreak/>
              <w:t>zaposlovanje novih strokovnih delavcev, vendar na trgu ni razpoložljivih kadrov. S prenovo Vzgojnega programa smo dodatno razširili možna znanja izvajalcev in s tem strokovnim centrom razširili možnost zaposlovanja kadrov različnih strok, vendar kljub temu strokovni centri ne pridobijo novega kadra. Na kadrovske zmogljivosti tako, kljub zagotavljanju zadostnih sredstev, nimamo vpliva.</w:t>
            </w:r>
          </w:p>
        </w:tc>
        <w:tc>
          <w:tcPr>
            <w:tcW w:w="1724" w:type="pct"/>
            <w:shd w:val="clear" w:color="auto" w:fill="auto"/>
          </w:tcPr>
          <w:p w14:paraId="267D4C08" w14:textId="77777777" w:rsidR="00E2389F" w:rsidRPr="00B62A05" w:rsidRDefault="00E2389F" w:rsidP="009D5EBD">
            <w:pPr>
              <w:widowControl w:val="0"/>
              <w:ind w:left="28"/>
              <w:jc w:val="left"/>
              <w:rPr>
                <w:rFonts w:cs="Arial"/>
                <w:sz w:val="18"/>
              </w:rPr>
            </w:pPr>
            <w:r w:rsidRPr="00DF2287">
              <w:rPr>
                <w:rFonts w:cs="Arial"/>
                <w:b/>
                <w:bCs/>
                <w:sz w:val="18"/>
              </w:rPr>
              <w:lastRenderedPageBreak/>
              <w:t>MVI (2024):</w:t>
            </w:r>
            <w:r>
              <w:rPr>
                <w:rFonts w:cs="Arial"/>
                <w:sz w:val="18"/>
              </w:rPr>
              <w:t xml:space="preserve"> Ni dodatnih pojasnil.</w:t>
            </w:r>
          </w:p>
        </w:tc>
      </w:tr>
      <w:tr w:rsidR="00E2389F" w:rsidRPr="00B62A05" w14:paraId="0B8BD123" w14:textId="77777777" w:rsidTr="00E2389F">
        <w:trPr>
          <w:trHeight w:val="20"/>
        </w:trPr>
        <w:tc>
          <w:tcPr>
            <w:tcW w:w="407" w:type="pct"/>
            <w:vMerge w:val="restart"/>
          </w:tcPr>
          <w:p w14:paraId="71B3C2A0"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6s (2023)</w:t>
            </w:r>
          </w:p>
        </w:tc>
        <w:tc>
          <w:tcPr>
            <w:tcW w:w="784" w:type="pct"/>
            <w:vMerge w:val="restart"/>
            <w:shd w:val="clear" w:color="auto" w:fill="F1F7ED"/>
          </w:tcPr>
          <w:p w14:paraId="183E71EF"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Ministrstvu za vzgojo in izobraževanje ter Ministrstvu za zdravje kot stalno nalogo priporoča, naj preverja rezultate delovanja sistema in išče možnosti za izboljšave zdaj veljavnih programov ter uvajanje novih. Po drugi strani pa je pomembno, da strokovni delavci, ki delajo z otroki in mladostniki s čustveno-vedenjskimi motnjami, odvisnostmi od prepovedanih drog in s kompleksnejšimi težavami neposredno izvajajo, skupaj s svojimi delodajalci stalno izboljšujejo svoja znanja in usposobljenost ter zagotavljajo ustrezne delovne razmere in motivacijo za delo. Varuh še opozarja, da je pri obravnavi otrok in mladostnikov, treba paziti na določbo 3. člena Konvencije o otrokovih pravicah, ki zagotavlja, naj ima otrokova in mladostnikova korist prednost pred koristmi vseh drugih, kar pomeni, da je treba sistemsko in v razumnem času zagotoviti, da bodo prepoznano dobre metode dela na voljo vsem, ki jih potrebujejo.</w:t>
            </w:r>
          </w:p>
        </w:tc>
        <w:tc>
          <w:tcPr>
            <w:tcW w:w="361" w:type="pct"/>
            <w:vMerge w:val="restart"/>
          </w:tcPr>
          <w:p w14:paraId="2EA59067"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MVI,</w:t>
            </w:r>
          </w:p>
          <w:p w14:paraId="20A18A33"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MZ</w:t>
            </w:r>
          </w:p>
        </w:tc>
        <w:tc>
          <w:tcPr>
            <w:tcW w:w="1724" w:type="pct"/>
            <w:shd w:val="clear" w:color="auto" w:fill="F1F7ED"/>
          </w:tcPr>
          <w:p w14:paraId="703F84A4"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4FD077AC" w14:textId="77777777" w:rsidR="00E2389F" w:rsidRPr="00B62A05" w:rsidRDefault="00E2389F" w:rsidP="009D5EBD">
            <w:pPr>
              <w:widowControl w:val="0"/>
              <w:ind w:left="28"/>
              <w:jc w:val="left"/>
              <w:rPr>
                <w:rFonts w:cs="Arial"/>
                <w:sz w:val="18"/>
              </w:rPr>
            </w:pPr>
            <w:r>
              <w:rPr>
                <w:rFonts w:cs="Arial"/>
                <w:sz w:val="18"/>
              </w:rPr>
              <w:t>Delno realizirano</w:t>
            </w:r>
          </w:p>
        </w:tc>
      </w:tr>
      <w:tr w:rsidR="00E2389F" w:rsidRPr="00B62A05" w14:paraId="4B833C17" w14:textId="77777777" w:rsidTr="00E2389F">
        <w:trPr>
          <w:trHeight w:val="20"/>
        </w:trPr>
        <w:tc>
          <w:tcPr>
            <w:tcW w:w="407" w:type="pct"/>
            <w:vMerge/>
          </w:tcPr>
          <w:p w14:paraId="0DE2E26A"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414C6E9" w14:textId="77777777" w:rsidR="00E2389F" w:rsidRPr="00B62A05" w:rsidRDefault="00E2389F" w:rsidP="009D5EBD">
            <w:pPr>
              <w:widowControl w:val="0"/>
              <w:rPr>
                <w:rFonts w:cs="Arial"/>
                <w:sz w:val="18"/>
                <w:szCs w:val="18"/>
              </w:rPr>
            </w:pPr>
          </w:p>
        </w:tc>
        <w:tc>
          <w:tcPr>
            <w:tcW w:w="361" w:type="pct"/>
            <w:vMerge/>
          </w:tcPr>
          <w:p w14:paraId="3C1FC0A5" w14:textId="77777777" w:rsidR="00E2389F" w:rsidRPr="00B62A05" w:rsidRDefault="00E2389F" w:rsidP="009D5EBD">
            <w:pPr>
              <w:widowControl w:val="0"/>
              <w:jc w:val="left"/>
              <w:rPr>
                <w:rFonts w:cs="Arial"/>
                <w:sz w:val="18"/>
                <w:szCs w:val="18"/>
              </w:rPr>
            </w:pPr>
          </w:p>
        </w:tc>
        <w:tc>
          <w:tcPr>
            <w:tcW w:w="1724" w:type="pct"/>
          </w:tcPr>
          <w:p w14:paraId="292E5847"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MVI (2023):</w:t>
            </w:r>
            <w:r w:rsidRPr="00B62A05">
              <w:rPr>
                <w:rFonts w:cs="Arial"/>
                <w:sz w:val="18"/>
                <w:szCs w:val="18"/>
                <w14:ligatures w14:val="standardContextual"/>
              </w:rPr>
              <w:t xml:space="preserve"> Strokovni centri za otroke in mladostnike s čustvenimi in vedenjskimi motnjami imajo za izobraževanja strokovnih delavcev na voljo sredstva v okviru programskih materialnih stroškov, ki jih določa Pravilnik o merilih in metodologiji za določanje obsega sredstev za materialne stroške v zavodih za vzgojo in izobraževanje otrok</w:t>
            </w:r>
            <w:r>
              <w:rPr>
                <w:rFonts w:cs="Arial"/>
                <w:sz w:val="18"/>
                <w:szCs w:val="18"/>
                <w14:ligatures w14:val="standardContextual"/>
              </w:rPr>
              <w:t xml:space="preserve"> </w:t>
            </w:r>
            <w:r w:rsidRPr="00B62A05">
              <w:rPr>
                <w:rFonts w:cs="Arial"/>
                <w:sz w:val="18"/>
                <w:szCs w:val="18"/>
                <w14:ligatures w14:val="standardContextual"/>
              </w:rPr>
              <w:t>in mladostnikov s posebnimi potrebami.</w:t>
            </w:r>
            <w:r>
              <w:rPr>
                <w:rFonts w:cs="Arial"/>
                <w:sz w:val="18"/>
                <w:szCs w:val="18"/>
                <w14:ligatures w14:val="standardContextual"/>
              </w:rPr>
              <w:t xml:space="preserve"> </w:t>
            </w:r>
            <w:r w:rsidRPr="00B62A05">
              <w:rPr>
                <w:rFonts w:cs="Arial"/>
                <w:sz w:val="18"/>
                <w:szCs w:val="18"/>
                <w14:ligatures w14:val="standardContextual"/>
              </w:rPr>
              <w:t xml:space="preserve">Vsebine strokovnih izpopolnjevanj in drugih usposabljanj strokovnih delavcev glede na njihove potrebe določijo v okviru letnega delovnega načrta, ki ga sprejme svet strokovnega centra v skladu z Zakonom o obravnavi otrok in mladostnikov s čustvenimi in vedenjskimi težavami in motnjami v vzgoji in izobraževanju in drugih predpisov najpozneje do konca septembra v vsakem šolskem letu. </w:t>
            </w:r>
          </w:p>
          <w:p w14:paraId="71FD6991"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MVI preko programov nadaljnjega izobraževanj in usposabljanja sistematično podpira strokovni razvoj za soočanje z aktualnimi izzivi, med katerimi je tudi vprašanje duševnega zdravje.</w:t>
            </w:r>
          </w:p>
          <w:p w14:paraId="21C7CE59"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Za namen opolnomočenja strokovnih delavcev k celovitemu pristopu k duševnemu zdravju je okviru javnih razpisov za izbor in sofinanciranje programov profesionalnega usposabljanja že tretje leto objavljena prednostna tema: Socialno čustvene kompetence in dobrobit v vzgoji in izobraževanju ter opolnomočenje strokovnih delavcev za soočanje s temami duševnega zdravja in odvisnosti. </w:t>
            </w:r>
          </w:p>
          <w:p w14:paraId="0943EAC0"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 okviru te teme je bilo v šolskem letu 2023/24 objavljenih 127 programov (vseh objavljenih programov je 570), kar je skoraj četrtina vseh objavljenih programov. Zanje je ministrstvo od skupaj 255.000 EUR namenilo več kot 55.000 EUR.</w:t>
            </w:r>
          </w:p>
          <w:p w14:paraId="0D9186FE"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pripravlja Akcijski načrt 2024 – 2028 za izvajanje Resolucije o nacionalnem programu duševnega zdravja 2018 – 2028. MZ je zaznalo problem pomanjkanja izvajanja in evalvacije določenih programov, zato akcijski načrt načrtuje vzpostavitev organizacijske strukture, ki bo zadolžena za podporo pri razvoju novih intervencij, prenosu intervencij iz tujih okolji ter evalvaciji obstoječih programov, z namenom izboljšave obstoječih programov in povišanja deleža programov, katerih učinkovitost je podprta z dokazi. Posebna pozornost v akcijskem načrtu je namenjena tudi izboljševanju znanja strokovnih delavcev, ki delajo z otroki in mladostniki, zato akcijski načrt predvideva ukrepe na </w:t>
            </w:r>
            <w:r w:rsidRPr="00B62A05">
              <w:rPr>
                <w:rFonts w:cs="Arial"/>
                <w:sz w:val="18"/>
                <w:szCs w:val="18"/>
                <w14:ligatures w14:val="standardContextual"/>
              </w:rPr>
              <w:lastRenderedPageBreak/>
              <w:t xml:space="preserve">področju izvedbe programov promocije duševnega zdravja in preprečevanja samomorilnega vedenja v šolah in visokošolskih zavodih, povečanja kompetenc strokovnih delavcev, razvoj svetovalnih služb za študente ter krepitev vidika duševnega zdravja pri izobraževanju na vseh ravneh izobraževalnega sistema. </w:t>
            </w:r>
          </w:p>
          <w:p w14:paraId="22F47D71"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MZ prav tako spremlja problematiko uporabe prepovedanih drog v celotni populaciji, kot tudi v posameznih sektorjih in ciljnih populacijah, vključno z otroki in mladostniki. S ciljem celovitega in uravnoteženega reševanja problematike prepovedanih drog, je MZ koordiniralo pripravo Resolucije o nacionalnem programu na področju prepovednih drog za obdobje 2023 – 2030, ki jo je potrdil Državni zbor in operativnega Akcijskega načrta za prvi dve leti izvajanja omenjene resolucije (2024 – 2025). Slednjega je potrdila Vlada. Oba dokumenta posebej poudarjata in izpostavljata potrebo po zagotavljanju kakovostnih, preverjeno učinkovitih, dostopnih in dosegljivih storitev za vse, ki pomoč potrebujejo, še posebej za mlade in otroke. Vrednotenje izvajanja programov, ki delujejo na področju prepovedanih drog v okviru zdravstvenega varstva, je redna naloga MZ. </w:t>
            </w:r>
          </w:p>
          <w:p w14:paraId="187D104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Z namenom zagotavljanja stalnega usposabljanja za strokovne delavce, ki delujejo na področju prepovedanih drog, je MZ vzpostavilo posebno Stično točko, katere pomembna naloga je priprava in izvedba različnih izobraževanj, posvetov in študijskih obiskov za strokovnjake s tega področja. Sredstva za izvajanje nalog omenjene Stične točke so zagotovljena iz Evropskih kohezijskih skladov, izvajanje aktivnosti pa je predvideno do konca leta 2028</w:t>
            </w:r>
          </w:p>
        </w:tc>
        <w:tc>
          <w:tcPr>
            <w:tcW w:w="1724" w:type="pct"/>
            <w:shd w:val="clear" w:color="auto" w:fill="auto"/>
          </w:tcPr>
          <w:p w14:paraId="10E52392" w14:textId="77777777" w:rsidR="00E2389F" w:rsidRDefault="00E2389F" w:rsidP="009D5EBD">
            <w:pPr>
              <w:widowControl w:val="0"/>
              <w:ind w:left="28"/>
              <w:rPr>
                <w:rFonts w:cs="Arial"/>
                <w:sz w:val="18"/>
              </w:rPr>
            </w:pPr>
            <w:r w:rsidRPr="00DF2287">
              <w:rPr>
                <w:rFonts w:cs="Arial"/>
                <w:b/>
                <w:bCs/>
                <w:sz w:val="18"/>
              </w:rPr>
              <w:lastRenderedPageBreak/>
              <w:t xml:space="preserve">MVI (2024): </w:t>
            </w:r>
            <w:r w:rsidRPr="00DF2287">
              <w:rPr>
                <w:rFonts w:cs="Arial"/>
                <w:sz w:val="18"/>
              </w:rPr>
              <w:t>V šolskem letu 2024/25 je bilo v okviru teme Socialno čustvene kompetence in dobrobit v vzgoji in izobraževanju ter opolnomočenje strokovnih delavcev za soočanje s temami duševnega zdravja in odvisnosti objavljenih 152 programov (vseh objavljenih programov je bilo 589). Zanje je ministrstvo od skupaj 350.000 EUR namenilo več kot 120.000,00 EUR. Programi so bili realizirani v skupni vrednosti nad 80.000,00 evrov.</w:t>
            </w:r>
          </w:p>
          <w:p w14:paraId="419253FB" w14:textId="77777777" w:rsidR="00E2389F" w:rsidRPr="00DF2287" w:rsidRDefault="00E2389F" w:rsidP="009D5EBD">
            <w:pPr>
              <w:widowControl w:val="0"/>
              <w:ind w:left="28"/>
              <w:rPr>
                <w:rFonts w:cs="Arial"/>
                <w:sz w:val="18"/>
              </w:rPr>
            </w:pPr>
            <w:r>
              <w:rPr>
                <w:rFonts w:cs="Arial"/>
                <w:sz w:val="18"/>
              </w:rPr>
              <w:t>Glej tudi pojasnilo iz preteklega leta.</w:t>
            </w:r>
          </w:p>
          <w:p w14:paraId="25ACAA03" w14:textId="77777777" w:rsidR="00E2389F" w:rsidRPr="005450A0" w:rsidRDefault="00E2389F" w:rsidP="009D5EBD">
            <w:pPr>
              <w:widowControl w:val="0"/>
              <w:ind w:left="28"/>
              <w:rPr>
                <w:rFonts w:cs="Arial"/>
                <w:sz w:val="18"/>
              </w:rPr>
            </w:pPr>
            <w:r w:rsidRPr="005450A0">
              <w:rPr>
                <w:rFonts w:cs="Arial"/>
                <w:b/>
                <w:bCs/>
                <w:sz w:val="18"/>
              </w:rPr>
              <w:t>MZ (2024):</w:t>
            </w:r>
            <w:r>
              <w:rPr>
                <w:rFonts w:cs="Arial"/>
                <w:sz w:val="18"/>
              </w:rPr>
              <w:t xml:space="preserve"> MZ</w:t>
            </w:r>
            <w:r w:rsidRPr="005450A0">
              <w:rPr>
                <w:rFonts w:cs="Arial"/>
                <w:sz w:val="18"/>
              </w:rPr>
              <w:t xml:space="preserve"> redno spremlja rezultate delovanja zdravstvenega sistema. Izdalo je Usmeritve zdravstvene politike za leto 2026, v skladu s katerimi mora Nacionalni inštitut za javno zdravje na podlagi poglobljene analize učinkovitosti delovanja, analize zakonskih podlag in v skladu s potrebami prebivalstva, pripraviti izhodišča za nadgradnjo preventivnih programov za obravnavo kroničnih bolnikov za vse populacijske skupine in oblikovati predlog normativov za izvajanje dejavnosti. Cilj je nadgradnja modelov delovanja razvojnih ambulant s centri za zgodnjo obravnavo, centri za krepitev zdravja, centri za duševno zdravje otrok in mladostnikov in centri za duševno zdravje odraslih.</w:t>
            </w:r>
          </w:p>
          <w:p w14:paraId="6C030928" w14:textId="77777777" w:rsidR="00E2389F" w:rsidRPr="00B62A05" w:rsidRDefault="00E2389F" w:rsidP="009D5EBD">
            <w:pPr>
              <w:widowControl w:val="0"/>
              <w:ind w:left="28"/>
              <w:rPr>
                <w:rFonts w:cs="Arial"/>
                <w:sz w:val="18"/>
              </w:rPr>
            </w:pPr>
            <w:r w:rsidRPr="005450A0">
              <w:rPr>
                <w:rFonts w:cs="Arial"/>
                <w:sz w:val="18"/>
              </w:rPr>
              <w:t>Vlada je sprejela Akcijski načrt za obdobje 2025-2028 za izvajanje Resolucije o nacionalnem programu duševnega zdravja 2018-2028, ki določa številne ukrepe na področju izobraževanja in usposabljanja zdravstvenih delavcev in sodelavcev, kot je nadgradnja izobraževanj z novimi vsebinami in priredba novih smernic ter izobraževanje za uporabnike in izvajalce na področju nudenja prve psihološke pomoči; usposabljanje in krepitev kompetenc s področja nekemičnih zasvojenosti za strokovni kader; usposabljanje za izvajanje supervizije;</w:t>
            </w:r>
            <w:r>
              <w:rPr>
                <w:rFonts w:cs="Arial"/>
                <w:sz w:val="18"/>
              </w:rPr>
              <w:t xml:space="preserve"> </w:t>
            </w:r>
            <w:r w:rsidRPr="005450A0">
              <w:rPr>
                <w:rFonts w:cs="Arial"/>
                <w:sz w:val="18"/>
              </w:rPr>
              <w:t>usposabljanje posameznih strokovnjakov in celotnih timov z dokazi podprtih pristopov, predvsem za obravnavo otrok, mladostnikov in družin s soobolevnostjo razvojnih, duševnih in vedenjskih motenj ter kompleksnimi obremenilnimi psihosocialnimi okoliščinami ter usposabljanje strokovnjakov centrov za duševno zdravje odraslih za delo z ljudmi z motnjami iz avtističnega spektra.</w:t>
            </w:r>
          </w:p>
        </w:tc>
      </w:tr>
      <w:tr w:rsidR="00E2389F" w:rsidRPr="00B62A05" w14:paraId="1E7AE37C" w14:textId="77777777" w:rsidTr="00E2389F">
        <w:trPr>
          <w:trHeight w:val="20"/>
        </w:trPr>
        <w:tc>
          <w:tcPr>
            <w:tcW w:w="407" w:type="pct"/>
            <w:shd w:val="clear" w:color="auto" w:fill="FFC000" w:themeFill="accent4"/>
          </w:tcPr>
          <w:p w14:paraId="04A5223D"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2.15</w:t>
            </w:r>
          </w:p>
        </w:tc>
        <w:tc>
          <w:tcPr>
            <w:tcW w:w="4593" w:type="pct"/>
            <w:gridSpan w:val="4"/>
            <w:shd w:val="clear" w:color="auto" w:fill="FFC000" w:themeFill="accent4"/>
          </w:tcPr>
          <w:p w14:paraId="4E1F3681"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Pokojninsko in invalidsko zavarovanje </w:t>
            </w:r>
          </w:p>
        </w:tc>
      </w:tr>
      <w:tr w:rsidR="00E2389F" w:rsidRPr="00B62A05" w14:paraId="6197C4FB" w14:textId="77777777" w:rsidTr="00E2389F">
        <w:trPr>
          <w:trHeight w:val="20"/>
        </w:trPr>
        <w:tc>
          <w:tcPr>
            <w:tcW w:w="407" w:type="pct"/>
            <w:vMerge w:val="restart"/>
          </w:tcPr>
          <w:p w14:paraId="6B75BFBF"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41 (2023)</w:t>
            </w:r>
          </w:p>
        </w:tc>
        <w:tc>
          <w:tcPr>
            <w:tcW w:w="784" w:type="pct"/>
            <w:vMerge w:val="restart"/>
            <w:shd w:val="clear" w:color="auto" w:fill="F1F7ED"/>
          </w:tcPr>
          <w:p w14:paraId="1F49E8F7"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Vladi Republike Slovenije, naj v vseh predpisih poenoti in uskladi definicijo invalidnosti s Konvencijo o pravicah invalidov ter tako poskrbi za usklajenost notranje zakonodaje s to konvencijo in ustavo.</w:t>
            </w:r>
          </w:p>
        </w:tc>
        <w:tc>
          <w:tcPr>
            <w:tcW w:w="361" w:type="pct"/>
            <w:vMerge w:val="restart"/>
          </w:tcPr>
          <w:p w14:paraId="717B18D4"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p>
        </w:tc>
        <w:tc>
          <w:tcPr>
            <w:tcW w:w="1724" w:type="pct"/>
            <w:shd w:val="clear" w:color="auto" w:fill="F1F7ED"/>
          </w:tcPr>
          <w:p w14:paraId="1A7479B3"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016D8519"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24CA9541" w14:textId="77777777" w:rsidTr="00E2389F">
        <w:trPr>
          <w:trHeight w:val="20"/>
        </w:trPr>
        <w:tc>
          <w:tcPr>
            <w:tcW w:w="407" w:type="pct"/>
            <w:vMerge/>
          </w:tcPr>
          <w:p w14:paraId="166CB42B"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3489289" w14:textId="77777777" w:rsidR="00E2389F" w:rsidRPr="00B62A05" w:rsidRDefault="00E2389F" w:rsidP="009D5EBD">
            <w:pPr>
              <w:widowControl w:val="0"/>
              <w:rPr>
                <w:rFonts w:cs="Arial"/>
                <w:sz w:val="18"/>
                <w:szCs w:val="18"/>
              </w:rPr>
            </w:pPr>
          </w:p>
        </w:tc>
        <w:tc>
          <w:tcPr>
            <w:tcW w:w="361" w:type="pct"/>
            <w:vMerge/>
          </w:tcPr>
          <w:p w14:paraId="722A8575" w14:textId="77777777" w:rsidR="00E2389F" w:rsidRPr="00B62A05" w:rsidRDefault="00E2389F" w:rsidP="009D5EBD">
            <w:pPr>
              <w:widowControl w:val="0"/>
              <w:jc w:val="left"/>
              <w:rPr>
                <w:rFonts w:cs="Arial"/>
                <w:sz w:val="18"/>
                <w:szCs w:val="18"/>
              </w:rPr>
            </w:pPr>
          </w:p>
        </w:tc>
        <w:tc>
          <w:tcPr>
            <w:tcW w:w="1724" w:type="pct"/>
          </w:tcPr>
          <w:p w14:paraId="644EC4B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deli z Varuhom stališče, da je potrebno pri</w:t>
            </w:r>
            <w:r>
              <w:rPr>
                <w:rFonts w:cs="Arial"/>
                <w:sz w:val="18"/>
                <w:szCs w:val="18"/>
                <w14:ligatures w14:val="standardContextual"/>
              </w:rPr>
              <w:t xml:space="preserve"> </w:t>
            </w:r>
            <w:r w:rsidRPr="00B62A05">
              <w:rPr>
                <w:rFonts w:cs="Arial"/>
                <w:sz w:val="18"/>
                <w:szCs w:val="18"/>
                <w14:ligatures w14:val="standardContextual"/>
              </w:rPr>
              <w:t>prenovi sistema invalidskega varstva slediti</w:t>
            </w:r>
            <w:r>
              <w:rPr>
                <w:rFonts w:cs="Arial"/>
                <w:sz w:val="18"/>
                <w:szCs w:val="18"/>
                <w14:ligatures w14:val="standardContextual"/>
              </w:rPr>
              <w:t xml:space="preserve"> </w:t>
            </w:r>
            <w:r w:rsidRPr="00B62A05">
              <w:rPr>
                <w:rFonts w:cs="Arial"/>
                <w:sz w:val="18"/>
                <w:szCs w:val="18"/>
                <w14:ligatures w14:val="standardContextual"/>
              </w:rPr>
              <w:t>sodobnemu razumevanju invalidnosti, ki ne temelji na medicinskem modelu, ampak na potrebah</w:t>
            </w:r>
            <w:r>
              <w:rPr>
                <w:rFonts w:cs="Arial"/>
                <w:sz w:val="18"/>
                <w:szCs w:val="18"/>
                <w14:ligatures w14:val="standardContextual"/>
              </w:rPr>
              <w:t xml:space="preserve"> </w:t>
            </w:r>
            <w:r w:rsidRPr="00B62A05">
              <w:rPr>
                <w:rFonts w:cs="Arial"/>
                <w:sz w:val="18"/>
                <w:szCs w:val="18"/>
                <w14:ligatures w14:val="standardContextual"/>
              </w:rPr>
              <w:t>posameznika. To razumevanje MDDSZ v okviru svojih pristojnosti pri pripravi predpisov že spoštuje. MDDSZ bo tudi v prihodnje v sodelovanju z drugimi ministrstvi pri prenovi</w:t>
            </w:r>
            <w:r>
              <w:rPr>
                <w:rFonts w:cs="Arial"/>
                <w:sz w:val="18"/>
                <w:szCs w:val="18"/>
                <w14:ligatures w14:val="standardContextual"/>
              </w:rPr>
              <w:t xml:space="preserve"> </w:t>
            </w:r>
            <w:r w:rsidRPr="00B62A05">
              <w:rPr>
                <w:rFonts w:cs="Arial"/>
                <w:sz w:val="18"/>
                <w:szCs w:val="18"/>
                <w14:ligatures w14:val="standardContextual"/>
              </w:rPr>
              <w:t xml:space="preserve">sistema invalidskega varstva temu sledilo in na ta način zagotavljalo zmanjšanje neenakosti med posamezniki zaradi različnih oblik in vzroka nastanka invalidnosti </w:t>
            </w:r>
          </w:p>
          <w:p w14:paraId="3CDDEAB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slovenskem pravnem redu je dogovorjena uporaba termina »invalid«, ki povzema vsebino opredelitve iz Konvencije o pravicah invalidov. Termin invalid je usklajen tudi z Nacionalnim svetom invalidskih organizacij Slovenije.</w:t>
            </w:r>
          </w:p>
        </w:tc>
        <w:tc>
          <w:tcPr>
            <w:tcW w:w="1724" w:type="pct"/>
          </w:tcPr>
          <w:p w14:paraId="28822B79" w14:textId="77777777" w:rsidR="00E2389F" w:rsidRPr="00B62A05" w:rsidRDefault="00E2389F" w:rsidP="009D5EBD">
            <w:pPr>
              <w:widowControl w:val="0"/>
              <w:ind w:left="28"/>
              <w:rPr>
                <w:rFonts w:cs="Arial"/>
                <w:sz w:val="18"/>
                <w:szCs w:val="18"/>
              </w:rPr>
            </w:pPr>
            <w:r w:rsidRPr="00D05C4F">
              <w:rPr>
                <w:rFonts w:cs="Arial"/>
                <w:b/>
                <w:bCs/>
                <w:sz w:val="18"/>
                <w:szCs w:val="18"/>
              </w:rPr>
              <w:t>MDDSZ (2024):</w:t>
            </w:r>
            <w:r>
              <w:rPr>
                <w:rFonts w:cs="Arial"/>
                <w:sz w:val="18"/>
                <w:szCs w:val="18"/>
              </w:rPr>
              <w:t xml:space="preserve"> </w:t>
            </w:r>
            <w:r w:rsidRPr="00D05C4F">
              <w:rPr>
                <w:rFonts w:cs="Arial"/>
                <w:sz w:val="18"/>
                <w:szCs w:val="18"/>
              </w:rPr>
              <w:t xml:space="preserve">V letu 2025 je Razvojni center za zaposlitveno rehabilitacijo Univerzitetnega inštituta </w:t>
            </w:r>
            <w:r>
              <w:rPr>
                <w:rFonts w:cs="Arial"/>
                <w:sz w:val="18"/>
                <w:szCs w:val="18"/>
              </w:rPr>
              <w:t>RS</w:t>
            </w:r>
            <w:r w:rsidRPr="00D05C4F">
              <w:rPr>
                <w:rFonts w:cs="Arial"/>
                <w:sz w:val="18"/>
                <w:szCs w:val="18"/>
              </w:rPr>
              <w:t xml:space="preserve"> Soča na podlagi javnega pooblastila začel z izvajanjem naloge Pregled zakonodaje, politik in programov glede pravic invalidov po Konvenciji o pravicah invalidov in oseb s posebnimi potrebami. Naloga je namenjena pregledu zakonodaje, politik in programov za invalide in osebe s posebnimi potrebami in usklajenosti s Konvencijo o pravicah invalidov.</w:t>
            </w:r>
          </w:p>
        </w:tc>
      </w:tr>
      <w:tr w:rsidR="00E2389F" w:rsidRPr="00B62A05" w14:paraId="43CBD7D5" w14:textId="77777777" w:rsidTr="00E2389F">
        <w:trPr>
          <w:trHeight w:val="20"/>
        </w:trPr>
        <w:tc>
          <w:tcPr>
            <w:tcW w:w="407" w:type="pct"/>
            <w:vMerge w:val="restart"/>
          </w:tcPr>
          <w:p w14:paraId="0ACC9F5B"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42 (2023)</w:t>
            </w:r>
          </w:p>
        </w:tc>
        <w:tc>
          <w:tcPr>
            <w:tcW w:w="784" w:type="pct"/>
            <w:vMerge w:val="restart"/>
            <w:shd w:val="clear" w:color="auto" w:fill="F1F7ED"/>
          </w:tcPr>
          <w:p w14:paraId="670A1722"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 xml:space="preserve">Varuh priporoča Ministrstvu </w:t>
            </w:r>
            <w:r w:rsidRPr="00B62A05">
              <w:rPr>
                <w:rFonts w:cs="Arial"/>
                <w:sz w:val="18"/>
                <w:szCs w:val="18"/>
                <w14:ligatures w14:val="standardContextual"/>
              </w:rPr>
              <w:lastRenderedPageBreak/>
              <w:t>za delo, družino, socialne zadeve in enake možnosti, naj prenovi sistem ugotavljanja invalidnosti in uvede en organ za ugotavljanje invalidnosti.</w:t>
            </w:r>
          </w:p>
        </w:tc>
        <w:tc>
          <w:tcPr>
            <w:tcW w:w="361" w:type="pct"/>
            <w:vMerge w:val="restart"/>
          </w:tcPr>
          <w:p w14:paraId="09267295"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lastRenderedPageBreak/>
              <w:t>MZ,</w:t>
            </w:r>
          </w:p>
          <w:p w14:paraId="230681F1"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lastRenderedPageBreak/>
              <w:t>MDDSZ</w:t>
            </w:r>
          </w:p>
        </w:tc>
        <w:tc>
          <w:tcPr>
            <w:tcW w:w="1724" w:type="pct"/>
            <w:shd w:val="clear" w:color="auto" w:fill="F1F7ED"/>
          </w:tcPr>
          <w:p w14:paraId="4BB3BCC9"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lastRenderedPageBreak/>
              <w:t>Delno realizirano</w:t>
            </w:r>
          </w:p>
        </w:tc>
        <w:tc>
          <w:tcPr>
            <w:tcW w:w="1724" w:type="pct"/>
            <w:shd w:val="clear" w:color="auto" w:fill="F1F7ED"/>
          </w:tcPr>
          <w:p w14:paraId="495E5ABD" w14:textId="77777777" w:rsidR="00E2389F" w:rsidRPr="00D05C4F" w:rsidRDefault="00E2389F" w:rsidP="009D5EBD">
            <w:pPr>
              <w:widowControl w:val="0"/>
              <w:ind w:left="28"/>
              <w:jc w:val="left"/>
              <w:rPr>
                <w:rFonts w:cs="Arial"/>
                <w:sz w:val="18"/>
                <w:szCs w:val="18"/>
              </w:rPr>
            </w:pPr>
            <w:r>
              <w:rPr>
                <w:rFonts w:cs="Arial"/>
                <w:sz w:val="18"/>
                <w:szCs w:val="18"/>
              </w:rPr>
              <w:t>Realizirano</w:t>
            </w:r>
          </w:p>
        </w:tc>
      </w:tr>
      <w:tr w:rsidR="00E2389F" w:rsidRPr="00B62A05" w14:paraId="4CDBE304" w14:textId="77777777" w:rsidTr="00E2389F">
        <w:trPr>
          <w:trHeight w:val="20"/>
        </w:trPr>
        <w:tc>
          <w:tcPr>
            <w:tcW w:w="407" w:type="pct"/>
            <w:vMerge/>
          </w:tcPr>
          <w:p w14:paraId="7E23D1AE"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F2FEF1B" w14:textId="77777777" w:rsidR="00E2389F" w:rsidRPr="00B62A05" w:rsidRDefault="00E2389F" w:rsidP="009D5EBD">
            <w:pPr>
              <w:widowControl w:val="0"/>
              <w:rPr>
                <w:rFonts w:cs="Arial"/>
                <w:sz w:val="18"/>
                <w:szCs w:val="18"/>
              </w:rPr>
            </w:pPr>
          </w:p>
        </w:tc>
        <w:tc>
          <w:tcPr>
            <w:tcW w:w="361" w:type="pct"/>
            <w:vMerge/>
          </w:tcPr>
          <w:p w14:paraId="2CF4B20E" w14:textId="77777777" w:rsidR="00E2389F" w:rsidRPr="00B62A05" w:rsidRDefault="00E2389F" w:rsidP="009D5EBD">
            <w:pPr>
              <w:widowControl w:val="0"/>
              <w:jc w:val="left"/>
              <w:rPr>
                <w:rFonts w:cs="Arial"/>
                <w:sz w:val="18"/>
                <w:szCs w:val="18"/>
              </w:rPr>
            </w:pPr>
          </w:p>
        </w:tc>
        <w:tc>
          <w:tcPr>
            <w:tcW w:w="1724" w:type="pct"/>
          </w:tcPr>
          <w:p w14:paraId="425F955B"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je 11. 9. 2023 vzpostavilo medresorsko delovno skupino za pripravo Zakona o skupnem izvedenskem organu oziroma Zakona o inštitutu za medicinsko in drugo izvedenstvo, katere naloga je priprava predloga zakona, s katerim bi se ustanovil nov zavod, ki bi pokrival tako medicinsko izvedenstvo kot tudi izvedenstvo iz drugih področij, ki ni vezano na zdravstveno stanje oseb ali pa je vezano tako na zdravstveno stanje kot na socialno stanje oseb. V njej sodelujejo predstavniki MDDSZ, ZZZS, Zavoda za zaposlovanje RS, predstavnik Združenja zdravnikov medicine dela, prometa in športa in MSP. Med nalogami novega inštituta je tudi usklajena izgradnja strokovnih kriterijev za presojo pravic iz obveznega zdravstvenega in invalidskega zavarovanja, ki morajo predstavljati osnovo za izgradnjo uniformne izvedenske prakse za vse izvedenske komisije znotraj organa.</w:t>
            </w:r>
          </w:p>
          <w:p w14:paraId="67F1AED4"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Za poenotenje ugotavljanja invalidnosti se je na MZ vzpostavila delovna skupina za pripravo Zakona o enotnem izvedenskem organu, kjer MDDSZ aktivno sodeluje.</w:t>
            </w:r>
          </w:p>
          <w:p w14:paraId="3DCCF50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MDDSZ sodeluje pri pripravi pravnih podlag za vzpostavitev enotnega izvedenskega organa, ki</w:t>
            </w:r>
            <w:r>
              <w:rPr>
                <w:rFonts w:cs="Arial"/>
                <w:sz w:val="18"/>
                <w:szCs w:val="18"/>
                <w14:ligatures w14:val="standardContextual"/>
              </w:rPr>
              <w:t xml:space="preserve"> </w:t>
            </w:r>
            <w:r w:rsidRPr="00B62A05">
              <w:rPr>
                <w:rFonts w:cs="Arial"/>
                <w:sz w:val="18"/>
                <w:szCs w:val="18"/>
                <w14:ligatures w14:val="standardContextual"/>
              </w:rPr>
              <w:t>je v primarni pristojnosti Ministrstva za zdravje.</w:t>
            </w:r>
          </w:p>
        </w:tc>
        <w:tc>
          <w:tcPr>
            <w:tcW w:w="1724" w:type="pct"/>
          </w:tcPr>
          <w:p w14:paraId="7ADFCFBF" w14:textId="77777777" w:rsidR="00E2389F" w:rsidRPr="00AA50B7" w:rsidRDefault="00E2389F" w:rsidP="009D5EBD">
            <w:pPr>
              <w:widowControl w:val="0"/>
              <w:ind w:left="28"/>
              <w:rPr>
                <w:rFonts w:cs="Arial"/>
                <w:b/>
                <w:bCs/>
                <w:color w:val="000000" w:themeColor="text1"/>
                <w:sz w:val="18"/>
                <w:szCs w:val="18"/>
              </w:rPr>
            </w:pPr>
            <w:r w:rsidRPr="00AA50B7">
              <w:rPr>
                <w:rFonts w:cs="Arial"/>
                <w:b/>
                <w:color w:val="000000" w:themeColor="text1"/>
                <w:sz w:val="18"/>
                <w:szCs w:val="18"/>
                <w14:ligatures w14:val="standardContextual"/>
              </w:rPr>
              <w:t>MZ (2023):</w:t>
            </w:r>
            <w:r w:rsidRPr="00AA50B7">
              <w:rPr>
                <w:rFonts w:cs="Arial"/>
                <w:color w:val="000000" w:themeColor="text1"/>
                <w:sz w:val="18"/>
                <w:szCs w:val="18"/>
                <w14:ligatures w14:val="standardContextual"/>
              </w:rPr>
              <w:t xml:space="preserve"> </w:t>
            </w:r>
            <w:r>
              <w:rPr>
                <w:rFonts w:cs="Arial"/>
                <w:color w:val="000000" w:themeColor="text1"/>
                <w:sz w:val="18"/>
                <w:szCs w:val="18"/>
              </w:rPr>
              <w:t>MZ</w:t>
            </w:r>
            <w:r w:rsidRPr="00AA50B7">
              <w:rPr>
                <w:rFonts w:cs="Arial"/>
                <w:color w:val="000000" w:themeColor="text1"/>
                <w:sz w:val="18"/>
                <w:szCs w:val="18"/>
              </w:rPr>
              <w:t xml:space="preserve"> pojasnjuje, da je medresorska delovna skupina s svojim delom zaključila v letu 2025. Zakon pa je vložila skupina poslancev in je v postopku v </w:t>
            </w:r>
            <w:r>
              <w:rPr>
                <w:rFonts w:cs="Arial"/>
                <w:color w:val="000000" w:themeColor="text1"/>
                <w:sz w:val="18"/>
                <w:szCs w:val="18"/>
              </w:rPr>
              <w:t>DZ</w:t>
            </w:r>
            <w:r w:rsidRPr="00AA50B7">
              <w:rPr>
                <w:rFonts w:cs="Arial"/>
                <w:color w:val="000000" w:themeColor="text1"/>
                <w:sz w:val="18"/>
                <w:szCs w:val="18"/>
              </w:rPr>
              <w:t>.</w:t>
            </w:r>
          </w:p>
          <w:p w14:paraId="7731CEEA" w14:textId="77777777" w:rsidR="00E2389F" w:rsidRPr="00B62A05" w:rsidRDefault="00E2389F" w:rsidP="009D5EBD">
            <w:pPr>
              <w:widowControl w:val="0"/>
              <w:ind w:left="28"/>
              <w:rPr>
                <w:rFonts w:cs="Arial"/>
                <w:sz w:val="18"/>
                <w:szCs w:val="18"/>
              </w:rPr>
            </w:pPr>
            <w:r w:rsidRPr="00AA50B7">
              <w:rPr>
                <w:rFonts w:cs="Arial"/>
                <w:b/>
                <w:bCs/>
                <w:color w:val="000000" w:themeColor="text1"/>
                <w:sz w:val="18"/>
                <w:szCs w:val="18"/>
              </w:rPr>
              <w:t>MDDSZ (2024):</w:t>
            </w:r>
            <w:r w:rsidRPr="00AA50B7">
              <w:rPr>
                <w:rFonts w:cs="Arial"/>
                <w:color w:val="000000" w:themeColor="text1"/>
                <w:sz w:val="18"/>
                <w:szCs w:val="18"/>
              </w:rPr>
              <w:t xml:space="preserve"> MDDSZ je aktivno sodelovalo pri pripravi pravnih podlag za vzpostavitev enotnega izvedenskega organa, ki je v primarni pristojnosti </w:t>
            </w:r>
            <w:r>
              <w:rPr>
                <w:rFonts w:cs="Arial"/>
                <w:color w:val="000000" w:themeColor="text1"/>
                <w:sz w:val="18"/>
                <w:szCs w:val="18"/>
              </w:rPr>
              <w:t>MZ</w:t>
            </w:r>
            <w:r w:rsidRPr="00AA50B7">
              <w:rPr>
                <w:rFonts w:cs="Arial"/>
                <w:color w:val="000000" w:themeColor="text1"/>
                <w:sz w:val="18"/>
                <w:szCs w:val="18"/>
              </w:rPr>
              <w:t>. Pripravljen je bil predlog zakona o enotnem izvedenskem organu.</w:t>
            </w:r>
          </w:p>
        </w:tc>
      </w:tr>
      <w:tr w:rsidR="00E2389F" w:rsidRPr="00B62A05" w14:paraId="4A5C009D" w14:textId="77777777" w:rsidTr="00E2389F">
        <w:trPr>
          <w:trHeight w:val="20"/>
        </w:trPr>
        <w:tc>
          <w:tcPr>
            <w:tcW w:w="407" w:type="pct"/>
            <w:vMerge w:val="restart"/>
          </w:tcPr>
          <w:p w14:paraId="2AA0DB9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43 (2023)</w:t>
            </w:r>
          </w:p>
        </w:tc>
        <w:tc>
          <w:tcPr>
            <w:tcW w:w="784" w:type="pct"/>
            <w:vMerge w:val="restart"/>
            <w:shd w:val="clear" w:color="auto" w:fill="F1F7ED"/>
          </w:tcPr>
          <w:p w14:paraId="7815AA43"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delo, družino, socialne zadeve in enake možnosti in Ministrstvu za zdravje spremembo določil javnih predpisov, ki postavljajo osebe s težavami v duševnem zdravju v manj ugoden položaj kot druge invalide s primerljivimi omejitvami.</w:t>
            </w:r>
          </w:p>
        </w:tc>
        <w:tc>
          <w:tcPr>
            <w:tcW w:w="361" w:type="pct"/>
            <w:vMerge w:val="restart"/>
          </w:tcPr>
          <w:p w14:paraId="7231CE30"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p>
        </w:tc>
        <w:tc>
          <w:tcPr>
            <w:tcW w:w="1724" w:type="pct"/>
            <w:shd w:val="clear" w:color="auto" w:fill="F1F7ED"/>
          </w:tcPr>
          <w:p w14:paraId="7BBFFF65"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0FB5BE8E"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2D72262E" w14:textId="77777777" w:rsidTr="00E2389F">
        <w:trPr>
          <w:trHeight w:val="20"/>
        </w:trPr>
        <w:tc>
          <w:tcPr>
            <w:tcW w:w="407" w:type="pct"/>
            <w:vMerge/>
          </w:tcPr>
          <w:p w14:paraId="46905543"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A23B718" w14:textId="77777777" w:rsidR="00E2389F" w:rsidRPr="00B62A05" w:rsidRDefault="00E2389F" w:rsidP="009D5EBD">
            <w:pPr>
              <w:widowControl w:val="0"/>
              <w:rPr>
                <w:rFonts w:cs="Arial"/>
                <w:sz w:val="18"/>
                <w:szCs w:val="18"/>
              </w:rPr>
            </w:pPr>
          </w:p>
        </w:tc>
        <w:tc>
          <w:tcPr>
            <w:tcW w:w="361" w:type="pct"/>
            <w:vMerge/>
          </w:tcPr>
          <w:p w14:paraId="3733DFB2" w14:textId="77777777" w:rsidR="00E2389F" w:rsidRPr="00B62A05" w:rsidRDefault="00E2389F" w:rsidP="009D5EBD">
            <w:pPr>
              <w:widowControl w:val="0"/>
              <w:jc w:val="left"/>
              <w:rPr>
                <w:rFonts w:cs="Arial"/>
                <w:sz w:val="18"/>
                <w:szCs w:val="18"/>
              </w:rPr>
            </w:pPr>
          </w:p>
        </w:tc>
        <w:tc>
          <w:tcPr>
            <w:tcW w:w="1724" w:type="pct"/>
          </w:tcPr>
          <w:p w14:paraId="5C19908C"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w:t>
            </w:r>
            <w:bookmarkStart w:id="64" w:name="_Hlk177135355"/>
            <w:r w:rsidRPr="00B62A05">
              <w:rPr>
                <w:rFonts w:cs="Arial"/>
                <w:sz w:val="18"/>
                <w:szCs w:val="18"/>
                <w14:ligatures w14:val="standardContextual"/>
              </w:rPr>
              <w:t>MDDSZ sodeluje v Medresorski delovni skupini za duševno zdravje, ki je v pristojnosti Ministrstva za zdravje.</w:t>
            </w:r>
            <w:bookmarkEnd w:id="64"/>
            <w:r>
              <w:rPr>
                <w:rFonts w:cs="Arial"/>
                <w:sz w:val="18"/>
                <w:szCs w:val="18"/>
                <w14:ligatures w14:val="standardContextual"/>
              </w:rPr>
              <w:t xml:space="preserve"> </w:t>
            </w:r>
            <w:r w:rsidRPr="00B62A05">
              <w:rPr>
                <w:rFonts w:cs="Arial"/>
                <w:sz w:val="18"/>
                <w:szCs w:val="18"/>
                <w14:ligatures w14:val="standardContextual"/>
              </w:rPr>
              <w:t>V zvezi s področjem iz priporočila je bila vložena ustavna presoja, zato bomo na vsebino priporočila lahko dokončno odgovorili po prejemu odločitve Ustavnega sodišča.</w:t>
            </w:r>
          </w:p>
        </w:tc>
        <w:tc>
          <w:tcPr>
            <w:tcW w:w="1724" w:type="pct"/>
          </w:tcPr>
          <w:p w14:paraId="5BCB1F61" w14:textId="77777777" w:rsidR="00E2389F" w:rsidRPr="00D05C4F" w:rsidRDefault="00E2389F" w:rsidP="009D5EBD">
            <w:pPr>
              <w:widowControl w:val="0"/>
              <w:ind w:left="28"/>
              <w:rPr>
                <w:rFonts w:cs="Arial"/>
                <w:sz w:val="18"/>
                <w:szCs w:val="18"/>
              </w:rPr>
            </w:pPr>
            <w:r w:rsidRPr="00D05C4F">
              <w:rPr>
                <w:rFonts w:cs="Arial"/>
                <w:b/>
                <w:bCs/>
                <w:sz w:val="18"/>
                <w:szCs w:val="18"/>
              </w:rPr>
              <w:t>MDDSZ (2024):</w:t>
            </w:r>
            <w:r>
              <w:rPr>
                <w:rFonts w:cs="Arial"/>
                <w:sz w:val="18"/>
                <w:szCs w:val="18"/>
              </w:rPr>
              <w:t xml:space="preserve"> </w:t>
            </w:r>
            <w:r w:rsidRPr="00D05C4F">
              <w:rPr>
                <w:rFonts w:cs="Arial"/>
                <w:sz w:val="18"/>
                <w:szCs w:val="18"/>
              </w:rPr>
              <w:t xml:space="preserve">Vlada je 23. 7. 2025 </w:t>
            </w:r>
            <w:bookmarkStart w:id="65" w:name="_Hlk208930464"/>
            <w:r w:rsidRPr="00D05C4F">
              <w:rPr>
                <w:rFonts w:cs="Arial"/>
                <w:sz w:val="18"/>
                <w:szCs w:val="18"/>
              </w:rPr>
              <w:t>sprejela Akcijski načrt za obdobje 2025-2028 za izvajanje Resolucije o nacionalnem programu duševnega zdravja 2018-2028</w:t>
            </w:r>
            <w:bookmarkEnd w:id="65"/>
            <w:r w:rsidRPr="00D05C4F">
              <w:rPr>
                <w:rFonts w:cs="Arial"/>
                <w:sz w:val="18"/>
                <w:szCs w:val="18"/>
              </w:rPr>
              <w:t xml:space="preserve">, </w:t>
            </w:r>
            <w:bookmarkStart w:id="66" w:name="_Hlk208930482"/>
            <w:r w:rsidRPr="00D05C4F">
              <w:rPr>
                <w:rFonts w:cs="Arial"/>
                <w:sz w:val="18"/>
                <w:szCs w:val="18"/>
              </w:rPr>
              <w:t>katerega predlog je pripravila Medresorska delovna skupina za duševno zdravje.</w:t>
            </w:r>
            <w:bookmarkEnd w:id="66"/>
            <w:r w:rsidRPr="00D05C4F">
              <w:rPr>
                <w:rFonts w:cs="Arial"/>
                <w:sz w:val="18"/>
                <w:szCs w:val="18"/>
              </w:rPr>
              <w:t xml:space="preserve"> V skladu s svetovnimi in evropskimi smernicami ter prizadevanji za izboljšanje duševnega zdravja in dobrobiti vseh prebivalcev je v akcijskem načrtu predvidenih 57 celovitih ukrepov, s katerimi se prispeva k doseganju osmih strateških ciljev, med katerimi je cilj 1: zagotoviti trajnostno in učinkovito izvajanje politik ter ukrepov za podporo duševnemu zdravju celotne populacije, še posebej ranljivih skupin prebivalcev in ukrepov za varstvo pravic oseb s težavami v duševnem zdravju. Za uresničitev trajnostne in učinkovite izvedbe politik ter ukrepov za podporo duševnemu zdravju celotne populacije je namreč pomembno, da odločevalci iz različnih resorjev delujejo povezano, usklajeno in da pri razvoju politik na področju duševnega zdravja sodelujejo.</w:t>
            </w:r>
          </w:p>
          <w:p w14:paraId="1A7FA1E2" w14:textId="77777777" w:rsidR="00E2389F" w:rsidRPr="00B62A05" w:rsidRDefault="00E2389F" w:rsidP="009D5EBD">
            <w:pPr>
              <w:widowControl w:val="0"/>
              <w:ind w:left="28"/>
              <w:rPr>
                <w:rFonts w:cs="Arial"/>
                <w:sz w:val="18"/>
                <w:szCs w:val="18"/>
              </w:rPr>
            </w:pPr>
            <w:r w:rsidRPr="00D05C4F">
              <w:rPr>
                <w:rFonts w:cs="Arial"/>
                <w:sz w:val="18"/>
                <w:szCs w:val="18"/>
              </w:rPr>
              <w:t>Glede ustavne presoje 3. člena ZSVI odločitev Ustavnega sodišča še ni znana, zato bo od te presoje odvisen tudi poseg v besedilo zakona.</w:t>
            </w:r>
          </w:p>
        </w:tc>
      </w:tr>
      <w:tr w:rsidR="00E2389F" w:rsidRPr="00B62A05" w14:paraId="57ADD45C" w14:textId="77777777" w:rsidTr="00E2389F">
        <w:trPr>
          <w:trHeight w:val="20"/>
        </w:trPr>
        <w:tc>
          <w:tcPr>
            <w:tcW w:w="407" w:type="pct"/>
            <w:shd w:val="clear" w:color="auto" w:fill="FFC000" w:themeFill="accent4"/>
          </w:tcPr>
          <w:p w14:paraId="0F2F8CB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2.16</w:t>
            </w:r>
          </w:p>
        </w:tc>
        <w:tc>
          <w:tcPr>
            <w:tcW w:w="4593" w:type="pct"/>
            <w:gridSpan w:val="4"/>
            <w:shd w:val="clear" w:color="auto" w:fill="FFC000" w:themeFill="accent4"/>
          </w:tcPr>
          <w:p w14:paraId="2E358EA3"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Zdravstveno varstvo </w:t>
            </w:r>
          </w:p>
        </w:tc>
      </w:tr>
      <w:tr w:rsidR="00E2389F" w:rsidRPr="00B62A05" w14:paraId="56CF8176" w14:textId="77777777" w:rsidTr="00E2389F">
        <w:trPr>
          <w:trHeight w:val="20"/>
        </w:trPr>
        <w:tc>
          <w:tcPr>
            <w:tcW w:w="407" w:type="pct"/>
            <w:vMerge w:val="restart"/>
          </w:tcPr>
          <w:p w14:paraId="42B8C2C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57 (2016)</w:t>
            </w:r>
          </w:p>
          <w:p w14:paraId="4514778D" w14:textId="77777777" w:rsidR="00E2389F" w:rsidRPr="00B62A05" w:rsidRDefault="00E2389F" w:rsidP="009D5EBD">
            <w:pPr>
              <w:widowControl w:val="0"/>
              <w:spacing w:after="0"/>
              <w:ind w:left="28"/>
              <w:jc w:val="left"/>
              <w:rPr>
                <w:rFonts w:cs="Arial"/>
                <w:sz w:val="18"/>
                <w:szCs w:val="18"/>
              </w:rPr>
            </w:pPr>
          </w:p>
          <w:p w14:paraId="3D3B255A"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p>
          <w:p w14:paraId="2114D25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podobno:</w:t>
            </w:r>
          </w:p>
          <w:p w14:paraId="36D591D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33 (2021)</w:t>
            </w:r>
          </w:p>
          <w:p w14:paraId="3A47ECB2" w14:textId="77777777" w:rsidR="00E2389F" w:rsidRPr="00B62A05" w:rsidRDefault="00E2389F" w:rsidP="009D5EBD">
            <w:pPr>
              <w:widowControl w:val="0"/>
              <w:spacing w:after="0"/>
              <w:jc w:val="left"/>
              <w:rPr>
                <w:rFonts w:cs="Arial"/>
                <w:sz w:val="18"/>
                <w:szCs w:val="18"/>
              </w:rPr>
            </w:pPr>
          </w:p>
        </w:tc>
        <w:tc>
          <w:tcPr>
            <w:tcW w:w="784" w:type="pct"/>
            <w:vMerge w:val="restart"/>
            <w:shd w:val="clear" w:color="auto" w:fill="F1F7ED"/>
          </w:tcPr>
          <w:p w14:paraId="74504679" w14:textId="77777777" w:rsidR="00E2389F" w:rsidRPr="00B62A05" w:rsidRDefault="00E2389F" w:rsidP="009D5EBD">
            <w:pPr>
              <w:widowControl w:val="0"/>
              <w:ind w:left="28"/>
              <w:rPr>
                <w:rFonts w:cs="Arial"/>
                <w:sz w:val="18"/>
                <w:szCs w:val="18"/>
              </w:rPr>
            </w:pPr>
            <w:r w:rsidRPr="00B62A05">
              <w:rPr>
                <w:rFonts w:cs="Arial"/>
                <w:sz w:val="18"/>
                <w:szCs w:val="18"/>
              </w:rPr>
              <w:lastRenderedPageBreak/>
              <w:t xml:space="preserve">Ministrstvo za zdravje naj </w:t>
            </w:r>
            <w:r w:rsidRPr="00B62A05">
              <w:rPr>
                <w:rFonts w:cs="Arial"/>
                <w:sz w:val="18"/>
                <w:szCs w:val="18"/>
              </w:rPr>
              <w:lastRenderedPageBreak/>
              <w:t>še v letu 2017 pripravi zakonsko ureditev opravljanja psihoterapevtskih storitev.</w:t>
            </w:r>
          </w:p>
        </w:tc>
        <w:tc>
          <w:tcPr>
            <w:tcW w:w="361" w:type="pct"/>
            <w:vMerge w:val="restart"/>
          </w:tcPr>
          <w:p w14:paraId="46AC79AE" w14:textId="77777777" w:rsidR="00E2389F" w:rsidRPr="00B62A05" w:rsidRDefault="00E2389F" w:rsidP="009D5EBD">
            <w:pPr>
              <w:widowControl w:val="0"/>
              <w:ind w:left="28"/>
              <w:jc w:val="left"/>
              <w:rPr>
                <w:rFonts w:cs="Arial"/>
                <w:sz w:val="18"/>
                <w:szCs w:val="18"/>
              </w:rPr>
            </w:pPr>
            <w:r w:rsidRPr="00B62A05">
              <w:rPr>
                <w:rFonts w:cs="Arial"/>
                <w:bCs/>
                <w:sz w:val="18"/>
                <w:szCs w:val="18"/>
              </w:rPr>
              <w:lastRenderedPageBreak/>
              <w:t>MZ</w:t>
            </w:r>
          </w:p>
        </w:tc>
        <w:tc>
          <w:tcPr>
            <w:tcW w:w="1724" w:type="pct"/>
            <w:shd w:val="clear" w:color="auto" w:fill="F1F7ED"/>
          </w:tcPr>
          <w:p w14:paraId="61C4ED70"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5AD5CABC" w14:textId="77777777" w:rsidR="00E2389F" w:rsidRPr="00B62A05" w:rsidRDefault="00E2389F" w:rsidP="009D5EBD">
            <w:pPr>
              <w:widowControl w:val="0"/>
              <w:ind w:left="28"/>
              <w:jc w:val="left"/>
              <w:rPr>
                <w:rFonts w:cs="Arial"/>
                <w:sz w:val="18"/>
                <w:szCs w:val="18"/>
              </w:rPr>
            </w:pPr>
            <w:r>
              <w:rPr>
                <w:rFonts w:cs="Arial"/>
                <w:sz w:val="18"/>
                <w:szCs w:val="18"/>
              </w:rPr>
              <w:t>Realizirano</w:t>
            </w:r>
          </w:p>
        </w:tc>
      </w:tr>
      <w:tr w:rsidR="00E2389F" w:rsidRPr="00B62A05" w14:paraId="3E316B31" w14:textId="77777777" w:rsidTr="00E2389F">
        <w:trPr>
          <w:trHeight w:val="20"/>
        </w:trPr>
        <w:tc>
          <w:tcPr>
            <w:tcW w:w="407" w:type="pct"/>
            <w:vMerge/>
          </w:tcPr>
          <w:p w14:paraId="71A66CAC"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8A3F667" w14:textId="77777777" w:rsidR="00E2389F" w:rsidRPr="00B62A05" w:rsidRDefault="00E2389F" w:rsidP="009D5EBD">
            <w:pPr>
              <w:widowControl w:val="0"/>
              <w:rPr>
                <w:rFonts w:cs="Arial"/>
                <w:sz w:val="18"/>
                <w:szCs w:val="18"/>
              </w:rPr>
            </w:pPr>
          </w:p>
        </w:tc>
        <w:tc>
          <w:tcPr>
            <w:tcW w:w="361" w:type="pct"/>
            <w:vMerge/>
          </w:tcPr>
          <w:p w14:paraId="653080E4" w14:textId="77777777" w:rsidR="00E2389F" w:rsidRPr="00B62A05" w:rsidRDefault="00E2389F" w:rsidP="009D5EBD">
            <w:pPr>
              <w:widowControl w:val="0"/>
              <w:jc w:val="left"/>
              <w:rPr>
                <w:rFonts w:cs="Arial"/>
                <w:bCs/>
                <w:sz w:val="18"/>
                <w:szCs w:val="18"/>
              </w:rPr>
            </w:pPr>
          </w:p>
        </w:tc>
        <w:tc>
          <w:tcPr>
            <w:tcW w:w="1724" w:type="pct"/>
          </w:tcPr>
          <w:p w14:paraId="10CDA2DE" w14:textId="77777777" w:rsidR="00E2389F" w:rsidRPr="00B62A05" w:rsidRDefault="00E2389F" w:rsidP="009D5EBD">
            <w:pPr>
              <w:widowControl w:val="0"/>
              <w:ind w:left="28"/>
              <w:rPr>
                <w:rFonts w:cs="Arial"/>
                <w:sz w:val="18"/>
                <w:szCs w:val="18"/>
                <w14:ligatures w14:val="standardContextual"/>
              </w:rPr>
            </w:pPr>
            <w:r w:rsidRPr="00095AC4">
              <w:rPr>
                <w:rFonts w:cs="Arial"/>
                <w:b/>
                <w:sz w:val="18"/>
                <w:szCs w:val="18"/>
                <w14:ligatures w14:val="standardContextual"/>
              </w:rPr>
              <w:t>MZ (2019):</w:t>
            </w:r>
            <w:r w:rsidRPr="00B62A05">
              <w:rPr>
                <w:rFonts w:cs="Arial"/>
                <w:sz w:val="18"/>
                <w:szCs w:val="18"/>
                <w14:ligatures w14:val="standardContextual"/>
              </w:rPr>
              <w:t xml:space="preserve"> Za izvedbo Resolucije o nacionalnem programu duševnega zdravja 2018–2028 je v letu 2018 medresorska delovna skupina pripravljala gradivo za normativno ureditev psihoterapije. Na podlagi delovnega gradiva, ki je bilo zbrano pri delu delovne skupine, se bo pripravila normativna ureditev psihoterapije. Zamik pri pripravi navedene naloge je nastal zaradi nujnih naloge povezanih z obvladovanjem nalezljive bolezni COVID-19.</w:t>
            </w:r>
          </w:p>
          <w:p w14:paraId="3BEDD1AD"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(2020)</w:t>
            </w:r>
            <w:r w:rsidRPr="00B62A05">
              <w:rPr>
                <w:rFonts w:cs="Arial"/>
                <w:sz w:val="18"/>
                <w:szCs w:val="18"/>
                <w14:ligatures w14:val="standardContextual"/>
              </w:rPr>
              <w:t>: Psihoterapija je sedaj opredeljena kot metoda zdravljenja, ki jo izvajata specialist klinične psihologije in zdravnik specialist psihiatrije, Ministrstvo za zdravje zaradi drugih nujnih nalog,</w:t>
            </w:r>
            <w:r>
              <w:rPr>
                <w:rFonts w:cs="Arial"/>
                <w:sz w:val="18"/>
                <w:szCs w:val="18"/>
                <w14:ligatures w14:val="standardContextual"/>
              </w:rPr>
              <w:t xml:space="preserve"> </w:t>
            </w:r>
            <w:r w:rsidRPr="00B62A05">
              <w:rPr>
                <w:rFonts w:cs="Arial"/>
                <w:sz w:val="18"/>
                <w:szCs w:val="18"/>
                <w14:ligatures w14:val="standardContextual"/>
              </w:rPr>
              <w:t>ki so povezane z obvladovanjem nalezljive bolezni COVID-19, še ni izdalo dokumentov za dodatno regulacijo področja psihoterapije.</w:t>
            </w:r>
          </w:p>
          <w:p w14:paraId="2D91A813"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(2021)</w:t>
            </w:r>
            <w:r w:rsidRPr="00B62A05">
              <w:rPr>
                <w:rFonts w:cs="Arial"/>
                <w:sz w:val="18"/>
                <w:szCs w:val="18"/>
                <w14:ligatures w14:val="standardContextual"/>
              </w:rPr>
              <w:t>: Ministrstvo za zdravje bo v letu 2022 imenovalo medresorsko delovno skupino za pripravo predloga zakona za ureditev psihoterapevtske dejavnosti.</w:t>
            </w:r>
          </w:p>
          <w:p w14:paraId="47E9ACA8"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w:t>
            </w:r>
            <w:r>
              <w:rPr>
                <w:rFonts w:cs="Arial"/>
                <w:sz w:val="18"/>
                <w:szCs w:val="18"/>
                <w14:ligatures w14:val="standardContextual"/>
              </w:rPr>
              <w:t xml:space="preserve"> </w:t>
            </w:r>
            <w:r w:rsidRPr="00B62A05">
              <w:rPr>
                <w:rFonts w:cs="Arial"/>
                <w:sz w:val="18"/>
                <w:szCs w:val="18"/>
                <w14:ligatures w14:val="standardContextual"/>
              </w:rPr>
              <w:t>MZ je imenovalo delovno skupino, ki bo oblikovala ključna izhodišča za pripravo Zakona o psihoterapiji. Priprava predloga zakona je načrtovana za leto 2023.</w:t>
            </w:r>
          </w:p>
          <w:p w14:paraId="6A917502"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je v letu 2023 pripravljalo predlog Zakona o psihoterapevtski dejavnosti in ga leta 2024 posredovalo v javno obravnavo.</w:t>
            </w:r>
          </w:p>
        </w:tc>
        <w:tc>
          <w:tcPr>
            <w:tcW w:w="1724" w:type="pct"/>
          </w:tcPr>
          <w:p w14:paraId="6942AE9B" w14:textId="77777777" w:rsidR="00E2389F" w:rsidRPr="00B62A05" w:rsidRDefault="00E2389F" w:rsidP="009D5EBD">
            <w:pPr>
              <w:widowControl w:val="0"/>
              <w:ind w:left="28"/>
              <w:rPr>
                <w:rFonts w:cs="Arial"/>
                <w:sz w:val="18"/>
                <w:szCs w:val="18"/>
              </w:rPr>
            </w:pPr>
            <w:bookmarkStart w:id="67" w:name="_Hlk176958356"/>
            <w:bookmarkEnd w:id="67"/>
            <w:r w:rsidRPr="00095AC4">
              <w:rPr>
                <w:rFonts w:cs="Arial"/>
                <w:b/>
                <w:sz w:val="18"/>
                <w:szCs w:val="18"/>
                <w14:ligatures w14:val="standardContextual"/>
              </w:rPr>
              <w:t>MZ (20</w:t>
            </w:r>
            <w:r>
              <w:rPr>
                <w:rFonts w:cs="Arial"/>
                <w:b/>
                <w:sz w:val="18"/>
                <w:szCs w:val="18"/>
                <w14:ligatures w14:val="standardContextual"/>
              </w:rPr>
              <w:t>24</w:t>
            </w:r>
            <w:r w:rsidRPr="00095AC4">
              <w:rPr>
                <w:rFonts w:cs="Arial"/>
                <w:b/>
                <w:sz w:val="18"/>
                <w:szCs w:val="18"/>
                <w14:ligatures w14:val="standardContextual"/>
              </w:rPr>
              <w:t>):</w:t>
            </w:r>
            <w:r w:rsidRPr="00B62A05">
              <w:rPr>
                <w:rFonts w:cs="Arial"/>
                <w:sz w:val="18"/>
                <w:szCs w:val="18"/>
                <w14:ligatures w14:val="standardContextual"/>
              </w:rPr>
              <w:t xml:space="preserve"> </w:t>
            </w:r>
            <w:bookmarkStart w:id="68" w:name="_Hlk208930541"/>
            <w:r w:rsidRPr="00955D85">
              <w:rPr>
                <w:rFonts w:cs="Arial"/>
                <w:sz w:val="18"/>
                <w:szCs w:val="18"/>
              </w:rPr>
              <w:t xml:space="preserve">Vlada je dne 10. 4. 2025 določila besedilo predloga Zakona o psihoterapevtski dejavnosti, ki ga je pripravilo </w:t>
            </w:r>
            <w:r>
              <w:rPr>
                <w:rFonts w:cs="Arial"/>
                <w:sz w:val="18"/>
                <w:szCs w:val="18"/>
              </w:rPr>
              <w:t>MZ</w:t>
            </w:r>
            <w:r w:rsidRPr="00955D85">
              <w:rPr>
                <w:rFonts w:cs="Arial"/>
                <w:sz w:val="18"/>
                <w:szCs w:val="18"/>
              </w:rPr>
              <w:t xml:space="preserve">, in ga posredovala v obravnavo in sprejem </w:t>
            </w:r>
            <w:r>
              <w:rPr>
                <w:rFonts w:cs="Arial"/>
                <w:sz w:val="18"/>
                <w:szCs w:val="18"/>
              </w:rPr>
              <w:t>DZ</w:t>
            </w:r>
            <w:r w:rsidRPr="00955D85">
              <w:rPr>
                <w:rFonts w:cs="Arial"/>
                <w:sz w:val="18"/>
                <w:szCs w:val="18"/>
              </w:rPr>
              <w:t>.</w:t>
            </w:r>
            <w:bookmarkEnd w:id="68"/>
          </w:p>
        </w:tc>
      </w:tr>
      <w:tr w:rsidR="00E2389F" w:rsidRPr="00B62A05" w14:paraId="1F5F2A13" w14:textId="77777777" w:rsidTr="00E2389F">
        <w:trPr>
          <w:trHeight w:val="20"/>
        </w:trPr>
        <w:tc>
          <w:tcPr>
            <w:tcW w:w="407" w:type="pct"/>
            <w:vMerge w:val="restart"/>
          </w:tcPr>
          <w:p w14:paraId="08EA0C7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96 (2019)</w:t>
            </w:r>
          </w:p>
        </w:tc>
        <w:tc>
          <w:tcPr>
            <w:tcW w:w="784" w:type="pct"/>
            <w:vMerge w:val="restart"/>
            <w:shd w:val="clear" w:color="auto" w:fill="F1F7ED"/>
          </w:tcPr>
          <w:p w14:paraId="15EC3C7F"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zdravje, naj nemudoma določi časovni načrt za pripravo predloga zakona o dopolnilnih, tradicionalnih in alternativnih oblikah diagnostike, zdravljenja in rehabilitacije ter zagotovi, da bo predlog tega novega zakona v skladu s časovnim načrtom (čim prej) poslan v javno obravnavo.</w:t>
            </w:r>
          </w:p>
        </w:tc>
        <w:tc>
          <w:tcPr>
            <w:tcW w:w="361" w:type="pct"/>
            <w:vMerge w:val="restart"/>
          </w:tcPr>
          <w:p w14:paraId="22D987C4" w14:textId="77777777" w:rsidR="00E2389F" w:rsidRPr="00B62A05" w:rsidRDefault="00E2389F" w:rsidP="009D5EBD">
            <w:pPr>
              <w:widowControl w:val="0"/>
              <w:ind w:left="28"/>
              <w:jc w:val="left"/>
              <w:rPr>
                <w:rFonts w:cs="Arial"/>
                <w:sz w:val="18"/>
                <w:szCs w:val="18"/>
              </w:rPr>
            </w:pPr>
            <w:r w:rsidRPr="00B62A05">
              <w:rPr>
                <w:rFonts w:cs="Arial"/>
                <w:sz w:val="18"/>
                <w:szCs w:val="18"/>
              </w:rPr>
              <w:t>MZ</w:t>
            </w:r>
          </w:p>
        </w:tc>
        <w:tc>
          <w:tcPr>
            <w:tcW w:w="1724" w:type="pct"/>
            <w:shd w:val="clear" w:color="auto" w:fill="F1F7ED"/>
          </w:tcPr>
          <w:p w14:paraId="0E3A2374"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676EC3EC"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464CA7F5" w14:textId="77777777" w:rsidTr="00E2389F">
        <w:trPr>
          <w:trHeight w:val="20"/>
        </w:trPr>
        <w:tc>
          <w:tcPr>
            <w:tcW w:w="407" w:type="pct"/>
            <w:vMerge/>
          </w:tcPr>
          <w:p w14:paraId="20DDDF9D"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7AD85329" w14:textId="77777777" w:rsidR="00E2389F" w:rsidRPr="00B62A05" w:rsidRDefault="00E2389F" w:rsidP="009D5EBD">
            <w:pPr>
              <w:widowControl w:val="0"/>
              <w:rPr>
                <w:rFonts w:cs="Arial"/>
                <w:sz w:val="18"/>
                <w:szCs w:val="18"/>
              </w:rPr>
            </w:pPr>
          </w:p>
        </w:tc>
        <w:tc>
          <w:tcPr>
            <w:tcW w:w="361" w:type="pct"/>
            <w:vMerge/>
          </w:tcPr>
          <w:p w14:paraId="57FB56E3" w14:textId="77777777" w:rsidR="00E2389F" w:rsidRPr="00B62A05" w:rsidRDefault="00E2389F" w:rsidP="009D5EBD">
            <w:pPr>
              <w:widowControl w:val="0"/>
              <w:jc w:val="left"/>
              <w:rPr>
                <w:rFonts w:cs="Arial"/>
                <w:sz w:val="18"/>
                <w:szCs w:val="18"/>
              </w:rPr>
            </w:pPr>
          </w:p>
        </w:tc>
        <w:tc>
          <w:tcPr>
            <w:tcW w:w="1724" w:type="pct"/>
          </w:tcPr>
          <w:p w14:paraId="60411A34" w14:textId="77777777" w:rsidR="00E2389F" w:rsidRPr="00B62A05" w:rsidRDefault="00E2389F" w:rsidP="009D5EBD">
            <w:pPr>
              <w:widowControl w:val="0"/>
              <w:ind w:left="28"/>
              <w:rPr>
                <w:rFonts w:cs="Arial"/>
                <w:sz w:val="18"/>
                <w:szCs w:val="18"/>
                <w14:ligatures w14:val="standardContextual"/>
              </w:rPr>
            </w:pPr>
            <w:r w:rsidRPr="00DB7697">
              <w:rPr>
                <w:rFonts w:cs="Arial"/>
                <w:b/>
                <w:sz w:val="18"/>
                <w:szCs w:val="18"/>
                <w14:ligatures w14:val="standardContextual"/>
              </w:rPr>
              <w:t>MZ (2019):</w:t>
            </w:r>
            <w:r w:rsidRPr="00B62A05">
              <w:rPr>
                <w:rFonts w:cs="Arial"/>
                <w:sz w:val="18"/>
                <w:szCs w:val="18"/>
                <w14:ligatures w14:val="standardContextual"/>
              </w:rPr>
              <w:t xml:space="preserve"> Iz Resolucije o nacionalnem planu zdravstvenega varstva 2016–2025 »Skupaj za družbo zdravja« (Ur. l. RS, št. 25/2016) izhaja, da je časovni okvir za ureditev področja zdravilstva leto 2018. </w:t>
            </w:r>
          </w:p>
          <w:p w14:paraId="3C9731A1"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Ministrstvo za zdravje je pripravilo izhodišča za ureditev tozadevnega področja, vendar pa zaradi drugačnih prioritet ni prišlo do nadaljnjih aktivnosti povezanih s pripravo predloga zakona. </w:t>
            </w:r>
            <w:bookmarkStart w:id="69" w:name="_Hlk49245303"/>
            <w:r w:rsidRPr="00B62A05">
              <w:rPr>
                <w:rFonts w:cs="Arial"/>
                <w:sz w:val="18"/>
                <w:szCs w:val="18"/>
                <w14:ligatures w14:val="standardContextual"/>
              </w:rPr>
              <w:t>Zaradi situacije, ko je večina aktivnosti Ministrstva za zdravje usmerjena v pripravo in sprejem ukrepov za preprečevanje širjenja nalezljive bolezni COVID-19, je prišlo do zamika pri nadaljevanju aktivnosti povezanih s pripravo predloga zakona o dopolnilnih, tradicionalnih in alternativnih oblikah diagnostike, zdravljenja in rehabilitacije.</w:t>
            </w:r>
            <w:bookmarkEnd w:id="69"/>
            <w:r>
              <w:rPr>
                <w:rFonts w:cs="Arial"/>
                <w:sz w:val="18"/>
                <w:szCs w:val="18"/>
                <w14:ligatures w14:val="standardContextual"/>
              </w:rPr>
              <w:t xml:space="preserve"> </w:t>
            </w:r>
          </w:p>
          <w:p w14:paraId="0F57C72E"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(2020)</w:t>
            </w:r>
            <w:r w:rsidRPr="00B62A05">
              <w:rPr>
                <w:rFonts w:cs="Arial"/>
                <w:sz w:val="18"/>
                <w:szCs w:val="18"/>
                <w14:ligatures w14:val="standardContextual"/>
              </w:rPr>
              <w:t>: Osnutek Zakona o dopolnilnih, tradicionalnih in alternativnih oblikah diagnostike, zdravljenja je pripravljen za javno razpravo. Ministrstvo bo pristopilo k sprejetju navedenega zakona po končani situaciji povezani z COVID 19.</w:t>
            </w:r>
          </w:p>
          <w:p w14:paraId="3580F372"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(2021)</w:t>
            </w:r>
            <w:r w:rsidRPr="00B62A05">
              <w:rPr>
                <w:rFonts w:cs="Arial"/>
                <w:sz w:val="18"/>
                <w:szCs w:val="18"/>
                <w14:ligatures w14:val="standardContextual"/>
              </w:rPr>
              <w:t>: Ni dodatnih pojasnil.</w:t>
            </w:r>
          </w:p>
          <w:p w14:paraId="2F083E0C"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lastRenderedPageBreak/>
              <w:t>MZ (2022)</w:t>
            </w:r>
            <w:r w:rsidRPr="00B62A05">
              <w:rPr>
                <w:rFonts w:cs="Arial"/>
                <w:sz w:val="18"/>
                <w:szCs w:val="18"/>
                <w14:ligatures w14:val="standardContextual"/>
              </w:rPr>
              <w:t>:</w:t>
            </w:r>
            <w:r>
              <w:rPr>
                <w:rFonts w:cs="Arial"/>
                <w:sz w:val="18"/>
                <w:szCs w:val="18"/>
                <w14:ligatures w14:val="standardContextual"/>
              </w:rPr>
              <w:t xml:space="preserve"> </w:t>
            </w:r>
            <w:r w:rsidRPr="00B62A05">
              <w:rPr>
                <w:rFonts w:cs="Arial"/>
                <w:sz w:val="18"/>
                <w:szCs w:val="18"/>
                <w14:ligatures w14:val="standardContextual"/>
              </w:rPr>
              <w:t>Ministrstvo za zdravje izvaja naloge in pooblastila predmetne tematike iz Zakona o zdravilstvu. V Letu 2023 je prioriteta priprava zdravstvene zakonodaje in drugih ukrepov v podporo reformi na področju zdravstvenega varstva.</w:t>
            </w:r>
          </w:p>
          <w:p w14:paraId="6A411FD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izvaja naloge in pooblastila predmetne tematike iz Zakona o zdravilstvu (ZZdrav). V letu 2023 so se na MZ prioritetno reševali zaostanki pri izdaji prve licence za izvajanje zdravilske dejavnosti, zato se aktivnosti v zvezi z novo zakonodajo niso izvajale. Pripravo novele ZZdrav bo MZ uvrstilo v Normativni delovni program Vlade </w:t>
            </w:r>
            <w:r>
              <w:rPr>
                <w:rFonts w:cs="Arial"/>
                <w:sz w:val="18"/>
                <w:szCs w:val="18"/>
                <w14:ligatures w14:val="standardContextual"/>
              </w:rPr>
              <w:t>RS</w:t>
            </w:r>
            <w:r w:rsidRPr="00B62A05">
              <w:rPr>
                <w:rFonts w:cs="Arial"/>
                <w:sz w:val="18"/>
                <w:szCs w:val="18"/>
                <w14:ligatures w14:val="standardContextual"/>
              </w:rPr>
              <w:t xml:space="preserve"> za leto 2025 (do konca leta). V ta namen bo imenovana delovna skupina, ki bo obravnavala prejete predloge in pripravila nov predlog ZZdrav. Rok za realizacijo je 31. 12. 2025.</w:t>
            </w:r>
          </w:p>
        </w:tc>
        <w:tc>
          <w:tcPr>
            <w:tcW w:w="1724" w:type="pct"/>
          </w:tcPr>
          <w:p w14:paraId="5F6F2789" w14:textId="77777777" w:rsidR="00E2389F" w:rsidRPr="00B62A05" w:rsidRDefault="00E2389F" w:rsidP="009D5EBD">
            <w:pPr>
              <w:widowControl w:val="0"/>
              <w:ind w:left="28"/>
              <w:rPr>
                <w:rFonts w:cs="Arial"/>
                <w:sz w:val="18"/>
                <w:szCs w:val="18"/>
              </w:rPr>
            </w:pPr>
            <w:r w:rsidRPr="00DB7697">
              <w:rPr>
                <w:rFonts w:cs="Arial"/>
                <w:b/>
                <w:sz w:val="18"/>
                <w:szCs w:val="18"/>
                <w14:ligatures w14:val="standardContextual"/>
              </w:rPr>
              <w:lastRenderedPageBreak/>
              <w:t>MZ (20</w:t>
            </w:r>
            <w:r>
              <w:rPr>
                <w:rFonts w:cs="Arial"/>
                <w:b/>
                <w:sz w:val="18"/>
                <w:szCs w:val="18"/>
                <w14:ligatures w14:val="standardContextual"/>
              </w:rPr>
              <w:t>24</w:t>
            </w:r>
            <w:r w:rsidRPr="00DB7697">
              <w:rPr>
                <w:rFonts w:cs="Arial"/>
                <w:b/>
                <w:sz w:val="18"/>
                <w:szCs w:val="18"/>
                <w14:ligatures w14:val="standardContextual"/>
              </w:rPr>
              <w:t>):</w:t>
            </w:r>
            <w:r w:rsidRPr="00B62A05">
              <w:rPr>
                <w:rFonts w:cs="Arial"/>
                <w:sz w:val="18"/>
                <w:szCs w:val="18"/>
                <w14:ligatures w14:val="standardContextual"/>
              </w:rPr>
              <w:t xml:space="preserve"> </w:t>
            </w:r>
            <w:r>
              <w:rPr>
                <w:rFonts w:cs="Arial"/>
                <w:sz w:val="18"/>
                <w:szCs w:val="18"/>
              </w:rPr>
              <w:t>MZ</w:t>
            </w:r>
            <w:r w:rsidRPr="00DB7697">
              <w:rPr>
                <w:rFonts w:cs="Arial"/>
                <w:sz w:val="18"/>
                <w:szCs w:val="18"/>
              </w:rPr>
              <w:t xml:space="preserve"> pojasnjuje, da sestanek s predstavniki Slovenskega homeopatskega društva in predstavniki Zdravniške zbornice Slovenije še ni bil sklican, saj je ministrstvo po pregledu in proučitvi področne zakonodaje še vedno v iskanju možnih rešitev za ureditev dopolnilnih, tradicionalnih in alternativnih oblik zdravljenja in rehabilitacije. Trenutno je ministrstvo v fazi usklajevanja stališč in predlogov znotraj ministrstva.</w:t>
            </w:r>
          </w:p>
        </w:tc>
      </w:tr>
      <w:tr w:rsidR="00E2389F" w:rsidRPr="00B62A05" w14:paraId="152D7BDC" w14:textId="77777777" w:rsidTr="00E2389F">
        <w:trPr>
          <w:trHeight w:val="20"/>
        </w:trPr>
        <w:tc>
          <w:tcPr>
            <w:tcW w:w="407" w:type="pct"/>
            <w:vMerge w:val="restart"/>
          </w:tcPr>
          <w:p w14:paraId="05D43F25"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98 (2019)</w:t>
            </w:r>
          </w:p>
        </w:tc>
        <w:tc>
          <w:tcPr>
            <w:tcW w:w="784" w:type="pct"/>
            <w:vMerge w:val="restart"/>
            <w:shd w:val="clear" w:color="auto" w:fill="F1F7ED"/>
          </w:tcPr>
          <w:p w14:paraId="3A871973" w14:textId="77777777" w:rsidR="00E2389F" w:rsidRPr="00B62A05" w:rsidRDefault="00E2389F" w:rsidP="009D5EBD">
            <w:pPr>
              <w:widowControl w:val="0"/>
              <w:ind w:left="28"/>
              <w:rPr>
                <w:rFonts w:cs="Arial"/>
                <w:sz w:val="18"/>
                <w:szCs w:val="18"/>
              </w:rPr>
            </w:pPr>
            <w:r w:rsidRPr="00B62A05">
              <w:rPr>
                <w:rFonts w:cs="Arial"/>
                <w:sz w:val="18"/>
                <w:szCs w:val="18"/>
              </w:rPr>
              <w:t>Sistem pravic in njihove omejitve lahko ureja le zakon. Varuh znova opozarja Ministrstvo za zdravje in Vlado Republike Slovenije, da je treba pravice iz obveznega zdravstvenega zavarovanja, ki so urejene s podzakonskim aktom, nemudoma urediti v ustreznem zakonu. Neustavno urejanje pravic iz obveznega zdravstvenega zavarovanja je ugotovilo že ustavno sodišče v odločbi U-I-50/97 z dne 16. 12. 1999.</w:t>
            </w:r>
          </w:p>
        </w:tc>
        <w:tc>
          <w:tcPr>
            <w:tcW w:w="361" w:type="pct"/>
            <w:vMerge w:val="restart"/>
          </w:tcPr>
          <w:p w14:paraId="6BE834A8" w14:textId="77777777" w:rsidR="00E2389F" w:rsidRPr="00B62A05" w:rsidRDefault="00E2389F" w:rsidP="009D5EBD">
            <w:pPr>
              <w:widowControl w:val="0"/>
              <w:ind w:left="28"/>
              <w:jc w:val="left"/>
              <w:rPr>
                <w:rFonts w:cs="Arial"/>
                <w:sz w:val="18"/>
                <w:szCs w:val="18"/>
              </w:rPr>
            </w:pPr>
            <w:r w:rsidRPr="00B62A05">
              <w:rPr>
                <w:rFonts w:cs="Arial"/>
                <w:sz w:val="18"/>
                <w:szCs w:val="18"/>
              </w:rPr>
              <w:t>MZ</w:t>
            </w:r>
          </w:p>
        </w:tc>
        <w:tc>
          <w:tcPr>
            <w:tcW w:w="1724" w:type="pct"/>
            <w:shd w:val="clear" w:color="auto" w:fill="F1F7ED"/>
          </w:tcPr>
          <w:p w14:paraId="4638EFBE"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11521648"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3409B2EC" w14:textId="77777777" w:rsidTr="00E2389F">
        <w:trPr>
          <w:trHeight w:val="20"/>
        </w:trPr>
        <w:tc>
          <w:tcPr>
            <w:tcW w:w="407" w:type="pct"/>
            <w:vMerge/>
          </w:tcPr>
          <w:p w14:paraId="0CF56724"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D8276BE" w14:textId="77777777" w:rsidR="00E2389F" w:rsidRPr="00B62A05" w:rsidRDefault="00E2389F" w:rsidP="009D5EBD">
            <w:pPr>
              <w:widowControl w:val="0"/>
              <w:rPr>
                <w:rFonts w:cs="Arial"/>
                <w:sz w:val="18"/>
                <w:szCs w:val="18"/>
              </w:rPr>
            </w:pPr>
          </w:p>
        </w:tc>
        <w:tc>
          <w:tcPr>
            <w:tcW w:w="361" w:type="pct"/>
            <w:vMerge/>
          </w:tcPr>
          <w:p w14:paraId="5112265F" w14:textId="77777777" w:rsidR="00E2389F" w:rsidRPr="00B62A05" w:rsidRDefault="00E2389F" w:rsidP="009D5EBD">
            <w:pPr>
              <w:widowControl w:val="0"/>
              <w:jc w:val="left"/>
              <w:rPr>
                <w:rFonts w:cs="Arial"/>
                <w:sz w:val="18"/>
                <w:szCs w:val="18"/>
              </w:rPr>
            </w:pPr>
          </w:p>
        </w:tc>
        <w:tc>
          <w:tcPr>
            <w:tcW w:w="1724" w:type="pct"/>
          </w:tcPr>
          <w:p w14:paraId="4056F210"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w:t>
            </w:r>
            <w:r w:rsidRPr="00B62A05">
              <w:rPr>
                <w:rFonts w:cs="Arial"/>
                <w:sz w:val="18"/>
                <w:szCs w:val="18"/>
                <w14:ligatures w14:val="standardContextual"/>
              </w:rPr>
              <w:t xml:space="preserve">19): Ministrstvo za zdravje je v ta namen pričelo že pred časom aktivnosti za pripravo novega predloga Zakona o zdravstvenem varstvu in zdravstvenem zavarovanju, s pomočjo katerega se bo odpravila neustavnost, ki je povezana z urejanjem pravic in postopkov za uveljavljanje le-teh, na podzakonski ravni. V sklopu novega zakona bodo tako na ravni zakona opredeljeni osnovni sklopi pravic, ki bodo posamezniku pripadali. Prav tako bodo na zakonski ravni opredeljeni postopki za uveljavljanje pravic ter pravna sredstva. </w:t>
            </w:r>
          </w:p>
          <w:p w14:paraId="62912AB3"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Nadaljnje aktivnosti povezane s pripravo tega zakona so se v letu 2020 časovno zamaknile zaradi nujnih naloge povezanih z obvladovanjem nalezljive bolezni COVID-19.</w:t>
            </w:r>
          </w:p>
          <w:p w14:paraId="761FFB87"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(2020)</w:t>
            </w:r>
            <w:r w:rsidRPr="00B62A05">
              <w:rPr>
                <w:rFonts w:cs="Arial"/>
                <w:sz w:val="18"/>
                <w:szCs w:val="18"/>
                <w14:ligatures w14:val="standardContextual"/>
              </w:rPr>
              <w:t>: Nadaljnje aktivnosti povezane s pripravo tega zakona so se v letu 2021 časovno zamaknile zaradi nujnih naloge povezanih z obvladovanjem nalezljive bolezni COVID-19.</w:t>
            </w:r>
          </w:p>
          <w:p w14:paraId="44015677"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(2021)</w:t>
            </w:r>
            <w:r w:rsidRPr="00B62A05">
              <w:rPr>
                <w:rFonts w:cs="Arial"/>
                <w:sz w:val="18"/>
                <w:szCs w:val="18"/>
                <w14:ligatures w14:val="standardContextual"/>
              </w:rPr>
              <w:t>: Ministrstvo za zdravje bo pristopilo k pripravi sistemskega zakona o zdravstvenem varstvu in zavarovanju in bo pri tem upoštevalo tudi ustavno odločbo. Zakon bo pripravljen predvidoma do leta 2024.</w:t>
            </w:r>
          </w:p>
          <w:p w14:paraId="025EE6C8"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Ministrstvo za zdravje bo pristopilo k pripravi sistemskega zakona o zdravstvenem varstvu in zavarovanju.</w:t>
            </w:r>
          </w:p>
          <w:p w14:paraId="0DC82814"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S sprejetjem Zakona o spremembah in dopolnitvah Zakona o zdravstvenem varstvu in zdravstvenem zavarovanju (</w:t>
            </w:r>
            <w:r>
              <w:rPr>
                <w:rFonts w:cs="Arial"/>
                <w:sz w:val="18"/>
                <w:szCs w:val="18"/>
                <w14:ligatures w14:val="standardContextual"/>
              </w:rPr>
              <w:t>Ur. l. RS</w:t>
            </w:r>
            <w:r w:rsidRPr="00B62A05">
              <w:rPr>
                <w:rFonts w:cs="Arial"/>
                <w:sz w:val="18"/>
                <w:szCs w:val="18"/>
                <w14:ligatures w14:val="standardContextual"/>
              </w:rPr>
              <w:t>, št. 78/23) se je določba, ki opredeljuje pravice iz obveznega zdravstvenega zavarovanja, spremenila v smeri, da vsebinsko natančneje opredeljuje sklop pravice.</w:t>
            </w:r>
          </w:p>
        </w:tc>
        <w:tc>
          <w:tcPr>
            <w:tcW w:w="1724" w:type="pct"/>
          </w:tcPr>
          <w:p w14:paraId="52B63B31" w14:textId="77777777" w:rsidR="00E2389F" w:rsidRPr="00B62A05" w:rsidRDefault="00E2389F" w:rsidP="009D5EBD">
            <w:pPr>
              <w:widowControl w:val="0"/>
              <w:ind w:left="28"/>
              <w:rPr>
                <w:rFonts w:cs="Arial"/>
                <w:sz w:val="18"/>
                <w:szCs w:val="18"/>
              </w:rPr>
            </w:pPr>
            <w:bookmarkStart w:id="70" w:name="_Hlk176958563"/>
            <w:bookmarkEnd w:id="70"/>
            <w:r w:rsidRPr="00DB7697">
              <w:rPr>
                <w:rFonts w:cs="Arial"/>
                <w:b/>
                <w:sz w:val="18"/>
                <w:szCs w:val="18"/>
                <w14:ligatures w14:val="standardContextual"/>
              </w:rPr>
              <w:t>MZ (20</w:t>
            </w:r>
            <w:r>
              <w:rPr>
                <w:rFonts w:cs="Arial"/>
                <w:b/>
                <w:sz w:val="18"/>
                <w:szCs w:val="18"/>
                <w14:ligatures w14:val="standardContextual"/>
              </w:rPr>
              <w:t>24</w:t>
            </w:r>
            <w:r w:rsidRPr="00DB7697">
              <w:rPr>
                <w:rFonts w:cs="Arial"/>
                <w:b/>
                <w:sz w:val="18"/>
                <w:szCs w:val="18"/>
                <w14:ligatures w14:val="standardContextual"/>
              </w:rPr>
              <w:t>):</w:t>
            </w:r>
            <w:r w:rsidRPr="00B62A05">
              <w:rPr>
                <w:rFonts w:cs="Arial"/>
                <w:sz w:val="18"/>
                <w:szCs w:val="18"/>
                <w14:ligatures w14:val="standardContextual"/>
              </w:rPr>
              <w:t xml:space="preserve"> </w:t>
            </w:r>
            <w:r>
              <w:rPr>
                <w:rFonts w:cs="Arial"/>
                <w:sz w:val="18"/>
                <w:szCs w:val="18"/>
              </w:rPr>
              <w:t>MZ</w:t>
            </w:r>
            <w:r w:rsidRPr="00DB7697">
              <w:rPr>
                <w:rFonts w:cs="Arial"/>
                <w:sz w:val="18"/>
                <w:szCs w:val="18"/>
              </w:rPr>
              <w:t xml:space="preserve"> pojasnjuje, da so temeljne pravice in obseg obveznega zdravstvenega zavarovanja določeni v Zakonu o zdravstvenem varstvu in zdravstvenem zavarovanju </w:t>
            </w:r>
            <w:r>
              <w:rPr>
                <w:rFonts w:cs="Arial"/>
                <w:sz w:val="18"/>
                <w:szCs w:val="18"/>
              </w:rPr>
              <w:t>(</w:t>
            </w:r>
            <w:r w:rsidRPr="00DB7697">
              <w:rPr>
                <w:rFonts w:cs="Arial"/>
                <w:sz w:val="18"/>
                <w:szCs w:val="18"/>
              </w:rPr>
              <w:t>ZZVZZ), ki določa vrste zdravstvenih storitev, do katerih so zavarovane osebe upravičene. Podzakonski akti, sprejeti na podlagi izrecnega zakonskega pooblastila (26. člen ZZVZZ) pa določajo natančnejše pogoje, postopke in podrobnosti</w:t>
            </w:r>
            <w:r w:rsidRPr="00DB7697">
              <w:rPr>
                <w:rFonts w:cs="Arial"/>
                <w:b/>
                <w:bCs/>
                <w:sz w:val="18"/>
                <w:szCs w:val="18"/>
              </w:rPr>
              <w:t>,</w:t>
            </w:r>
            <w:r w:rsidRPr="00DB7697">
              <w:rPr>
                <w:rFonts w:cs="Arial"/>
                <w:sz w:val="18"/>
                <w:szCs w:val="18"/>
              </w:rPr>
              <w:t xml:space="preserve"> ki jih zaradi specifične in hitro spreminjajoče se narave zdravstvenih storitev ni mogoče v celoti ter dovolj prožno urediti zgolj z zakonom. Odločba Ustavnega sodišča U-I-50/97 z dne 16. 12. 1999 je poudarila, da bistvenih elementov pravic iz obveznega zdravstvenega zavarovanja ni dopustno določati brez jasne zakonske podlage. </w:t>
            </w:r>
            <w:r>
              <w:rPr>
                <w:rFonts w:cs="Arial"/>
                <w:sz w:val="18"/>
                <w:szCs w:val="18"/>
              </w:rPr>
              <w:t>MZ</w:t>
            </w:r>
            <w:r w:rsidRPr="00DB7697">
              <w:rPr>
                <w:rFonts w:cs="Arial"/>
                <w:sz w:val="18"/>
                <w:szCs w:val="18"/>
              </w:rPr>
              <w:t xml:space="preserve"> je v določeni meri že naslovilo problematiko s sprejetjem Zakona o spremembah in dopolnitvah Zakona o zdravstvenem varstvu in zdravstvenem zavarovanju (</w:t>
            </w:r>
            <w:r>
              <w:rPr>
                <w:rFonts w:cs="Arial"/>
                <w:sz w:val="18"/>
                <w:szCs w:val="18"/>
              </w:rPr>
              <w:t>Ur. l. RS</w:t>
            </w:r>
            <w:r w:rsidRPr="00DB7697">
              <w:rPr>
                <w:rFonts w:cs="Arial"/>
                <w:sz w:val="18"/>
                <w:szCs w:val="18"/>
              </w:rPr>
              <w:t xml:space="preserve">, št. 78/23), s katerim se je določba, ki opredeljuje pravice iz obveznega zdravstvenega zavarovanja, spremenila v smeri, da vsebinsko natančneje opredeljuje sklop pravic. Zdravstveni sistem se sooča z dinamičnim razvojem medicinske tehnologije, novih metod zdravljenja in spremembami v cenah ter dobavnih možnostih. Podzakonski akti omogočajo hitrejše prilagajanje tem spremembam, kar je bistveno za učinkovitost in gospodarnost sistema. Če bi bila vsaka sprememba urejena izključno z zakonom, bi to vodilo v zamude pri zagotavljanju ustreznih zdravstvenih storitev zavarovancem. </w:t>
            </w:r>
            <w:r>
              <w:rPr>
                <w:rFonts w:cs="Arial"/>
                <w:sz w:val="18"/>
                <w:szCs w:val="18"/>
              </w:rPr>
              <w:t>MZ</w:t>
            </w:r>
            <w:r w:rsidRPr="00DB7697">
              <w:rPr>
                <w:rFonts w:cs="Arial"/>
                <w:sz w:val="18"/>
                <w:szCs w:val="18"/>
              </w:rPr>
              <w:t xml:space="preserve"> se zaveda pomena ustavnega načela zakonitosti in bo v sodelovanju z Vlado še naprej skrbelo, da bo razmejitev med zakonskim in podzakonskim urejanjem pravic jasna ter skladna z ustavnimi zahtevami, hkrati pa bo zdravstveni sistem ostal odziven in učinkovit.</w:t>
            </w:r>
          </w:p>
        </w:tc>
      </w:tr>
      <w:tr w:rsidR="00E2389F" w:rsidRPr="00B62A05" w14:paraId="7513F075" w14:textId="77777777" w:rsidTr="00E2389F">
        <w:trPr>
          <w:trHeight w:val="20"/>
        </w:trPr>
        <w:tc>
          <w:tcPr>
            <w:tcW w:w="407" w:type="pct"/>
            <w:vMerge w:val="restart"/>
          </w:tcPr>
          <w:p w14:paraId="7321E5B1"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33 (2021)</w:t>
            </w:r>
          </w:p>
          <w:p w14:paraId="7675AEF5" w14:textId="77777777" w:rsidR="00E2389F" w:rsidRPr="00B62A05" w:rsidRDefault="00E2389F" w:rsidP="009D5EBD">
            <w:pPr>
              <w:widowControl w:val="0"/>
              <w:spacing w:after="0"/>
              <w:ind w:left="28"/>
              <w:jc w:val="left"/>
              <w:rPr>
                <w:rFonts w:cs="Arial"/>
                <w:sz w:val="18"/>
                <w:szCs w:val="18"/>
              </w:rPr>
            </w:pPr>
          </w:p>
          <w:p w14:paraId="1BC5F05B"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p>
          <w:p w14:paraId="13A2969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 xml:space="preserve">podobno: </w:t>
            </w:r>
          </w:p>
          <w:p w14:paraId="5F772BC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57 (2016)</w:t>
            </w:r>
          </w:p>
        </w:tc>
        <w:tc>
          <w:tcPr>
            <w:tcW w:w="784" w:type="pct"/>
            <w:vMerge w:val="restart"/>
            <w:shd w:val="clear" w:color="auto" w:fill="F1F7ED"/>
          </w:tcPr>
          <w:p w14:paraId="79D6D80A" w14:textId="77777777" w:rsidR="00E2389F" w:rsidRPr="00B62A05" w:rsidRDefault="00E2389F" w:rsidP="009D5EBD">
            <w:pPr>
              <w:widowControl w:val="0"/>
              <w:ind w:left="28"/>
              <w:rPr>
                <w:rFonts w:cs="Arial"/>
                <w:sz w:val="18"/>
                <w:szCs w:val="18"/>
              </w:rPr>
            </w:pPr>
            <w:r w:rsidRPr="00B62A05">
              <w:rPr>
                <w:rFonts w:cs="Arial"/>
                <w:sz w:val="18"/>
                <w:szCs w:val="18"/>
              </w:rPr>
              <w:lastRenderedPageBreak/>
              <w:t xml:space="preserve">Varuh priporoča Ministrstvu za zdravje, da pripravi ustrezen normativni okvir, ki </w:t>
            </w:r>
            <w:r w:rsidRPr="00B62A05">
              <w:rPr>
                <w:rFonts w:cs="Arial"/>
                <w:sz w:val="18"/>
                <w:szCs w:val="18"/>
              </w:rPr>
              <w:lastRenderedPageBreak/>
              <w:t>bo omogočal sprejem potrebnih ukrepov, da se omogoči dostopnost rednih obravnav in terapij, ki jih potrebujejo otroci, mladostniki in odrasli na področju duševnega zdravja, v skladu s priporočilom Varuha št. 57 (2016), da naj Ministrstvo za zdravje pripravi zakonsko ureditev opravljanja psihoterapevtskih storitev.</w:t>
            </w:r>
          </w:p>
        </w:tc>
        <w:tc>
          <w:tcPr>
            <w:tcW w:w="361" w:type="pct"/>
            <w:vMerge w:val="restart"/>
          </w:tcPr>
          <w:p w14:paraId="422AEFAB"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MZ</w:t>
            </w:r>
          </w:p>
        </w:tc>
        <w:tc>
          <w:tcPr>
            <w:tcW w:w="1724" w:type="pct"/>
            <w:shd w:val="clear" w:color="auto" w:fill="F1F7ED"/>
          </w:tcPr>
          <w:p w14:paraId="04394CAA"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253ECB8F" w14:textId="77777777" w:rsidR="00E2389F" w:rsidRPr="00B62A05" w:rsidRDefault="00E2389F" w:rsidP="009D5EBD">
            <w:pPr>
              <w:widowControl w:val="0"/>
              <w:ind w:left="28"/>
              <w:jc w:val="left"/>
              <w:rPr>
                <w:rFonts w:cs="Arial"/>
                <w:sz w:val="18"/>
                <w:szCs w:val="18"/>
              </w:rPr>
            </w:pPr>
            <w:r>
              <w:rPr>
                <w:rFonts w:cs="Arial"/>
                <w:sz w:val="18"/>
                <w:szCs w:val="18"/>
              </w:rPr>
              <w:t>Realizirano</w:t>
            </w:r>
          </w:p>
        </w:tc>
      </w:tr>
      <w:tr w:rsidR="00E2389F" w:rsidRPr="00B62A05" w14:paraId="6EC049E9" w14:textId="77777777" w:rsidTr="00E2389F">
        <w:trPr>
          <w:trHeight w:val="20"/>
        </w:trPr>
        <w:tc>
          <w:tcPr>
            <w:tcW w:w="407" w:type="pct"/>
            <w:vMerge/>
          </w:tcPr>
          <w:p w14:paraId="18FCAB99"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04FC00F" w14:textId="77777777" w:rsidR="00E2389F" w:rsidRPr="00B62A05" w:rsidRDefault="00E2389F" w:rsidP="009D5EBD">
            <w:pPr>
              <w:widowControl w:val="0"/>
              <w:rPr>
                <w:rFonts w:cs="Arial"/>
                <w:sz w:val="18"/>
                <w:szCs w:val="18"/>
              </w:rPr>
            </w:pPr>
          </w:p>
        </w:tc>
        <w:tc>
          <w:tcPr>
            <w:tcW w:w="361" w:type="pct"/>
            <w:vMerge/>
          </w:tcPr>
          <w:p w14:paraId="7E87D11E" w14:textId="77777777" w:rsidR="00E2389F" w:rsidRPr="00B62A05" w:rsidRDefault="00E2389F" w:rsidP="009D5EBD">
            <w:pPr>
              <w:widowControl w:val="0"/>
              <w:jc w:val="left"/>
              <w:rPr>
                <w:rFonts w:cs="Arial"/>
                <w:sz w:val="18"/>
                <w:szCs w:val="18"/>
              </w:rPr>
            </w:pPr>
          </w:p>
        </w:tc>
        <w:tc>
          <w:tcPr>
            <w:tcW w:w="1724" w:type="pct"/>
          </w:tcPr>
          <w:p w14:paraId="3B6E6BA7"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(2021)</w:t>
            </w:r>
            <w:r w:rsidRPr="00B62A05">
              <w:rPr>
                <w:rFonts w:cs="Arial"/>
                <w:sz w:val="18"/>
                <w:szCs w:val="18"/>
                <w14:ligatures w14:val="standardContextual"/>
              </w:rPr>
              <w:t xml:space="preserve">: MZ bo imenoval delovno skupino za normativno ureditev psihoterapevtskih storitev, ki bo pripravila predlog zakona </w:t>
            </w:r>
            <w:r w:rsidRPr="00B62A05">
              <w:rPr>
                <w:rFonts w:cs="Arial"/>
                <w:sz w:val="18"/>
                <w:szCs w:val="18"/>
                <w14:ligatures w14:val="standardContextual"/>
              </w:rPr>
              <w:lastRenderedPageBreak/>
              <w:t>do konca leta 2023.</w:t>
            </w:r>
          </w:p>
          <w:p w14:paraId="1624B3F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MZ je imenovalo delovno skupino, ki bo oblikovala ključna izhodišča za pripravo Zakona o psihoterapiji. Priprava predloga zakona je načrtovana za leto 2023.</w:t>
            </w:r>
          </w:p>
          <w:p w14:paraId="191903D1"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Gl. odziv k priporočilu št. 57 (2016).</w:t>
            </w:r>
          </w:p>
        </w:tc>
        <w:tc>
          <w:tcPr>
            <w:tcW w:w="1724" w:type="pct"/>
          </w:tcPr>
          <w:p w14:paraId="6FB430C8" w14:textId="77777777" w:rsidR="00E2389F" w:rsidRPr="00B62A05" w:rsidRDefault="00E2389F" w:rsidP="009D5EBD">
            <w:pPr>
              <w:widowControl w:val="0"/>
              <w:ind w:left="28"/>
              <w:jc w:val="left"/>
              <w:rPr>
                <w:rFonts w:cs="Arial"/>
                <w:sz w:val="18"/>
                <w:szCs w:val="18"/>
              </w:rPr>
            </w:pPr>
            <w:r w:rsidRPr="00DB7697">
              <w:rPr>
                <w:rFonts w:cs="Arial"/>
                <w:b/>
                <w:sz w:val="18"/>
                <w:szCs w:val="18"/>
                <w14:ligatures w14:val="standardContextual"/>
              </w:rPr>
              <w:lastRenderedPageBreak/>
              <w:t>MZ (20</w:t>
            </w:r>
            <w:r>
              <w:rPr>
                <w:rFonts w:cs="Arial"/>
                <w:b/>
                <w:sz w:val="18"/>
                <w:szCs w:val="18"/>
                <w14:ligatures w14:val="standardContextual"/>
              </w:rPr>
              <w:t>24</w:t>
            </w:r>
            <w:r w:rsidRPr="00DB7697">
              <w:rPr>
                <w:rFonts w:cs="Arial"/>
                <w:b/>
                <w:sz w:val="18"/>
                <w:szCs w:val="18"/>
                <w14:ligatures w14:val="standardContextual"/>
              </w:rPr>
              <w:t>):</w:t>
            </w:r>
            <w:r w:rsidRPr="00B62A05">
              <w:rPr>
                <w:rFonts w:cs="Arial"/>
                <w:sz w:val="18"/>
                <w:szCs w:val="18"/>
                <w14:ligatures w14:val="standardContextual"/>
              </w:rPr>
              <w:t xml:space="preserve"> </w:t>
            </w:r>
            <w:r w:rsidRPr="008E7B87">
              <w:rPr>
                <w:rFonts w:cs="Arial"/>
                <w:sz w:val="18"/>
                <w:szCs w:val="18"/>
              </w:rPr>
              <w:t>Glej odziv k priporočilu št. 57 (2016).</w:t>
            </w:r>
          </w:p>
        </w:tc>
      </w:tr>
      <w:tr w:rsidR="00E2389F" w:rsidRPr="00B62A05" w14:paraId="7F9C36E6" w14:textId="77777777" w:rsidTr="00E2389F">
        <w:trPr>
          <w:trHeight w:val="20"/>
        </w:trPr>
        <w:tc>
          <w:tcPr>
            <w:tcW w:w="407" w:type="pct"/>
            <w:vMerge w:val="restart"/>
          </w:tcPr>
          <w:p w14:paraId="61E06727"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34 (2021)</w:t>
            </w:r>
          </w:p>
        </w:tc>
        <w:tc>
          <w:tcPr>
            <w:tcW w:w="784" w:type="pct"/>
            <w:vMerge w:val="restart"/>
            <w:shd w:val="clear" w:color="auto" w:fill="F1F7ED"/>
          </w:tcPr>
          <w:p w14:paraId="78E23894"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zdravje, da sprejme potrebne ukrepe za zagotovitev ustrezne (nujne) pedopsihiatrične obravnave otrok.</w:t>
            </w:r>
          </w:p>
        </w:tc>
        <w:tc>
          <w:tcPr>
            <w:tcW w:w="361" w:type="pct"/>
            <w:vMerge w:val="restart"/>
          </w:tcPr>
          <w:p w14:paraId="19A177CF" w14:textId="77777777" w:rsidR="00E2389F" w:rsidRPr="00B62A05" w:rsidRDefault="00E2389F" w:rsidP="009D5EBD">
            <w:pPr>
              <w:widowControl w:val="0"/>
              <w:ind w:left="28"/>
              <w:jc w:val="left"/>
              <w:rPr>
                <w:rFonts w:cs="Arial"/>
                <w:sz w:val="18"/>
                <w:szCs w:val="18"/>
              </w:rPr>
            </w:pPr>
            <w:r w:rsidRPr="00B62A05">
              <w:rPr>
                <w:rFonts w:cs="Arial"/>
                <w:sz w:val="18"/>
                <w:szCs w:val="18"/>
              </w:rPr>
              <w:t>MZ</w:t>
            </w:r>
          </w:p>
        </w:tc>
        <w:tc>
          <w:tcPr>
            <w:tcW w:w="1724" w:type="pct"/>
            <w:shd w:val="clear" w:color="auto" w:fill="F1F7ED"/>
          </w:tcPr>
          <w:p w14:paraId="627E055B"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17A06700"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2E16093B" w14:textId="77777777" w:rsidTr="00E2389F">
        <w:trPr>
          <w:trHeight w:val="20"/>
        </w:trPr>
        <w:tc>
          <w:tcPr>
            <w:tcW w:w="407" w:type="pct"/>
            <w:vMerge/>
          </w:tcPr>
          <w:p w14:paraId="26F315D5"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6996505" w14:textId="77777777" w:rsidR="00E2389F" w:rsidRPr="00B62A05" w:rsidRDefault="00E2389F" w:rsidP="009D5EBD">
            <w:pPr>
              <w:widowControl w:val="0"/>
              <w:rPr>
                <w:rFonts w:cs="Arial"/>
                <w:sz w:val="18"/>
                <w:szCs w:val="18"/>
              </w:rPr>
            </w:pPr>
          </w:p>
        </w:tc>
        <w:tc>
          <w:tcPr>
            <w:tcW w:w="361" w:type="pct"/>
            <w:vMerge/>
          </w:tcPr>
          <w:p w14:paraId="55C54615" w14:textId="77777777" w:rsidR="00E2389F" w:rsidRPr="00B62A05" w:rsidRDefault="00E2389F" w:rsidP="009D5EBD">
            <w:pPr>
              <w:widowControl w:val="0"/>
              <w:jc w:val="left"/>
              <w:rPr>
                <w:rFonts w:cs="Arial"/>
                <w:sz w:val="18"/>
                <w:szCs w:val="18"/>
              </w:rPr>
            </w:pPr>
          </w:p>
        </w:tc>
        <w:tc>
          <w:tcPr>
            <w:tcW w:w="1724" w:type="pct"/>
          </w:tcPr>
          <w:p w14:paraId="0C1E8898"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(2021)</w:t>
            </w:r>
            <w:r w:rsidRPr="00B62A05">
              <w:rPr>
                <w:rFonts w:cs="Arial"/>
                <w:sz w:val="18"/>
                <w:szCs w:val="18"/>
                <w14:ligatures w14:val="standardContextual"/>
              </w:rPr>
              <w:t>: MZ pojasnjuje, da je bilo v bolnišnicah v letu 2021 beleženo 40-odstotno povečanje urgentnih napotitev v oddelke za psihiatrično obravnavo otrok in mladostnikov zaradi posledic epidemije COVID-19. Univerzitetni psihiatrični kliniki Ljubljana, ki zagotavlja 24-urno urgentno pedopsihiatrično ambulanto, se je zato v Splošnem dogovoru v letu 2021 odobrilo 120 dodatnih primerov (za 10 deset postelj), Službi za otroško psihiatrijo Univerzitetnega kliničnega centra Ljubljana, sta bila dodeljena dva dodatna tima, pedopsihiatrične kapacitete pa so se za 30 odstotkov povečale tudi v Univerzitetnem kliničnem centru Maribor. MZ si bo prizadevalo za izboljšanje dostopnosti do pedopsihiatrične obravnave tudi v prihodnje.</w:t>
            </w:r>
          </w:p>
          <w:p w14:paraId="0A6AF774"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w:t>
            </w:r>
            <w:r>
              <w:rPr>
                <w:rFonts w:cs="Arial"/>
                <w:sz w:val="18"/>
                <w:szCs w:val="18"/>
                <w14:ligatures w14:val="standardContextual"/>
              </w:rPr>
              <w:t xml:space="preserve"> </w:t>
            </w:r>
            <w:r w:rsidRPr="00B62A05">
              <w:rPr>
                <w:rFonts w:cs="Arial"/>
                <w:sz w:val="18"/>
                <w:szCs w:val="18"/>
                <w14:ligatures w14:val="standardContextual"/>
              </w:rPr>
              <w:t>Zagotovljeno je povečanje število specializacij na področje pedopsihiatrije, tako da se v letu 2023 že usposablja 40 specializantov otroške in mladostniške psihiatrije.</w:t>
            </w:r>
          </w:p>
          <w:p w14:paraId="44A3D483"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Leta 2023 sta bila dodatno vzpostavljena Center za duševno zdravje otrok in mladostnikov Idrija ter Center za duševno zdravje otrok in mladostnikov Kranj. Vzpostavljen je bil tudi drugi tim v Centru za duševno zdravje otrok in mladostnikov Celje.</w:t>
            </w:r>
          </w:p>
        </w:tc>
        <w:tc>
          <w:tcPr>
            <w:tcW w:w="1724" w:type="pct"/>
          </w:tcPr>
          <w:p w14:paraId="5C1C8858" w14:textId="77777777" w:rsidR="00E2389F" w:rsidRDefault="00E2389F" w:rsidP="009D5EBD">
            <w:pPr>
              <w:widowControl w:val="0"/>
              <w:ind w:left="28"/>
              <w:rPr>
                <w:rFonts w:cs="Arial"/>
                <w:sz w:val="18"/>
                <w:szCs w:val="18"/>
              </w:rPr>
            </w:pPr>
            <w:r w:rsidRPr="00DB7697">
              <w:rPr>
                <w:rFonts w:cs="Arial"/>
                <w:b/>
                <w:sz w:val="18"/>
                <w:szCs w:val="18"/>
                <w14:ligatures w14:val="standardContextual"/>
              </w:rPr>
              <w:t>MZ (20</w:t>
            </w:r>
            <w:r>
              <w:rPr>
                <w:rFonts w:cs="Arial"/>
                <w:b/>
                <w:sz w:val="18"/>
                <w:szCs w:val="18"/>
                <w14:ligatures w14:val="standardContextual"/>
              </w:rPr>
              <w:t>24</w:t>
            </w:r>
            <w:r w:rsidRPr="00DB7697">
              <w:rPr>
                <w:rFonts w:cs="Arial"/>
                <w:b/>
                <w:sz w:val="18"/>
                <w:szCs w:val="18"/>
                <w14:ligatures w14:val="standardContextual"/>
              </w:rPr>
              <w:t>):</w:t>
            </w:r>
            <w:r w:rsidRPr="00B62A05">
              <w:rPr>
                <w:rFonts w:cs="Arial"/>
                <w:sz w:val="18"/>
                <w:szCs w:val="18"/>
                <w14:ligatures w14:val="standardContextual"/>
              </w:rPr>
              <w:t xml:space="preserve"> </w:t>
            </w:r>
            <w:r w:rsidRPr="00DB7697">
              <w:rPr>
                <w:rFonts w:cs="Arial"/>
                <w:sz w:val="18"/>
                <w:szCs w:val="18"/>
              </w:rPr>
              <w:t>Vlada je sprejela Akcijski načrt za obdobje 2025-2028 za izvajanje Resolucije o nacionalnem programu duševnega zdravja 2018-2028, ki opredeljuje ukrep vzpostavitve enotnih urgentnih centrov na področju duševnega zdravja otrok in mladih.</w:t>
            </w:r>
            <w:r>
              <w:rPr>
                <w:rFonts w:cs="Arial"/>
                <w:sz w:val="18"/>
                <w:szCs w:val="18"/>
              </w:rPr>
              <w:t xml:space="preserve"> </w:t>
            </w:r>
            <w:r w:rsidRPr="00DB7697">
              <w:rPr>
                <w:rFonts w:cs="Arial"/>
                <w:sz w:val="18"/>
                <w:szCs w:val="18"/>
              </w:rPr>
              <w:t>V letu 2024 je bil vzpostavljen še drugi tim v centru za duševno zdravje otrok in mladostnikov v Domžalah, prav tako sta bila vzpostavljena še centra za duševno zdravje otrok in mladostnikov v Novem mestu in Slovenski Bistrici.</w:t>
            </w:r>
          </w:p>
          <w:p w14:paraId="4DA7813E" w14:textId="77777777" w:rsidR="00E2389F" w:rsidRPr="00B62A05" w:rsidRDefault="00E2389F" w:rsidP="009D5EBD">
            <w:pPr>
              <w:widowControl w:val="0"/>
              <w:rPr>
                <w:rFonts w:cs="Arial"/>
                <w:sz w:val="18"/>
                <w:szCs w:val="18"/>
              </w:rPr>
            </w:pPr>
          </w:p>
        </w:tc>
      </w:tr>
      <w:tr w:rsidR="00E2389F" w:rsidRPr="00B62A05" w14:paraId="59E88A8B" w14:textId="77777777" w:rsidTr="00E2389F">
        <w:trPr>
          <w:trHeight w:val="20"/>
        </w:trPr>
        <w:tc>
          <w:tcPr>
            <w:tcW w:w="407" w:type="pct"/>
            <w:vMerge w:val="restart"/>
          </w:tcPr>
          <w:p w14:paraId="1E6CF0E1" w14:textId="77777777" w:rsidR="00E2389F" w:rsidRPr="00B62A05" w:rsidRDefault="00E2389F" w:rsidP="009D5EBD">
            <w:pPr>
              <w:widowControl w:val="0"/>
              <w:spacing w:after="0"/>
              <w:ind w:left="28"/>
              <w:jc w:val="left"/>
              <w:rPr>
                <w:rFonts w:cs="Arial"/>
                <w:sz w:val="18"/>
                <w:szCs w:val="18"/>
              </w:rPr>
            </w:pPr>
            <w:bookmarkStart w:id="71" w:name="_Hlk177724237"/>
            <w:r w:rsidRPr="00B62A05">
              <w:rPr>
                <w:rFonts w:cs="Arial"/>
                <w:sz w:val="18"/>
                <w:szCs w:val="18"/>
              </w:rPr>
              <w:t>29 (2022)</w:t>
            </w:r>
          </w:p>
        </w:tc>
        <w:tc>
          <w:tcPr>
            <w:tcW w:w="784" w:type="pct"/>
            <w:vMerge w:val="restart"/>
            <w:shd w:val="clear" w:color="auto" w:fill="F1F7ED"/>
          </w:tcPr>
          <w:p w14:paraId="5461B669" w14:textId="77777777" w:rsidR="00E2389F" w:rsidRPr="00B62A05" w:rsidRDefault="00E2389F" w:rsidP="009D5EBD">
            <w:pPr>
              <w:widowControl w:val="0"/>
              <w:ind w:left="28"/>
              <w:rPr>
                <w:rFonts w:cs="Arial"/>
                <w:sz w:val="18"/>
                <w:szCs w:val="18"/>
              </w:rPr>
            </w:pPr>
            <w:r w:rsidRPr="00B62A05">
              <w:rPr>
                <w:rFonts w:cs="Arial"/>
                <w:sz w:val="18"/>
                <w:szCs w:val="18"/>
              </w:rPr>
              <w:t xml:space="preserve">Varuh priporoča, naj Zavod za zdravstveno zavarovanje Slovenije (ZZZS) z namenom, da bi se zagotovilo pravočasno odločanje imenovanih zdravnikov, spremeni Pravila obveznega zdravstvenega zavarovanja tako, da uskladi rok za podajo predloga za podaljšanje začasne nezmožnosti za delo z rokom, v katerem mora imenovani zdravnik </w:t>
            </w:r>
            <w:r w:rsidRPr="00B62A05">
              <w:rPr>
                <w:rFonts w:cs="Arial"/>
                <w:sz w:val="18"/>
                <w:szCs w:val="18"/>
              </w:rPr>
              <w:lastRenderedPageBreak/>
              <w:t>odločiti o predlogu.</w:t>
            </w:r>
          </w:p>
        </w:tc>
        <w:tc>
          <w:tcPr>
            <w:tcW w:w="361" w:type="pct"/>
            <w:vMerge w:val="restart"/>
          </w:tcPr>
          <w:p w14:paraId="439FCFB5"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MZ</w:t>
            </w:r>
          </w:p>
        </w:tc>
        <w:tc>
          <w:tcPr>
            <w:tcW w:w="1724" w:type="pct"/>
            <w:shd w:val="clear" w:color="auto" w:fill="F1F7ED"/>
          </w:tcPr>
          <w:p w14:paraId="64F02C5E"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6CE2F547" w14:textId="77777777" w:rsidR="00E2389F" w:rsidRPr="00B62A05" w:rsidRDefault="00E2389F" w:rsidP="009D5EBD">
            <w:pPr>
              <w:widowControl w:val="0"/>
              <w:ind w:left="28"/>
              <w:jc w:val="left"/>
              <w:rPr>
                <w:rFonts w:cs="Arial"/>
                <w:sz w:val="18"/>
                <w:szCs w:val="18"/>
              </w:rPr>
            </w:pPr>
            <w:r>
              <w:rPr>
                <w:rFonts w:cs="Arial"/>
                <w:sz w:val="18"/>
                <w:szCs w:val="18"/>
              </w:rPr>
              <w:t>Realizirano</w:t>
            </w:r>
          </w:p>
        </w:tc>
      </w:tr>
      <w:tr w:rsidR="00E2389F" w:rsidRPr="00B62A05" w14:paraId="50FC75C7" w14:textId="77777777" w:rsidTr="00E2389F">
        <w:trPr>
          <w:trHeight w:val="20"/>
        </w:trPr>
        <w:tc>
          <w:tcPr>
            <w:tcW w:w="407" w:type="pct"/>
            <w:vMerge/>
          </w:tcPr>
          <w:p w14:paraId="4917EA1C"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57D186D" w14:textId="77777777" w:rsidR="00E2389F" w:rsidRPr="00B62A05" w:rsidRDefault="00E2389F" w:rsidP="009D5EBD">
            <w:pPr>
              <w:widowControl w:val="0"/>
              <w:rPr>
                <w:rFonts w:cs="Arial"/>
                <w:sz w:val="18"/>
                <w:szCs w:val="18"/>
              </w:rPr>
            </w:pPr>
          </w:p>
        </w:tc>
        <w:tc>
          <w:tcPr>
            <w:tcW w:w="361" w:type="pct"/>
            <w:vMerge/>
          </w:tcPr>
          <w:p w14:paraId="1B1EE8CA" w14:textId="77777777" w:rsidR="00E2389F" w:rsidRPr="00B62A05" w:rsidRDefault="00E2389F" w:rsidP="009D5EBD">
            <w:pPr>
              <w:widowControl w:val="0"/>
              <w:jc w:val="left"/>
              <w:rPr>
                <w:rFonts w:cs="Arial"/>
                <w:sz w:val="18"/>
                <w:szCs w:val="18"/>
              </w:rPr>
            </w:pPr>
          </w:p>
        </w:tc>
        <w:tc>
          <w:tcPr>
            <w:tcW w:w="1724" w:type="pct"/>
          </w:tcPr>
          <w:p w14:paraId="0BD5430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Priporočilo Varuha za zagotovitev pravočasnega odločanja imenovanih zdravnikov bo ZZZS upošteval na način, da bo že v letošnji spremembi Pravil obveznega zdravstvenega zavarovanja v 235. členu rok za podajo predloga za podaljšanje začasne nezmožnosti za delo podaljšal s treh na pet dni. Osebni zdravnik bo moral zavarovanca napotiti k imenovanemu zdravniku vsaj pet dni pred iztekom začasne zadržanosti od dela.</w:t>
            </w:r>
          </w:p>
          <w:p w14:paraId="0F7965D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ZZZS je pripravil novelo Pravil obveznega zdravstvenega zavarovanja, ki bo sprejeta predvidoma še v letošnjem letu, </w:t>
            </w:r>
            <w:r w:rsidRPr="00B62A05">
              <w:rPr>
                <w:rFonts w:cs="Arial"/>
                <w:sz w:val="18"/>
                <w:szCs w:val="18"/>
                <w14:ligatures w14:val="standardContextual"/>
              </w:rPr>
              <w:lastRenderedPageBreak/>
              <w:t>v kateri se 235. člen spreminja tako, da se rok za podajo predloga za podaljšanje začasne nezmožnosti za delo podaljšuje s tri na pet dni. Tako bodo izbrani osebni zdravniki predloge za podaljšanje začasne zadržanosti od dela imenovanemu zdravniku pošiljali vsaj pet dni pred potekom le-te, kar bo gotovi prispevalo k pravočasnosti odločanja.</w:t>
            </w:r>
            <w:r>
              <w:rPr>
                <w:rFonts w:cs="Arial"/>
                <w:sz w:val="18"/>
                <w:szCs w:val="18"/>
                <w14:ligatures w14:val="standardContextual"/>
              </w:rPr>
              <w:t xml:space="preserve"> </w:t>
            </w:r>
            <w:r w:rsidRPr="00B62A05">
              <w:rPr>
                <w:rFonts w:cs="Arial"/>
                <w:sz w:val="18"/>
                <w:szCs w:val="18"/>
                <w14:ligatures w14:val="standardContextual"/>
              </w:rPr>
              <w:t>Za podrobnejšo opredelitev glej pojasnilo k priporočilu št. 100 (2019).</w:t>
            </w:r>
          </w:p>
        </w:tc>
        <w:tc>
          <w:tcPr>
            <w:tcW w:w="1724" w:type="pct"/>
          </w:tcPr>
          <w:p w14:paraId="3F44E470" w14:textId="77777777" w:rsidR="00E2389F" w:rsidRPr="00B62A05" w:rsidRDefault="00E2389F" w:rsidP="009D5EBD">
            <w:pPr>
              <w:widowControl w:val="0"/>
              <w:ind w:left="28"/>
              <w:rPr>
                <w:rFonts w:cs="Arial"/>
                <w:sz w:val="18"/>
                <w:szCs w:val="18"/>
              </w:rPr>
            </w:pPr>
            <w:r w:rsidRPr="00DB7697">
              <w:rPr>
                <w:rFonts w:cs="Arial"/>
                <w:b/>
                <w:sz w:val="18"/>
                <w:szCs w:val="18"/>
                <w14:ligatures w14:val="standardContextual"/>
              </w:rPr>
              <w:lastRenderedPageBreak/>
              <w:t>MZ (20</w:t>
            </w:r>
            <w:r>
              <w:rPr>
                <w:rFonts w:cs="Arial"/>
                <w:b/>
                <w:sz w:val="18"/>
                <w:szCs w:val="18"/>
                <w14:ligatures w14:val="standardContextual"/>
              </w:rPr>
              <w:t>24</w:t>
            </w:r>
            <w:r w:rsidRPr="00DB7697">
              <w:rPr>
                <w:rFonts w:cs="Arial"/>
                <w:b/>
                <w:sz w:val="18"/>
                <w:szCs w:val="18"/>
                <w14:ligatures w14:val="standardContextual"/>
              </w:rPr>
              <w:t>):</w:t>
            </w:r>
            <w:r w:rsidRPr="00B62A05">
              <w:rPr>
                <w:rFonts w:cs="Arial"/>
                <w:sz w:val="18"/>
                <w:szCs w:val="18"/>
                <w14:ligatures w14:val="standardContextual"/>
              </w:rPr>
              <w:t xml:space="preserve"> </w:t>
            </w:r>
            <w:r w:rsidRPr="00F713DC">
              <w:rPr>
                <w:rFonts w:cs="Arial"/>
                <w:sz w:val="18"/>
                <w:szCs w:val="18"/>
              </w:rPr>
              <w:t>Z zadnjo novelo Pravil obveznega zdravstvenega zavarovanja z dne 24. 9. 2024 je bila spremenjena določba 235. člena, ki se sedaj glasi: » (1) Če osebni zdravnik meni, da so še podani razlogi za začasno zadržanost od dela, o kateri odloča imenovani zdravnik, napoti zavarovanca k imenovanemu zdravniku vsaj pet dni pred iztekom začasne zadržanosti od dela, v primeru recidiva iz druge alineje petega odstavka 229. člena pravil pa še isti dan, ko ugotovi potrebo po začasni nezmožnosti za delo«.</w:t>
            </w:r>
          </w:p>
        </w:tc>
      </w:tr>
      <w:tr w:rsidR="00E2389F" w:rsidRPr="00B62A05" w14:paraId="67A9336B" w14:textId="77777777" w:rsidTr="00E2389F">
        <w:trPr>
          <w:trHeight w:val="20"/>
        </w:trPr>
        <w:tc>
          <w:tcPr>
            <w:tcW w:w="407" w:type="pct"/>
            <w:vMerge w:val="restart"/>
          </w:tcPr>
          <w:p w14:paraId="003F2C03" w14:textId="77777777" w:rsidR="00E2389F" w:rsidRPr="00B62A05" w:rsidRDefault="00E2389F" w:rsidP="009D5EBD">
            <w:pPr>
              <w:widowControl w:val="0"/>
              <w:spacing w:after="0"/>
              <w:ind w:left="28"/>
              <w:jc w:val="left"/>
              <w:rPr>
                <w:rFonts w:cs="Arial"/>
                <w:sz w:val="18"/>
                <w:szCs w:val="18"/>
              </w:rPr>
            </w:pPr>
            <w:bookmarkStart w:id="72" w:name="_Hlk207809476"/>
            <w:bookmarkEnd w:id="71"/>
            <w:r w:rsidRPr="00B62A05">
              <w:rPr>
                <w:rFonts w:cs="Arial"/>
                <w:sz w:val="18"/>
                <w:szCs w:val="18"/>
              </w:rPr>
              <w:t>32 (2022)</w:t>
            </w:r>
          </w:p>
          <w:bookmarkEnd w:id="72"/>
          <w:p w14:paraId="128824F7" w14:textId="77777777" w:rsidR="00E2389F" w:rsidRPr="00B62A05" w:rsidRDefault="00E2389F" w:rsidP="009D5EBD">
            <w:pPr>
              <w:widowControl w:val="0"/>
              <w:spacing w:after="0"/>
              <w:ind w:left="28"/>
              <w:jc w:val="left"/>
              <w:rPr>
                <w:rFonts w:cs="Arial"/>
                <w:sz w:val="18"/>
                <w:szCs w:val="18"/>
              </w:rPr>
            </w:pPr>
          </w:p>
          <w:p w14:paraId="0BFEE237"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p>
          <w:p w14:paraId="4C390897"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podobno:</w:t>
            </w:r>
          </w:p>
          <w:p w14:paraId="430B661F"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54 (2020)</w:t>
            </w:r>
          </w:p>
        </w:tc>
        <w:tc>
          <w:tcPr>
            <w:tcW w:w="784" w:type="pct"/>
            <w:vMerge w:val="restart"/>
            <w:shd w:val="clear" w:color="auto" w:fill="F1F7ED"/>
          </w:tcPr>
          <w:p w14:paraId="27599A71"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zdravje, naj uredi problematiko namestitve in obravnave oseb, ki jim po zaključenem bolnišničnem zdravljenju zdravstveno stanje ne omogoča samostojnega življenja, in oseb s pridobljeno možgansko poškodbo, saj ta neurejenost posega v pravico do socialne in zdravstvene varnosti.</w:t>
            </w:r>
          </w:p>
        </w:tc>
        <w:tc>
          <w:tcPr>
            <w:tcW w:w="361" w:type="pct"/>
            <w:vMerge w:val="restart"/>
          </w:tcPr>
          <w:p w14:paraId="33869919" w14:textId="77777777" w:rsidR="00E2389F" w:rsidRPr="00B62A05" w:rsidRDefault="00E2389F" w:rsidP="009D5EBD">
            <w:pPr>
              <w:widowControl w:val="0"/>
              <w:ind w:left="28"/>
              <w:jc w:val="left"/>
              <w:rPr>
                <w:rFonts w:cs="Arial"/>
                <w:sz w:val="18"/>
                <w:szCs w:val="18"/>
              </w:rPr>
            </w:pPr>
            <w:r w:rsidRPr="00B62A05">
              <w:rPr>
                <w:rFonts w:cs="Arial"/>
                <w:sz w:val="18"/>
                <w:szCs w:val="18"/>
              </w:rPr>
              <w:t>MZ,</w:t>
            </w:r>
          </w:p>
          <w:p w14:paraId="4DAC28D3" w14:textId="77777777" w:rsidR="00E2389F" w:rsidRPr="00B62A05" w:rsidRDefault="00E2389F" w:rsidP="009D5EBD">
            <w:pPr>
              <w:widowControl w:val="0"/>
              <w:ind w:left="28"/>
              <w:jc w:val="left"/>
              <w:rPr>
                <w:rFonts w:cs="Arial"/>
                <w:sz w:val="18"/>
                <w:szCs w:val="18"/>
              </w:rPr>
            </w:pPr>
            <w:r w:rsidRPr="00B62A05">
              <w:rPr>
                <w:rFonts w:cs="Arial"/>
                <w:sz w:val="18"/>
                <w:szCs w:val="18"/>
              </w:rPr>
              <w:t>MSP</w:t>
            </w:r>
          </w:p>
        </w:tc>
        <w:tc>
          <w:tcPr>
            <w:tcW w:w="1724" w:type="pct"/>
            <w:shd w:val="clear" w:color="auto" w:fill="F1F7ED"/>
          </w:tcPr>
          <w:p w14:paraId="60A71133"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044BB69C"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46F6D96B" w14:textId="77777777" w:rsidTr="00E2389F">
        <w:trPr>
          <w:trHeight w:val="20"/>
        </w:trPr>
        <w:tc>
          <w:tcPr>
            <w:tcW w:w="407" w:type="pct"/>
            <w:vMerge/>
          </w:tcPr>
          <w:p w14:paraId="61268B4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EBA02DA" w14:textId="77777777" w:rsidR="00E2389F" w:rsidRPr="00B62A05" w:rsidRDefault="00E2389F" w:rsidP="009D5EBD">
            <w:pPr>
              <w:widowControl w:val="0"/>
              <w:rPr>
                <w:rFonts w:cs="Arial"/>
                <w:sz w:val="18"/>
                <w:szCs w:val="18"/>
              </w:rPr>
            </w:pPr>
          </w:p>
        </w:tc>
        <w:tc>
          <w:tcPr>
            <w:tcW w:w="361" w:type="pct"/>
            <w:vMerge/>
          </w:tcPr>
          <w:p w14:paraId="610C39CA" w14:textId="77777777" w:rsidR="00E2389F" w:rsidRPr="00B62A05" w:rsidRDefault="00E2389F" w:rsidP="009D5EBD">
            <w:pPr>
              <w:widowControl w:val="0"/>
              <w:jc w:val="left"/>
              <w:rPr>
                <w:rFonts w:cs="Arial"/>
                <w:sz w:val="18"/>
                <w:szCs w:val="18"/>
              </w:rPr>
            </w:pPr>
          </w:p>
        </w:tc>
        <w:tc>
          <w:tcPr>
            <w:tcW w:w="1724" w:type="pct"/>
          </w:tcPr>
          <w:p w14:paraId="2D11D6FF"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(2020)</w:t>
            </w:r>
            <w:r w:rsidRPr="00B62A05">
              <w:rPr>
                <w:rFonts w:cs="Arial"/>
                <w:sz w:val="18"/>
                <w:szCs w:val="18"/>
                <w14:ligatures w14:val="standardContextual"/>
              </w:rPr>
              <w:t>: Ministrstvo za zdravje je za z namenom naslavljanja izzivov v povezavi z epidemijo nalezljive bolezni COVID-19 vzpostavilo zmogljivosti za zagotavljanje zdravstvene nege, fizioterapije in delovne terapije osebam, ki so prebolele okužbo z virusom SARS-CoV-2 in se po zaključenem bolnišničnem zdravljenju zaradi nepopolne samooskrbe ne morejo vrniti v domače okolje. Namen zagotavljanja storitev je krepitev sposobnosti posameznika za čim višjo stopnjo samooskrbe in vrnitve nazaj v domače okolje.</w:t>
            </w:r>
          </w:p>
          <w:p w14:paraId="2071BB9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Področje, ki ga Varuh izpostavlja se naslavlja tudi v okviru rešitev, predlaganih na področju dolgotrajne oskrbe, katere namen omogočiti dostop do primerljivih storitev tako na domu, kakor v instituciji, obenem pa se predlaga tudi vzpostavitev nove organizacijske oblike; tj. negovalni dom, ki dopolnjuje vrzeli trenutne ureditve institucionalne oskrbe. Negovalni dom kot nova organizacijska oblika omogoča vzpostavitev pogojev za oskrbo oseb s težko in najtežjo omejitvijo samostojnosti oziroma sposobnosti samooskrbe ter potrebo po zahtevnejših medicinsko tehničnih postopkih in posegih, ki zaradi odsotnosti ustreznih ureditev pogosto nepotrebno dolgo ostajajo v bolnišnični oskrbi.</w:t>
            </w:r>
          </w:p>
          <w:p w14:paraId="4636909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(2021)</w:t>
            </w:r>
            <w:r w:rsidRPr="00B62A05">
              <w:rPr>
                <w:rFonts w:cs="Arial"/>
                <w:sz w:val="18"/>
                <w:szCs w:val="18"/>
                <w14:ligatures w14:val="standardContextual"/>
              </w:rPr>
              <w:t>: Ni dodatnih pojasnil.</w:t>
            </w:r>
          </w:p>
          <w:p w14:paraId="36558037"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w:t>
            </w:r>
            <w:r>
              <w:rPr>
                <w:rFonts w:cs="Arial"/>
                <w:sz w:val="18"/>
                <w:szCs w:val="18"/>
                <w14:ligatures w14:val="standardContextual"/>
              </w:rPr>
              <w:t xml:space="preserve"> </w:t>
            </w:r>
            <w:r w:rsidRPr="00B62A05">
              <w:rPr>
                <w:rFonts w:cs="Arial"/>
                <w:sz w:val="18"/>
                <w:szCs w:val="18"/>
                <w14:ligatures w14:val="standardContextual"/>
              </w:rPr>
              <w:t>MZ zagotavlja podaljšano obravnavo v zdravstvenih zavodih (bolnišnicah) z neakutno bolnišnično obravnavo (NBO), ki zagotavlja oskrbo do izboljšanja stanja pacienta, da se lahko vrnejo v domače okolje za paciente, ki imajo rehabilitacijski potencial. Čas trajanja NBO je v povprečju mesec dni.</w:t>
            </w:r>
          </w:p>
          <w:p w14:paraId="0924A0E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Reševanje problematike oseb, ki potrebujejo zahtevno zdravstveno nego v okviru dolgotrajne oskrbe in nimajo rehabilitacijskega potenciala je bila predvidena z negovalnimi domovi, ki jih v ZDOsk1 ni več. Kakšne rešitve bodo predvidene in načrtovanje ustreznih kapacitet ureja MSP. Trenutno kljub opozorilom nimamo povratnih informacij oziroma povabila k sodelovanju za ureditev stanja oziroma iskanju skupnih rešitev</w:t>
            </w:r>
          </w:p>
          <w:p w14:paraId="5D3CF550"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xml:space="preserve">: MZ zagotavlja podaljšano obravnavo v zdravstvenih zavodih (bolnišnicah) s programom neakutne bolnišnične obravnave (NBO), ki zagotavlja oskrbo do izboljšanja stanja pacienta, z namenom, da se lahko vrnejo v domače okolje za paciente, ki </w:t>
            </w:r>
            <w:r w:rsidRPr="00B62A05">
              <w:rPr>
                <w:rFonts w:cs="Arial"/>
                <w:sz w:val="18"/>
                <w:szCs w:val="18"/>
                <w14:ligatures w14:val="standardContextual"/>
              </w:rPr>
              <w:lastRenderedPageBreak/>
              <w:t>imajo rehabilitacijski potencial. Čas trajanja NBO je v povprečju mesec dni. Reševanje problematike oseb, ki potrebujejo zahtevno zdravstveno nego v okviru dolgotrajne oskrbe in nimajo rehabilitacijskega potenciala, je bila predvidena z negovalnimi domovi, ki jih v ZDOsk1 ni več. MZ trenutno kljub opozorilom nima povratnih informacij oziroma povabila k sodelovanju za ureditev stanja oziroma k iskanju skupnih rešitev. MZ se zaveda, da so pacienti, ki zaradi zahtevnega zdravstvenega stanja potrebujejo dolgotrajno oskrbo za osebe z najtežjimi omejitvami in pogostimi storitvami zdravstvene nege. Trenutno so v Sloveniji programi za dolgotrajno oskrbo oseb po poškodbi glave v pristojnosti MSP.</w:t>
            </w:r>
          </w:p>
          <w:p w14:paraId="069BD788"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Glej pojasnilo k priporočilu št. 46 (2023).</w:t>
            </w:r>
          </w:p>
          <w:p w14:paraId="23A82B3D"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Zakon o dolgotrajni oskrbi, ki se bo pričel izvajati v 2025 naslavlja določa, da se dolgotrajna oskrba organizira in izvaja v javnem interesu na način, ki zavarovanim osebam omogoča enako razpoložljivost, dostopnost, dosegljivost in kakovost storitev DO ter pravico do neodvisnega in samostojnega življenja upravičencev do dolgotrajne oskrbe, ki so odrasle osebe, ki zaradi posledic bolezni, starostne oslabelosti, poškodb, invalidnosti, pomanjkanja ali izgube intelektualnih sposobnosti potrebuje pomoč drugih oseb pri opravljanju osnovnih in podpornih dnevnih opravil v daljšem časovnem obdobju.</w:t>
            </w:r>
          </w:p>
          <w:p w14:paraId="058F8AC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Na MZ se pripravlja javni razpis, ki bo omogočil pilotno testiranje organizacijske oblike v okviru socialnovarstvenega zavoda, ki bo zagotavljala obravnavo oseb s kompleksnejšimi potrebami po zdravstveni negi oseb, katerih bolnišnično zdravljenje je zaključeno. MSP sodeluje pri pripravi javnega razpisa, ki je v pristojnosti MZ</w:t>
            </w:r>
          </w:p>
        </w:tc>
        <w:tc>
          <w:tcPr>
            <w:tcW w:w="1724" w:type="pct"/>
          </w:tcPr>
          <w:p w14:paraId="6ECC5A18" w14:textId="77777777" w:rsidR="00E2389F" w:rsidRPr="00F713DC" w:rsidRDefault="00E2389F" w:rsidP="009D5EBD">
            <w:pPr>
              <w:widowControl w:val="0"/>
              <w:ind w:left="28"/>
              <w:rPr>
                <w:rFonts w:cs="Arial"/>
                <w:sz w:val="18"/>
                <w:szCs w:val="18"/>
              </w:rPr>
            </w:pPr>
            <w:r w:rsidRPr="00DB7697">
              <w:rPr>
                <w:rFonts w:cs="Arial"/>
                <w:b/>
                <w:sz w:val="18"/>
                <w:szCs w:val="18"/>
                <w14:ligatures w14:val="standardContextual"/>
              </w:rPr>
              <w:lastRenderedPageBreak/>
              <w:t>MZ (20</w:t>
            </w:r>
            <w:r>
              <w:rPr>
                <w:rFonts w:cs="Arial"/>
                <w:b/>
                <w:sz w:val="18"/>
                <w:szCs w:val="18"/>
                <w14:ligatures w14:val="standardContextual"/>
              </w:rPr>
              <w:t>24</w:t>
            </w:r>
            <w:r w:rsidRPr="00DB7697">
              <w:rPr>
                <w:rFonts w:cs="Arial"/>
                <w:b/>
                <w:sz w:val="18"/>
                <w:szCs w:val="18"/>
                <w14:ligatures w14:val="standardContextual"/>
              </w:rPr>
              <w:t>):</w:t>
            </w:r>
            <w:r w:rsidRPr="00B62A05">
              <w:rPr>
                <w:rFonts w:cs="Arial"/>
                <w:sz w:val="18"/>
                <w:szCs w:val="18"/>
                <w14:ligatures w14:val="standardContextual"/>
              </w:rPr>
              <w:t xml:space="preserve"> </w:t>
            </w:r>
            <w:r>
              <w:rPr>
                <w:rFonts w:cs="Arial"/>
                <w:sz w:val="18"/>
                <w:szCs w:val="18"/>
              </w:rPr>
              <w:t>MZ</w:t>
            </w:r>
            <w:r w:rsidRPr="00F713DC">
              <w:rPr>
                <w:rFonts w:cs="Arial"/>
                <w:sz w:val="18"/>
                <w:szCs w:val="18"/>
              </w:rPr>
              <w:t xml:space="preserve"> je sprejelo Sklep o imenovanju Komisije za izvedbo postopka javnega razpisa (št. 122-41/2024-2711-1 z dne 13. 1. 2025 in</w:t>
            </w:r>
            <w:r>
              <w:rPr>
                <w:rFonts w:cs="Arial"/>
                <w:sz w:val="18"/>
                <w:szCs w:val="18"/>
              </w:rPr>
              <w:t xml:space="preserve"> </w:t>
            </w:r>
            <w:r w:rsidRPr="00F713DC">
              <w:rPr>
                <w:rFonts w:cs="Arial"/>
                <w:sz w:val="18"/>
                <w:szCs w:val="18"/>
              </w:rPr>
              <w:t xml:space="preserve">122-41/2024-2711-3 z dne 28. 1. 2025) in Sklep št. C2711-25-064201 o začetku postopka izvedbe Javnega razpisa »Zdravstveno negovalne enote v socialnovarstvenem zavodu« (št. 122-4172024-2711-4 z dne 6. 3. 2025). </w:t>
            </w:r>
          </w:p>
          <w:p w14:paraId="30A94E72" w14:textId="77777777" w:rsidR="00E2389F" w:rsidRPr="00F713DC" w:rsidRDefault="00E2389F" w:rsidP="009D5EBD">
            <w:pPr>
              <w:widowControl w:val="0"/>
              <w:ind w:left="28"/>
              <w:rPr>
                <w:rFonts w:cs="Arial"/>
                <w:sz w:val="18"/>
                <w:szCs w:val="18"/>
              </w:rPr>
            </w:pPr>
            <w:r w:rsidRPr="00F713DC">
              <w:rPr>
                <w:rFonts w:cs="Arial"/>
                <w:sz w:val="18"/>
                <w:szCs w:val="18"/>
              </w:rPr>
              <w:t>Besedilo javnega razpisa je bilo pripravljeno v sodelovanju z Ministrstvom za solidarno prihodnost. Namera o objavi javnega razpisa je že objavljena: https://evropskasredstva.si/razpisi/napovedan/</w:t>
            </w:r>
          </w:p>
          <w:p w14:paraId="6A332B7A" w14:textId="77777777" w:rsidR="00E2389F" w:rsidRPr="00F713DC" w:rsidRDefault="00E2389F" w:rsidP="009D5EBD">
            <w:pPr>
              <w:widowControl w:val="0"/>
              <w:ind w:left="28"/>
              <w:rPr>
                <w:rFonts w:cs="Arial"/>
                <w:sz w:val="18"/>
                <w:szCs w:val="18"/>
              </w:rPr>
            </w:pPr>
            <w:r w:rsidRPr="00F713DC">
              <w:rPr>
                <w:rFonts w:cs="Arial"/>
                <w:sz w:val="18"/>
                <w:szCs w:val="18"/>
              </w:rPr>
              <w:t>Predmet javnega razpisa je financiranje vzpostavitve in delovanja:</w:t>
            </w:r>
          </w:p>
          <w:p w14:paraId="4817CCC6" w14:textId="77777777" w:rsidR="00E2389F" w:rsidRPr="00534115" w:rsidRDefault="00E2389F" w:rsidP="00E2389F">
            <w:pPr>
              <w:pStyle w:val="Navadnoalineje0"/>
              <w:framePr w:hSpace="0" w:wrap="auto" w:vAnchor="margin" w:yAlign="inline"/>
              <w:numPr>
                <w:ilvl w:val="0"/>
                <w:numId w:val="22"/>
              </w:numPr>
              <w:ind w:left="284" w:hanging="227"/>
              <w:suppressOverlap w:val="0"/>
            </w:pPr>
            <w:r w:rsidRPr="00534115">
              <w:t xml:space="preserve">centralne točke za koordinacijo odpusta odraslih pacientov s potrebo po zahtevnejših zdravstveno negovalnih postopkih </w:t>
            </w:r>
            <w:r>
              <w:t>(</w:t>
            </w:r>
            <w:r w:rsidRPr="00534115">
              <w:t>ZZNP),</w:t>
            </w:r>
          </w:p>
          <w:p w14:paraId="54179F85" w14:textId="77777777" w:rsidR="00E2389F" w:rsidRPr="00F713DC" w:rsidRDefault="00E2389F" w:rsidP="00E2389F">
            <w:pPr>
              <w:pStyle w:val="Navadnoalineje0"/>
              <w:framePr w:hSpace="0" w:wrap="auto" w:vAnchor="margin" w:yAlign="inline"/>
              <w:numPr>
                <w:ilvl w:val="0"/>
                <w:numId w:val="22"/>
              </w:numPr>
              <w:ind w:left="284" w:hanging="227"/>
              <w:suppressOverlap w:val="0"/>
            </w:pPr>
            <w:r w:rsidRPr="00F713DC">
              <w:t>simulacijskega izobraževalnega centra ter izvedbe izobraževanj za izvajanje ZZNP za zaposlene pri izvajalcih socialnovarstvene storitve institucionalno varstvo v mreži javne službe oziroma pri izvajalcih dolgotrajne oskrbe v instituciji,</w:t>
            </w:r>
          </w:p>
          <w:p w14:paraId="294F981F" w14:textId="77777777" w:rsidR="00E2389F" w:rsidRPr="00F713DC" w:rsidRDefault="00E2389F" w:rsidP="00E2389F">
            <w:pPr>
              <w:pStyle w:val="Navadnoalineje0"/>
              <w:framePr w:hSpace="0" w:wrap="auto" w:vAnchor="margin" w:yAlign="inline"/>
              <w:numPr>
                <w:ilvl w:val="0"/>
                <w:numId w:val="22"/>
              </w:numPr>
              <w:ind w:left="284" w:hanging="227"/>
              <w:suppressOverlap w:val="0"/>
            </w:pPr>
            <w:r w:rsidRPr="00F713DC">
              <w:t>zdravstveno negovalnih enot v socialnovarstvenih zavodih oziroma pri izvajalcih dolgotrajne oskrbe v instituciji.</w:t>
            </w:r>
          </w:p>
          <w:p w14:paraId="6D8B98D4" w14:textId="77777777" w:rsidR="00E2389F" w:rsidRPr="00E84489" w:rsidRDefault="00E2389F" w:rsidP="009D5EBD">
            <w:pPr>
              <w:ind w:left="28"/>
              <w:rPr>
                <w:rFonts w:cs="Arial"/>
                <w:sz w:val="18"/>
                <w:szCs w:val="18"/>
              </w:rPr>
            </w:pPr>
            <w:r w:rsidRPr="00E84489">
              <w:rPr>
                <w:rFonts w:cs="Arial"/>
                <w:sz w:val="18"/>
                <w:szCs w:val="18"/>
              </w:rPr>
              <w:t>Cilji javnega razpisa so:</w:t>
            </w:r>
          </w:p>
          <w:p w14:paraId="1F72E65E" w14:textId="77777777" w:rsidR="00E2389F" w:rsidRPr="00F713DC" w:rsidRDefault="00E2389F" w:rsidP="00E2389F">
            <w:pPr>
              <w:pStyle w:val="Navadnoalineje0"/>
              <w:framePr w:hSpace="0" w:wrap="auto" w:vAnchor="margin" w:yAlign="inline"/>
              <w:numPr>
                <w:ilvl w:val="0"/>
                <w:numId w:val="22"/>
              </w:numPr>
              <w:ind w:left="284" w:hanging="227"/>
              <w:suppressOverlap w:val="0"/>
            </w:pPr>
            <w:r w:rsidRPr="00F713DC">
              <w:t>zagotoviti zmogljivosti za odpust pacientov s potrebo po ZZNP iz bolnišnic,</w:t>
            </w:r>
          </w:p>
          <w:p w14:paraId="15FC669D" w14:textId="77777777" w:rsidR="00E2389F" w:rsidRPr="00F713DC" w:rsidRDefault="00E2389F" w:rsidP="00E2389F">
            <w:pPr>
              <w:pStyle w:val="Navadnoalineje0"/>
              <w:framePr w:hSpace="0" w:wrap="auto" w:vAnchor="margin" w:yAlign="inline"/>
              <w:numPr>
                <w:ilvl w:val="0"/>
                <w:numId w:val="22"/>
              </w:numPr>
              <w:ind w:left="284" w:hanging="227"/>
              <w:suppressOverlap w:val="0"/>
            </w:pPr>
            <w:r w:rsidRPr="00F713DC">
              <w:t>usposobiti zdravstvene delavce za obravnavo pacientov s potrebo po ZZNP v SVZ,</w:t>
            </w:r>
          </w:p>
          <w:p w14:paraId="0EF94CEF" w14:textId="77777777" w:rsidR="00E2389F" w:rsidRPr="00F713DC" w:rsidRDefault="00E2389F" w:rsidP="00E2389F">
            <w:pPr>
              <w:pStyle w:val="Navadnoalineje0"/>
              <w:framePr w:hSpace="0" w:wrap="auto" w:vAnchor="margin" w:yAlign="inline"/>
              <w:numPr>
                <w:ilvl w:val="0"/>
                <w:numId w:val="22"/>
              </w:numPr>
              <w:ind w:left="284" w:hanging="227"/>
              <w:suppressOverlap w:val="0"/>
            </w:pPr>
            <w:r w:rsidRPr="00F713DC">
              <w:t>opolnomočiti paciente s potrebo po ZZNP, če njihovo zdravstveno stanje to dopušča, oziroma njihove svojce, za čim višjo stopnjo samooskrbe oziroma oskrbe pacientov, tako v primeru institucionalne kot skupnostne obravnave, če se bodo le ti vrnili v domače okolje,</w:t>
            </w:r>
          </w:p>
          <w:p w14:paraId="0D0933A3" w14:textId="77777777" w:rsidR="00E2389F" w:rsidRPr="00F713DC" w:rsidRDefault="00E2389F" w:rsidP="00E2389F">
            <w:pPr>
              <w:pStyle w:val="Navadnoalineje0"/>
              <w:framePr w:hSpace="0" w:wrap="auto" w:vAnchor="margin" w:yAlign="inline"/>
              <w:numPr>
                <w:ilvl w:val="0"/>
                <w:numId w:val="22"/>
              </w:numPr>
              <w:ind w:left="284" w:hanging="227"/>
              <w:suppressOverlap w:val="0"/>
            </w:pPr>
            <w:r w:rsidRPr="00F713DC">
              <w:t>pridobiti podatke za razvoj predloga modela zagotavljanja in financiranja obravnave pacientov s potrebo po ZZNP v SVZ za pripravo prehoda v sistemsko izvajanje vzpostavljenega projekta ZNE-SVZ v sodelovanju MZ, ZZZS in ministrstva, pristojnega za institucionalno varstvo</w:t>
            </w:r>
            <w:r>
              <w:t>.</w:t>
            </w:r>
          </w:p>
          <w:p w14:paraId="350E9A48" w14:textId="77777777" w:rsidR="00E2389F" w:rsidRDefault="00E2389F" w:rsidP="009D5EBD">
            <w:pPr>
              <w:widowControl w:val="0"/>
              <w:ind w:left="28"/>
              <w:rPr>
                <w:rFonts w:cs="Arial"/>
                <w:sz w:val="18"/>
                <w:szCs w:val="18"/>
              </w:rPr>
            </w:pPr>
            <w:r w:rsidRPr="00F713DC">
              <w:rPr>
                <w:rFonts w:cs="Arial"/>
                <w:sz w:val="18"/>
                <w:szCs w:val="18"/>
              </w:rPr>
              <w:lastRenderedPageBreak/>
              <w:t>Pilotni projekt bo trajal do konca leta 2028.</w:t>
            </w:r>
          </w:p>
          <w:p w14:paraId="0C417A20" w14:textId="77777777" w:rsidR="00E2389F" w:rsidRPr="00B62A05" w:rsidRDefault="00E2389F" w:rsidP="009D5EBD">
            <w:pPr>
              <w:widowControl w:val="0"/>
              <w:ind w:left="28"/>
              <w:rPr>
                <w:rFonts w:cs="Arial"/>
                <w:sz w:val="18"/>
                <w:szCs w:val="18"/>
              </w:rPr>
            </w:pPr>
            <w:r w:rsidRPr="00EB46F2">
              <w:rPr>
                <w:rFonts w:cs="Arial"/>
                <w:b/>
                <w:bCs/>
                <w:sz w:val="18"/>
                <w:szCs w:val="18"/>
              </w:rPr>
              <w:t>MSP (2024):</w:t>
            </w:r>
            <w:r>
              <w:rPr>
                <w:rFonts w:cs="Arial"/>
                <w:sz w:val="18"/>
                <w:szCs w:val="18"/>
              </w:rPr>
              <w:t xml:space="preserve"> </w:t>
            </w:r>
            <w:r w:rsidRPr="00EB46F2">
              <w:rPr>
                <w:rFonts w:cs="Arial"/>
                <w:sz w:val="18"/>
                <w:szCs w:val="18"/>
              </w:rPr>
              <w:t>MSP je aktivno sodelovalo pri pripravi javnega razpisa, katerega nosilec je ministrstvo, pristojno za zdravje, in ki bo omogočil projektno naslavljanje izzivov zagotavljanja ustreznih zmogljivosti za osebe s kompleksnejšo potrebo po zdravstveno-negovalni obravnavi (in ki so zaključile bolnišnično zdravljenje), s ciljem kasneje sistemske implementacije projektno preverjenih rešitev.</w:t>
            </w:r>
          </w:p>
        </w:tc>
      </w:tr>
      <w:tr w:rsidR="00E2389F" w:rsidRPr="00B62A05" w14:paraId="5C53E4EE" w14:textId="77777777" w:rsidTr="00E2389F">
        <w:trPr>
          <w:trHeight w:val="20"/>
        </w:trPr>
        <w:tc>
          <w:tcPr>
            <w:tcW w:w="407" w:type="pct"/>
            <w:vMerge w:val="restart"/>
          </w:tcPr>
          <w:p w14:paraId="06FFB5C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37 (2022)</w:t>
            </w:r>
          </w:p>
        </w:tc>
        <w:tc>
          <w:tcPr>
            <w:tcW w:w="784" w:type="pct"/>
            <w:vMerge w:val="restart"/>
            <w:shd w:val="clear" w:color="auto" w:fill="F1F7ED"/>
          </w:tcPr>
          <w:p w14:paraId="1AECD627"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zdravje, naj glede obveznosti nošenja maske zagotovi ustrezno pravno podlago, saj trenutna zakonodaja ne omogoča zavrnitve pravice do zdravstvene oskrbe, če oseba ne nosi zaščitne maske skladno s hišnim redom zdravstvenih izvajalcev.</w:t>
            </w:r>
          </w:p>
        </w:tc>
        <w:tc>
          <w:tcPr>
            <w:tcW w:w="361" w:type="pct"/>
            <w:vMerge w:val="restart"/>
          </w:tcPr>
          <w:p w14:paraId="0AE0679E" w14:textId="77777777" w:rsidR="00E2389F" w:rsidRPr="00B62A05" w:rsidRDefault="00E2389F" w:rsidP="009D5EBD">
            <w:pPr>
              <w:widowControl w:val="0"/>
              <w:ind w:left="28"/>
              <w:jc w:val="left"/>
              <w:rPr>
                <w:rFonts w:cs="Arial"/>
                <w:sz w:val="18"/>
                <w:szCs w:val="18"/>
              </w:rPr>
            </w:pPr>
            <w:r w:rsidRPr="00B62A05">
              <w:rPr>
                <w:rFonts w:cs="Arial"/>
                <w:sz w:val="18"/>
                <w:szCs w:val="18"/>
              </w:rPr>
              <w:t>MZ</w:t>
            </w:r>
          </w:p>
        </w:tc>
        <w:tc>
          <w:tcPr>
            <w:tcW w:w="1724" w:type="pct"/>
            <w:shd w:val="clear" w:color="auto" w:fill="F1F7ED"/>
          </w:tcPr>
          <w:p w14:paraId="5DF3DCE2"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6F6DA4B0"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2DF5DFFF" w14:textId="77777777" w:rsidTr="00E2389F">
        <w:trPr>
          <w:trHeight w:val="20"/>
        </w:trPr>
        <w:tc>
          <w:tcPr>
            <w:tcW w:w="407" w:type="pct"/>
            <w:vMerge/>
          </w:tcPr>
          <w:p w14:paraId="19825501" w14:textId="77777777" w:rsidR="00E2389F" w:rsidRPr="00B62A05" w:rsidRDefault="00E2389F" w:rsidP="009D5EBD">
            <w:pPr>
              <w:widowControl w:val="0"/>
              <w:spacing w:after="0"/>
              <w:rPr>
                <w:rFonts w:cs="Arial"/>
                <w:sz w:val="18"/>
                <w:szCs w:val="18"/>
              </w:rPr>
            </w:pPr>
          </w:p>
        </w:tc>
        <w:tc>
          <w:tcPr>
            <w:tcW w:w="784" w:type="pct"/>
            <w:vMerge/>
            <w:shd w:val="clear" w:color="auto" w:fill="F1F7ED"/>
          </w:tcPr>
          <w:p w14:paraId="3803D956" w14:textId="77777777" w:rsidR="00E2389F" w:rsidRPr="00B62A05" w:rsidRDefault="00E2389F" w:rsidP="009D5EBD">
            <w:pPr>
              <w:widowControl w:val="0"/>
              <w:rPr>
                <w:rFonts w:cs="Arial"/>
                <w:sz w:val="18"/>
                <w:szCs w:val="18"/>
              </w:rPr>
            </w:pPr>
          </w:p>
        </w:tc>
        <w:tc>
          <w:tcPr>
            <w:tcW w:w="361" w:type="pct"/>
            <w:vMerge/>
          </w:tcPr>
          <w:p w14:paraId="06B58725" w14:textId="77777777" w:rsidR="00E2389F" w:rsidRPr="00B62A05" w:rsidRDefault="00E2389F" w:rsidP="009D5EBD">
            <w:pPr>
              <w:widowControl w:val="0"/>
              <w:rPr>
                <w:rFonts w:cs="Arial"/>
                <w:sz w:val="18"/>
                <w:szCs w:val="18"/>
              </w:rPr>
            </w:pPr>
          </w:p>
        </w:tc>
        <w:tc>
          <w:tcPr>
            <w:tcW w:w="1724" w:type="pct"/>
          </w:tcPr>
          <w:p w14:paraId="7D0E542E"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xml:space="preserve">: Četudi Zakon o pacientovih pravicah (ZPacP) v 54. členu ter drugi veljavni predpisi izrecno ne določajo možnosti zavrnitve zdravstvene oskrbe pacienta, ki ne spoštuje predpisanih obveznosti, je po naši oceni to že po veljavnih predpisih izjemoma dopustno, upoštevajoč načelo sorazmernosti ter vse pravno varovane vrednote in predpise, ki se v konkretnem primeru znajdejo v koliziji. Ne glede na navedeno podpiramo predlog, da se v 54. členu ZPacP izrecno uredi možnost odklonitev zdravstvene obravnave pacienta, če ta krši svoje dolžnosti (z nasiljem, ravnanjem v nasprotju s hišnim redom, ki ogroža zdravje preostalih pacientov in zdravstvenega osebja), kadar pri tem ne gre za nujno medicinsko pomoč, nujno zobozdravstveno pomoč ali nujno zdravljenje in neodložljive zdravstvene in zobozdravstvene storitve. Navedeno bi namreč pomembno pripomoglo k pravni varnosti in predvidljivosti, tako za paciente, kot tudi za zdravstvene delavce. ZZZS je takšne predloge za spremembo </w:t>
            </w:r>
            <w:r w:rsidRPr="00B62A05">
              <w:rPr>
                <w:rFonts w:cs="Arial"/>
                <w:sz w:val="18"/>
                <w:szCs w:val="18"/>
                <w14:ligatures w14:val="standardContextual"/>
              </w:rPr>
              <w:lastRenderedPageBreak/>
              <w:t>ZPacP v preteklosti podala že večkrat (primeroma dopis št. 180-1/2019-35 z dne 20. 12. 2019, dostop: https://www.zdravniskazbornica.si/docs/default-source/novice-dokumenti/komentarji_zpacp-b.pdf?sfvrsn=4c193036_2).</w:t>
            </w:r>
          </w:p>
          <w:p w14:paraId="29C05C54"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Predlog spremembe ZPaCP je bil sicer že pripravljen ob poskusu uvedbe sistema spremljanja varnostnih odklonov pred epidemijo COVID-19, vendar pa so bile aktivnosti zaustavljene. Za posodobitev je aktualen tudi Zakon o nalezljivih boleznih, ki bo podlaga glede ukrepov nošenja zaščitne maske – kot osebni varovalni ukrep.</w:t>
            </w:r>
          </w:p>
          <w:p w14:paraId="53A2C07B"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Predlog bo obravnavala delovna skupina, ki bo ustanovljena jeseni z namenom prenove Zakona o pacientovih pravicah. Delovna skupina bo predlog Varuha človekovih pravic proučila in našla najboljšo možnost.</w:t>
            </w:r>
          </w:p>
        </w:tc>
        <w:tc>
          <w:tcPr>
            <w:tcW w:w="1724" w:type="pct"/>
          </w:tcPr>
          <w:p w14:paraId="25BF10D7" w14:textId="77777777" w:rsidR="00E2389F" w:rsidRPr="00B62A05" w:rsidRDefault="00E2389F" w:rsidP="009D5EBD">
            <w:pPr>
              <w:widowControl w:val="0"/>
              <w:ind w:left="28"/>
              <w:rPr>
                <w:rFonts w:cs="Arial"/>
                <w:sz w:val="18"/>
                <w:szCs w:val="18"/>
              </w:rPr>
            </w:pPr>
            <w:r w:rsidRPr="00B62A05">
              <w:rPr>
                <w:rFonts w:cs="Arial"/>
                <w:b/>
                <w:sz w:val="18"/>
                <w:szCs w:val="18"/>
                <w14:ligatures w14:val="standardContextual"/>
              </w:rPr>
              <w:lastRenderedPageBreak/>
              <w:t>MZ (202</w:t>
            </w:r>
            <w:r>
              <w:rPr>
                <w:rFonts w:cs="Arial"/>
                <w:b/>
                <w:sz w:val="18"/>
                <w:szCs w:val="18"/>
                <w14:ligatures w14:val="standardContextual"/>
              </w:rPr>
              <w:t>4</w:t>
            </w:r>
            <w:r w:rsidRPr="00B62A05">
              <w:rPr>
                <w:rFonts w:cs="Arial"/>
                <w:b/>
                <w:sz w:val="18"/>
                <w:szCs w:val="18"/>
                <w14:ligatures w14:val="standardContextual"/>
              </w:rPr>
              <w:t>)</w:t>
            </w:r>
            <w:r w:rsidRPr="00B62A05">
              <w:rPr>
                <w:rFonts w:cs="Arial"/>
                <w:sz w:val="18"/>
                <w:szCs w:val="18"/>
                <w14:ligatures w14:val="standardContextual"/>
              </w:rPr>
              <w:t xml:space="preserve">: </w:t>
            </w:r>
            <w:r>
              <w:rPr>
                <w:rFonts w:cs="Arial"/>
                <w:sz w:val="18"/>
                <w:szCs w:val="18"/>
              </w:rPr>
              <w:t>MZ</w:t>
            </w:r>
            <w:r w:rsidRPr="0042378E">
              <w:rPr>
                <w:rFonts w:cs="Arial"/>
                <w:sz w:val="18"/>
                <w:szCs w:val="18"/>
              </w:rPr>
              <w:t xml:space="preserve"> je imenovalo delovno skupino, ki pripravlja izhodišča in predloge sprememb Zakona o pacientovih pravicah </w:t>
            </w:r>
            <w:r>
              <w:rPr>
                <w:rFonts w:cs="Arial"/>
                <w:sz w:val="18"/>
                <w:szCs w:val="18"/>
              </w:rPr>
              <w:t>(</w:t>
            </w:r>
            <w:r w:rsidRPr="0042378E">
              <w:rPr>
                <w:rFonts w:cs="Arial"/>
                <w:sz w:val="18"/>
                <w:szCs w:val="18"/>
              </w:rPr>
              <w:t>ZPacP). Ena izmed tem, o kateri je delovna skupina razpravljala, je bil tudi predlog, da bi v ZPacP izrecno vključili možnost, da se pacientu lahko odkloni zdravstvena obravnava, če krši svoje dolžnosti, npr. z nasiljem, nespoštovanjem hišnega reda ali ogrožanjem zdravja drugih pacientov in zdravstvenega osebja – razen v primerih nujne medicinske ali zobozdravstvene pomoči ter neodložljivih zdravstvenih storitev. Ker se delovna skupina še vedno sestaja in usklajuje spremembe ter dopolnitve ZPacP končna oblika predloga zakona in samega člena še ni dokončno določena oz. sprejeta.</w:t>
            </w:r>
          </w:p>
        </w:tc>
      </w:tr>
      <w:tr w:rsidR="00E2389F" w:rsidRPr="00B62A05" w14:paraId="466EA2EF" w14:textId="77777777" w:rsidTr="00E2389F">
        <w:trPr>
          <w:trHeight w:val="20"/>
        </w:trPr>
        <w:tc>
          <w:tcPr>
            <w:tcW w:w="407" w:type="pct"/>
            <w:vMerge w:val="restart"/>
          </w:tcPr>
          <w:p w14:paraId="4C9F15F3" w14:textId="77777777" w:rsidR="00E2389F" w:rsidRDefault="00E2389F" w:rsidP="009D5EBD">
            <w:pPr>
              <w:widowControl w:val="0"/>
              <w:spacing w:after="0"/>
              <w:ind w:left="28"/>
              <w:jc w:val="left"/>
              <w:rPr>
                <w:rFonts w:cs="Arial"/>
                <w:sz w:val="18"/>
                <w:szCs w:val="18"/>
              </w:rPr>
            </w:pPr>
            <w:r w:rsidRPr="00B62A05">
              <w:rPr>
                <w:rFonts w:cs="Arial"/>
                <w:sz w:val="18"/>
                <w:szCs w:val="18"/>
              </w:rPr>
              <w:t>38 (2022</w:t>
            </w:r>
            <w:r>
              <w:rPr>
                <w:rFonts w:cs="Arial"/>
                <w:sz w:val="18"/>
                <w:szCs w:val="18"/>
              </w:rPr>
              <w:t>)</w:t>
            </w:r>
            <w:r>
              <w:rPr>
                <w:rFonts w:cs="Arial"/>
                <w:sz w:val="18"/>
                <w:szCs w:val="18"/>
              </w:rPr>
              <w:br/>
            </w:r>
            <w:r>
              <w:rPr>
                <w:rFonts w:cs="Arial"/>
                <w:sz w:val="18"/>
                <w:szCs w:val="18"/>
              </w:rPr>
              <w:br/>
              <w:t>enako/</w:t>
            </w:r>
            <w:r>
              <w:rPr>
                <w:rFonts w:cs="Arial"/>
                <w:sz w:val="18"/>
                <w:szCs w:val="18"/>
              </w:rPr>
              <w:br/>
              <w:t>podobno:</w:t>
            </w:r>
          </w:p>
          <w:p w14:paraId="0E19DCBA" w14:textId="77777777" w:rsidR="00E2389F" w:rsidRDefault="00E2389F" w:rsidP="009D5EBD">
            <w:pPr>
              <w:widowControl w:val="0"/>
              <w:spacing w:after="0"/>
              <w:ind w:left="28"/>
              <w:jc w:val="left"/>
              <w:rPr>
                <w:rFonts w:cs="Arial"/>
                <w:sz w:val="18"/>
                <w:szCs w:val="18"/>
              </w:rPr>
            </w:pPr>
            <w:r w:rsidRPr="002E6F09">
              <w:rPr>
                <w:rFonts w:cs="Arial"/>
                <w:sz w:val="18"/>
                <w:szCs w:val="18"/>
              </w:rPr>
              <w:t>49 (2024)</w:t>
            </w:r>
          </w:p>
          <w:p w14:paraId="1135900F" w14:textId="77777777" w:rsidR="00E2389F" w:rsidRDefault="00E2389F" w:rsidP="009D5EBD">
            <w:pPr>
              <w:widowControl w:val="0"/>
              <w:spacing w:after="0"/>
              <w:ind w:left="28"/>
              <w:jc w:val="left"/>
              <w:rPr>
                <w:rFonts w:cs="Arial"/>
                <w:sz w:val="18"/>
                <w:szCs w:val="18"/>
              </w:rPr>
            </w:pPr>
          </w:p>
          <w:p w14:paraId="4EE443AC" w14:textId="77777777" w:rsidR="00E2389F" w:rsidRDefault="00E2389F" w:rsidP="009D5EBD">
            <w:pPr>
              <w:widowControl w:val="0"/>
              <w:spacing w:after="0"/>
              <w:ind w:left="28"/>
              <w:jc w:val="left"/>
              <w:rPr>
                <w:rFonts w:cs="Arial"/>
                <w:sz w:val="18"/>
                <w:szCs w:val="18"/>
              </w:rPr>
            </w:pPr>
          </w:p>
          <w:p w14:paraId="26050E7A" w14:textId="77777777" w:rsidR="00E2389F" w:rsidRPr="00B62A05" w:rsidRDefault="00E2389F" w:rsidP="009D5EBD">
            <w:pPr>
              <w:widowControl w:val="0"/>
              <w:spacing w:after="0"/>
              <w:ind w:left="28"/>
              <w:jc w:val="left"/>
              <w:rPr>
                <w:rFonts w:cs="Arial"/>
                <w:sz w:val="18"/>
                <w:szCs w:val="18"/>
              </w:rPr>
            </w:pPr>
            <w:r>
              <w:rPr>
                <w:rFonts w:cs="Arial"/>
                <w:sz w:val="18"/>
                <w:szCs w:val="18"/>
              </w:rPr>
              <w:br/>
            </w:r>
          </w:p>
        </w:tc>
        <w:tc>
          <w:tcPr>
            <w:tcW w:w="784" w:type="pct"/>
            <w:vMerge w:val="restart"/>
            <w:shd w:val="clear" w:color="auto" w:fill="F1F7ED"/>
          </w:tcPr>
          <w:p w14:paraId="2B0934DD" w14:textId="77777777" w:rsidR="00E2389F" w:rsidRPr="00B62A05" w:rsidRDefault="00E2389F" w:rsidP="009D5EBD">
            <w:pPr>
              <w:widowControl w:val="0"/>
              <w:ind w:left="28"/>
              <w:rPr>
                <w:rFonts w:cs="Arial"/>
                <w:sz w:val="18"/>
                <w:szCs w:val="18"/>
              </w:rPr>
            </w:pPr>
            <w:r w:rsidRPr="00B62A05">
              <w:rPr>
                <w:rFonts w:cs="Arial"/>
                <w:sz w:val="18"/>
                <w:szCs w:val="18"/>
              </w:rPr>
              <w:t>Varuh priporoča Zavodu za zdravstveno zavarovanje Slovenije (ZZZS), naj sprejme ustrezne ukrepe glede odločanja o pritožbah zoper odločbe o začasni nezmožnosti za delo, to pa tako, da pri odločanju ne bo več prihajalo do nepotrebnih zamud.</w:t>
            </w:r>
          </w:p>
        </w:tc>
        <w:tc>
          <w:tcPr>
            <w:tcW w:w="361" w:type="pct"/>
            <w:vMerge w:val="restart"/>
          </w:tcPr>
          <w:p w14:paraId="1B3DD442" w14:textId="77777777" w:rsidR="00E2389F" w:rsidRPr="00B62A05" w:rsidRDefault="00E2389F" w:rsidP="009D5EBD">
            <w:pPr>
              <w:widowControl w:val="0"/>
              <w:ind w:left="28"/>
              <w:jc w:val="left"/>
              <w:rPr>
                <w:rFonts w:cs="Arial"/>
                <w:sz w:val="18"/>
                <w:szCs w:val="18"/>
              </w:rPr>
            </w:pPr>
            <w:r w:rsidRPr="00B62A05">
              <w:rPr>
                <w:rFonts w:cs="Arial"/>
                <w:sz w:val="18"/>
                <w:szCs w:val="18"/>
              </w:rPr>
              <w:t>MZ</w:t>
            </w:r>
          </w:p>
        </w:tc>
        <w:tc>
          <w:tcPr>
            <w:tcW w:w="1724" w:type="pct"/>
            <w:shd w:val="clear" w:color="auto" w:fill="F1F7ED"/>
          </w:tcPr>
          <w:p w14:paraId="2E04B6E1"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05E8937C" w14:textId="77777777" w:rsidR="00E2389F" w:rsidRPr="00B62A05" w:rsidRDefault="00E2389F" w:rsidP="009D5EBD">
            <w:pPr>
              <w:widowControl w:val="0"/>
              <w:ind w:left="28"/>
              <w:jc w:val="left"/>
              <w:rPr>
                <w:rFonts w:cs="Arial"/>
                <w:sz w:val="18"/>
                <w:szCs w:val="18"/>
              </w:rPr>
            </w:pPr>
            <w:r>
              <w:rPr>
                <w:rFonts w:cs="Arial"/>
                <w:sz w:val="18"/>
                <w:szCs w:val="18"/>
              </w:rPr>
              <w:t>Stalna naloga</w:t>
            </w:r>
          </w:p>
        </w:tc>
      </w:tr>
      <w:tr w:rsidR="00E2389F" w:rsidRPr="00B62A05" w14:paraId="60E954AC" w14:textId="77777777" w:rsidTr="00E2389F">
        <w:trPr>
          <w:trHeight w:val="20"/>
        </w:trPr>
        <w:tc>
          <w:tcPr>
            <w:tcW w:w="407" w:type="pct"/>
            <w:vMerge/>
          </w:tcPr>
          <w:p w14:paraId="1D6D8F15"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F16CD75" w14:textId="77777777" w:rsidR="00E2389F" w:rsidRPr="00B62A05" w:rsidRDefault="00E2389F" w:rsidP="009D5EBD">
            <w:pPr>
              <w:widowControl w:val="0"/>
              <w:rPr>
                <w:rFonts w:cs="Arial"/>
                <w:sz w:val="18"/>
                <w:szCs w:val="18"/>
              </w:rPr>
            </w:pPr>
          </w:p>
        </w:tc>
        <w:tc>
          <w:tcPr>
            <w:tcW w:w="361" w:type="pct"/>
            <w:vMerge/>
          </w:tcPr>
          <w:p w14:paraId="78D4B726" w14:textId="77777777" w:rsidR="00E2389F" w:rsidRPr="00B62A05" w:rsidRDefault="00E2389F" w:rsidP="009D5EBD">
            <w:pPr>
              <w:widowControl w:val="0"/>
              <w:jc w:val="left"/>
              <w:rPr>
                <w:rFonts w:cs="Arial"/>
                <w:sz w:val="18"/>
                <w:szCs w:val="18"/>
              </w:rPr>
            </w:pPr>
          </w:p>
        </w:tc>
        <w:tc>
          <w:tcPr>
            <w:tcW w:w="1724" w:type="pct"/>
          </w:tcPr>
          <w:p w14:paraId="13832F1C"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Za zagotovitev ažurnega reševanja pritožb zoper odločbe imenovanih zdravnikov, so člani senata Zdravstvene komisije v mesecu maju in juniju 2023 zaostanek reševanja primerov začasno odpravili na način reševanja zadev v okviru nadurnega dela, tudi sobotnega. Tako je npr. zdravstvena komisija dne 17. 6. 2023 reševala prejete pritožbe z dne 15. 6. 2023.</w:t>
            </w:r>
            <w:r>
              <w:rPr>
                <w:rFonts w:cs="Arial"/>
                <w:sz w:val="18"/>
                <w:szCs w:val="18"/>
                <w14:ligatures w14:val="standardContextual"/>
              </w:rPr>
              <w:t xml:space="preserve"> </w:t>
            </w:r>
          </w:p>
          <w:p w14:paraId="2AB2F3DB"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 drugi polovici 2022 je bila sistemsko in z zakonodajno podporo implementirana tudi informacijska rešitev, ki imenovanim zdravnikom (IZ) in zdravnikom na zdravstveni komisiji (zdravniki ZK) omogoča vpoglede v podatke in dokumente Centralnega registra podatkov o pacientih, ki so obravnavani, kar bistveno skrajša postopek pridobitve medicinske dokumentacije, ki je potrebna za presojo iz naslova pridobitve pravic iz obveznega zdravstvenega zavarovanja. Delež dopolnitev medicinske dokumentacije se je tako bistveno zmanjšal, npr. na oddelku zdravstvene komisije z do 52 % v mesecu maju leta 2022 do 9 % v mesecu maju leta 2023. Tako je v veliki meri odpadla tudi potreba po pošiljanju medicinske dokumentacije v papirni obliki.</w:t>
            </w:r>
          </w:p>
          <w:p w14:paraId="2E41D241"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Iz letnega poročila je razvidno, da Varuh priporočilo ponavlja. </w:t>
            </w:r>
          </w:p>
          <w:p w14:paraId="2E2BDC35"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ZZZS pojasnjuje, da tudi v letošnjem letu za zagotovitev ažurnega reševanja pritožb zoper odločbe imenovanih zdravnikov, člani senata Zdravstvene komisije zaostanek reševanja primerov začasno odpravljajo na način reševanja zadev v okviru nadurnega dela, tudi sobotnega. ZZZS se trudi Oddelek zdravstvene komisije okrepiti kadrovsko s profili, ki lahko določena pripravljalna dejanja postopka izvedejo samostojno, brez zdravniške intervencije (konkretno: pravnik). </w:t>
            </w:r>
          </w:p>
          <w:p w14:paraId="63ABB9DD"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Pomembno pridobitev bo prinesla nadaljnja digitalizacija –ZZZS </w:t>
            </w:r>
            <w:r w:rsidRPr="00B62A05">
              <w:rPr>
                <w:rFonts w:cs="Arial"/>
                <w:sz w:val="18"/>
                <w:szCs w:val="18"/>
                <w14:ligatures w14:val="standardContextual"/>
              </w:rPr>
              <w:lastRenderedPageBreak/>
              <w:t>trenutno vodi razvojno nalogo e-predlog imenovanemu zdravniku, katerega produkcijsko uvedbo načrtujemo konec leta 2024. Na ta način se ne bo izgubljal dragoceni čas za pošiljanje predloga imenovanemu zdravniku (s strani izbranih osebnih zdravnikov), ampak bo pot digitalizirana. Nadaljnji prihranki časa se načrtujejo z uvedbo elektronskega podpisa odločb s strani imenovanih zdravnikov (načrtovana produkcija oktobra 2024), elektronskim pošiljanjem odločb izbranim osebnim zdravnikom (prvi kvartal 2025) in vročanjem delodajalcem preko portala SPOT (zadnji kvartal 2025).</w:t>
            </w:r>
          </w:p>
        </w:tc>
        <w:tc>
          <w:tcPr>
            <w:tcW w:w="1724" w:type="pct"/>
          </w:tcPr>
          <w:p w14:paraId="4E06409B" w14:textId="77777777" w:rsidR="00E2389F" w:rsidRPr="00B62A05" w:rsidRDefault="00E2389F" w:rsidP="009D5EBD">
            <w:pPr>
              <w:widowControl w:val="0"/>
              <w:ind w:left="28"/>
              <w:rPr>
                <w:rFonts w:cs="Arial"/>
                <w:sz w:val="18"/>
                <w:szCs w:val="18"/>
              </w:rPr>
            </w:pPr>
            <w:r w:rsidRPr="00534115">
              <w:rPr>
                <w:rFonts w:cs="Arial"/>
                <w:b/>
                <w:bCs/>
                <w:sz w:val="18"/>
                <w:szCs w:val="18"/>
              </w:rPr>
              <w:lastRenderedPageBreak/>
              <w:t>MZ (2024):</w:t>
            </w:r>
            <w:r>
              <w:rPr>
                <w:rFonts w:cs="Arial"/>
                <w:sz w:val="18"/>
                <w:szCs w:val="18"/>
              </w:rPr>
              <w:t xml:space="preserve"> </w:t>
            </w:r>
            <w:r w:rsidRPr="008475A3">
              <w:rPr>
                <w:rFonts w:cs="Arial"/>
                <w:sz w:val="18"/>
                <w:szCs w:val="18"/>
              </w:rPr>
              <w:t>Gl. pojasnila k priporočilu št.</w:t>
            </w:r>
            <w:r w:rsidRPr="002E6F09">
              <w:t xml:space="preserve"> </w:t>
            </w:r>
            <w:r w:rsidRPr="002E6F09">
              <w:rPr>
                <w:rFonts w:cs="Arial"/>
                <w:sz w:val="18"/>
                <w:szCs w:val="18"/>
              </w:rPr>
              <w:t>49 (2024)</w:t>
            </w:r>
            <w:r>
              <w:rPr>
                <w:rFonts w:cs="Arial"/>
                <w:sz w:val="18"/>
                <w:szCs w:val="18"/>
              </w:rPr>
              <w:t>.</w:t>
            </w:r>
          </w:p>
        </w:tc>
      </w:tr>
      <w:tr w:rsidR="00E2389F" w:rsidRPr="00B62A05" w14:paraId="144A611E" w14:textId="77777777" w:rsidTr="00E2389F">
        <w:trPr>
          <w:trHeight w:val="20"/>
        </w:trPr>
        <w:tc>
          <w:tcPr>
            <w:tcW w:w="407" w:type="pct"/>
            <w:vMerge w:val="restart"/>
          </w:tcPr>
          <w:p w14:paraId="7262269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40 (2022)</w:t>
            </w:r>
          </w:p>
        </w:tc>
        <w:tc>
          <w:tcPr>
            <w:tcW w:w="784" w:type="pct"/>
            <w:vMerge w:val="restart"/>
            <w:shd w:val="clear" w:color="auto" w:fill="F1F7ED"/>
          </w:tcPr>
          <w:p w14:paraId="3A6E91F2" w14:textId="77777777" w:rsidR="00E2389F" w:rsidRPr="00B62A05" w:rsidRDefault="00E2389F" w:rsidP="009D5EBD">
            <w:pPr>
              <w:widowControl w:val="0"/>
              <w:ind w:left="28"/>
              <w:rPr>
                <w:rFonts w:cs="Arial"/>
                <w:sz w:val="18"/>
                <w:szCs w:val="18"/>
              </w:rPr>
            </w:pPr>
            <w:bookmarkStart w:id="73" w:name="_Hlk143779095"/>
            <w:r w:rsidRPr="00B62A05">
              <w:rPr>
                <w:rFonts w:cs="Arial"/>
                <w:sz w:val="18"/>
                <w:szCs w:val="18"/>
              </w:rPr>
              <w:t>Varuh priporoča Zdravniški zbornici Slovenije, naj pri primerih, v katerih je bil vložen predlog za nadzor strokovnosti zdravljenja, svoje odločitve sprejema transparentno in jih ustrezno obrazloži.</w:t>
            </w:r>
            <w:bookmarkEnd w:id="73"/>
          </w:p>
        </w:tc>
        <w:tc>
          <w:tcPr>
            <w:tcW w:w="361" w:type="pct"/>
            <w:vMerge w:val="restart"/>
          </w:tcPr>
          <w:p w14:paraId="3EE1C1C3" w14:textId="77777777" w:rsidR="00E2389F" w:rsidRPr="00B62A05" w:rsidRDefault="00E2389F" w:rsidP="009D5EBD">
            <w:pPr>
              <w:widowControl w:val="0"/>
              <w:ind w:left="28"/>
              <w:jc w:val="left"/>
              <w:rPr>
                <w:rFonts w:cs="Arial"/>
                <w:sz w:val="18"/>
                <w:szCs w:val="18"/>
              </w:rPr>
            </w:pPr>
            <w:r w:rsidRPr="00B62A05">
              <w:rPr>
                <w:rFonts w:cs="Arial"/>
                <w:sz w:val="18"/>
                <w:szCs w:val="18"/>
              </w:rPr>
              <w:t>MZ</w:t>
            </w:r>
          </w:p>
        </w:tc>
        <w:tc>
          <w:tcPr>
            <w:tcW w:w="1724" w:type="pct"/>
            <w:shd w:val="clear" w:color="auto" w:fill="F1F7ED"/>
          </w:tcPr>
          <w:p w14:paraId="75D32F4D"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41CA9888" w14:textId="77777777" w:rsidR="00E2389F" w:rsidRPr="00B62A05" w:rsidRDefault="00E2389F" w:rsidP="009D5EBD">
            <w:pPr>
              <w:widowControl w:val="0"/>
              <w:ind w:left="28"/>
              <w:jc w:val="left"/>
              <w:rPr>
                <w:rFonts w:cs="Arial"/>
                <w:sz w:val="18"/>
                <w:szCs w:val="18"/>
              </w:rPr>
            </w:pPr>
            <w:r>
              <w:rPr>
                <w:rFonts w:cs="Arial"/>
                <w:sz w:val="18"/>
                <w:szCs w:val="18"/>
              </w:rPr>
              <w:t>Stalna naloga</w:t>
            </w:r>
          </w:p>
        </w:tc>
      </w:tr>
      <w:tr w:rsidR="00E2389F" w:rsidRPr="00B62A05" w14:paraId="3F4A9B2F" w14:textId="77777777" w:rsidTr="00E2389F">
        <w:trPr>
          <w:trHeight w:val="20"/>
        </w:trPr>
        <w:tc>
          <w:tcPr>
            <w:tcW w:w="407" w:type="pct"/>
            <w:vMerge/>
          </w:tcPr>
          <w:p w14:paraId="047C68DC"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3CF72CD" w14:textId="77777777" w:rsidR="00E2389F" w:rsidRPr="00B62A05" w:rsidRDefault="00E2389F" w:rsidP="009D5EBD">
            <w:pPr>
              <w:widowControl w:val="0"/>
              <w:rPr>
                <w:rFonts w:cs="Arial"/>
                <w:sz w:val="18"/>
                <w:szCs w:val="18"/>
              </w:rPr>
            </w:pPr>
          </w:p>
        </w:tc>
        <w:tc>
          <w:tcPr>
            <w:tcW w:w="361" w:type="pct"/>
            <w:vMerge/>
          </w:tcPr>
          <w:p w14:paraId="3873E2C3" w14:textId="77777777" w:rsidR="00E2389F" w:rsidRPr="00B62A05" w:rsidRDefault="00E2389F" w:rsidP="009D5EBD">
            <w:pPr>
              <w:widowControl w:val="0"/>
              <w:jc w:val="left"/>
              <w:rPr>
                <w:rFonts w:cs="Arial"/>
                <w:sz w:val="18"/>
                <w:szCs w:val="18"/>
              </w:rPr>
            </w:pPr>
          </w:p>
        </w:tc>
        <w:tc>
          <w:tcPr>
            <w:tcW w:w="1724" w:type="pct"/>
          </w:tcPr>
          <w:p w14:paraId="50CF26D5"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xml:space="preserve">: Zdravniška zbornica RS </w:t>
            </w:r>
            <w:r>
              <w:rPr>
                <w:rFonts w:cs="Arial"/>
                <w:sz w:val="18"/>
                <w:szCs w:val="18"/>
                <w14:ligatures w14:val="standardContextual"/>
              </w:rPr>
              <w:t>(</w:t>
            </w:r>
            <w:r w:rsidRPr="00B62A05">
              <w:rPr>
                <w:rFonts w:cs="Arial"/>
                <w:sz w:val="18"/>
                <w:szCs w:val="18"/>
                <w14:ligatures w14:val="standardContextual"/>
              </w:rPr>
              <w:t>Zbornica) vse predloge za strokovni nadzor obravnava v skladu z veljavnimi predpisi, mnenji pristojnih deležnikov, zlasti Informacijskega pooblaščenca, ter pravili stroke. Pri tem je iz jezikovne razlage petega odstavka 78. člena ZZDej razvidno, da mora Zbornica izredni strokovni nadzor uvesti na zahtevo MZ, na predlog ostalih upravičencev pa ga ni dolžna, pač pa ima pravico presoditi utemeljenost in smotrnost predloga. Zbornica je pri uvedbi in vodenju postopka strokovnega nadzora s svetovanjem dolžna uporabljati določbe ZUP smiselno. Pri predhodnem postopku, ko torej pristojni organ Zbornice odloča o tem, ali bo postopek strokovnega nadzora sploh uveden, pa tudi po mnenju Upravne inšpekcije pri Inšpektoratu za javni sektor ne gre že za vodenje upravnega postopka oziroma za odločanje o upravni zadevi, zato se ne uporabljajo določbe ZUP. Odločitev glede predloga za izvedbo strokovnega nadzora je tako predmet strokovne presoje s strani pristojnega organa Zbornice. Zbornica pa v okviru svojih odborov znotraj zakonskih omejitev poudarja vidik pojasnjevanja pravnih podlag in razlogov za odločitev pritožnikom/pobudnikom. Zbornica si bo skupaj z ministrstvom tudi aktivno prizadevala, da bo nov Pravilnik o strokovnem nadzoru s svetovanjem na področju opravljanja zdravniške službe v najkrajšem možnem času usklajen in sprejet.</w:t>
            </w:r>
          </w:p>
          <w:p w14:paraId="3611AAF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Ni dodatnih pojasnil.</w:t>
            </w:r>
          </w:p>
        </w:tc>
        <w:tc>
          <w:tcPr>
            <w:tcW w:w="1724" w:type="pct"/>
          </w:tcPr>
          <w:p w14:paraId="5ED8D405" w14:textId="77777777" w:rsidR="00E2389F" w:rsidRPr="00B62A05" w:rsidRDefault="00E2389F" w:rsidP="009D5EBD">
            <w:pPr>
              <w:widowControl w:val="0"/>
              <w:ind w:left="28"/>
              <w:rPr>
                <w:rFonts w:cs="Arial"/>
                <w:sz w:val="18"/>
                <w:szCs w:val="18"/>
              </w:rPr>
            </w:pPr>
            <w:r w:rsidRPr="00B62A05">
              <w:rPr>
                <w:rFonts w:cs="Arial"/>
                <w:b/>
                <w:sz w:val="18"/>
                <w:szCs w:val="18"/>
                <w14:ligatures w14:val="standardContextual"/>
              </w:rPr>
              <w:t>MZ (202</w:t>
            </w:r>
            <w:r>
              <w:rPr>
                <w:rFonts w:cs="Arial"/>
                <w:b/>
                <w:sz w:val="18"/>
                <w:szCs w:val="18"/>
                <w14:ligatures w14:val="standardContextual"/>
              </w:rPr>
              <w:t>4</w:t>
            </w:r>
            <w:r w:rsidRPr="00B62A05">
              <w:rPr>
                <w:rFonts w:cs="Arial"/>
                <w:b/>
                <w:sz w:val="18"/>
                <w:szCs w:val="18"/>
                <w14:ligatures w14:val="standardContextual"/>
              </w:rPr>
              <w:t>)</w:t>
            </w:r>
            <w:r w:rsidRPr="00B62A05">
              <w:rPr>
                <w:rFonts w:cs="Arial"/>
                <w:sz w:val="18"/>
                <w:szCs w:val="18"/>
                <w14:ligatures w14:val="standardContextual"/>
              </w:rPr>
              <w:t xml:space="preserve">: </w:t>
            </w:r>
            <w:r w:rsidRPr="008475A3">
              <w:rPr>
                <w:rFonts w:cs="Arial"/>
                <w:sz w:val="18"/>
                <w:szCs w:val="18"/>
              </w:rPr>
              <w:t xml:space="preserve">Priporočilo Varuha se nanaša na predlog za izvedbo izrednega strokovnega nadzora, kot ga je urejal peti odstavek 78. člena Zakona o zdravstveni dejavnosti. Z uveljavitvijo Zakona o zagotavljanju kakovosti v zdravstvu </w:t>
            </w:r>
            <w:r>
              <w:rPr>
                <w:rFonts w:cs="Arial"/>
                <w:sz w:val="18"/>
                <w:szCs w:val="18"/>
              </w:rPr>
              <w:t>(</w:t>
            </w:r>
            <w:r w:rsidRPr="008475A3">
              <w:rPr>
                <w:rFonts w:cs="Arial"/>
                <w:sz w:val="18"/>
                <w:szCs w:val="18"/>
              </w:rPr>
              <w:t>ZZKZ) pa je bila Zdravniški zbornici odvzeta pristojnost za izvedbo izrednih strokovnih nadzorov s svetovanjem. ZZKZ je zato tudi črtal odstavek, na katerega se nanaša priporočilo Varuha, ki je urejal predloge za izvedbo izrednega strokovnega nadzora. Po uveljavitvi ZZKZ Zdravniška zbornica ostaja pristojna zgolj za izvedbo rednih strokovnih nadzorov s svetovanjem.</w:t>
            </w:r>
          </w:p>
        </w:tc>
      </w:tr>
      <w:tr w:rsidR="00E2389F" w:rsidRPr="00B62A05" w14:paraId="64D0288E" w14:textId="77777777" w:rsidTr="00E2389F">
        <w:trPr>
          <w:trHeight w:val="20"/>
        </w:trPr>
        <w:tc>
          <w:tcPr>
            <w:tcW w:w="407" w:type="pct"/>
            <w:vMerge w:val="restart"/>
          </w:tcPr>
          <w:p w14:paraId="2C302BF9"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45 (2023)</w:t>
            </w:r>
          </w:p>
        </w:tc>
        <w:tc>
          <w:tcPr>
            <w:tcW w:w="784" w:type="pct"/>
            <w:vMerge w:val="restart"/>
            <w:shd w:val="clear" w:color="auto" w:fill="F1F7ED"/>
          </w:tcPr>
          <w:p w14:paraId="4F13B763"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Ministrstvu za zdravje predlaga, naj zagotovi zadostno število zdravnikov družinske medicine in omogoči izbiro izbranega zdravnika vsem prebivalcem Republike Slovenije, ki osebnega zdravnika nimajo oziroma so opredeljeni v Ambulantah za neopredeljene.</w:t>
            </w:r>
          </w:p>
        </w:tc>
        <w:tc>
          <w:tcPr>
            <w:tcW w:w="361" w:type="pct"/>
            <w:vMerge w:val="restart"/>
          </w:tcPr>
          <w:p w14:paraId="426F3931"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MZ</w:t>
            </w:r>
          </w:p>
        </w:tc>
        <w:tc>
          <w:tcPr>
            <w:tcW w:w="1724" w:type="pct"/>
            <w:shd w:val="clear" w:color="auto" w:fill="F1F7ED"/>
          </w:tcPr>
          <w:p w14:paraId="3FF1D9AD"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3C38A9A0"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0771E12C" w14:textId="77777777" w:rsidTr="00E2389F">
        <w:trPr>
          <w:trHeight w:val="20"/>
        </w:trPr>
        <w:tc>
          <w:tcPr>
            <w:tcW w:w="407" w:type="pct"/>
            <w:vMerge/>
          </w:tcPr>
          <w:p w14:paraId="20B0A9BA"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46C0BC1" w14:textId="77777777" w:rsidR="00E2389F" w:rsidRPr="00B62A05" w:rsidRDefault="00E2389F" w:rsidP="009D5EBD">
            <w:pPr>
              <w:widowControl w:val="0"/>
              <w:rPr>
                <w:rFonts w:cs="Arial"/>
                <w:sz w:val="18"/>
                <w:szCs w:val="18"/>
              </w:rPr>
            </w:pPr>
          </w:p>
        </w:tc>
        <w:tc>
          <w:tcPr>
            <w:tcW w:w="361" w:type="pct"/>
            <w:vMerge/>
          </w:tcPr>
          <w:p w14:paraId="300BB405" w14:textId="77777777" w:rsidR="00E2389F" w:rsidRPr="00B62A05" w:rsidRDefault="00E2389F" w:rsidP="009D5EBD">
            <w:pPr>
              <w:widowControl w:val="0"/>
              <w:jc w:val="left"/>
              <w:rPr>
                <w:rFonts w:cs="Arial"/>
                <w:sz w:val="18"/>
                <w:szCs w:val="18"/>
              </w:rPr>
            </w:pPr>
          </w:p>
        </w:tc>
        <w:tc>
          <w:tcPr>
            <w:tcW w:w="1724" w:type="pct"/>
          </w:tcPr>
          <w:p w14:paraId="4C05F38A"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V zadnjih dveh letih je bilo sprejetih več ukrepov za izboljšanje pogojev za delo na primarni ravni zdravstvene dejavnosti, še posebej na področju družinske medicine. Gre za rešitve v smeri administrativne razbremenitve zdravstvenih timov, večje digitalizacije področja, prerazporeditve določenih nalog zdravnika na druge strokovnjake znotraj tima, razbremenitve sočasnega dela ob hkratni spremembi mreže nujne medicinske pomoči, spodbude za opravljanje dodatnega dela (dodatek za povečan obseg dela za posebne obremenitve za ambulante dru</w:t>
            </w:r>
            <w:r w:rsidRPr="00B62A05">
              <w:rPr>
                <w:rFonts w:cs="Arial"/>
                <w:sz w:val="18"/>
                <w:szCs w:val="18"/>
                <w14:ligatures w14:val="standardContextual"/>
              </w:rPr>
              <w:lastRenderedPageBreak/>
              <w:t xml:space="preserve">žinske medicine ter otroške in šolske dispanzerje v javnih zdravstvenih zavodih). </w:t>
            </w:r>
          </w:p>
          <w:p w14:paraId="1B5CD92A"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Omenjeno področje se ureja tudi z Zakonom o nujnih ukrepih za zagotovitev stabilnosti zdravstvenega sistema (ZIUZDS). Zaradi kompleksnosti problematike so tudi rešitve večplastne in je potrebno naslavljati problematiko z več vidikov. Navedeno izboljšanje pogojev dela zdravnikov na primarni ravni zdravstvene dejavnosti in nagrajevanje bolj obremenjenih zdravnikov služi tudi kot spodbuda mladim zdravnikom k izbiri specializacije iz družinske medicine. Poleg tega pa je bil z Zakonom o nujnih ukrepih za zajezitev širjenja in blaženja posledic nalezljive bolezni COVID-19 na področju zdravstva uveden še višji dodatek za izbiro specializacije iz družinske medicine, v višini 1000 evrov bruto mesečno, za specializacije odobrene v letu 2023. Z Zakonom o interventnih ukrepih na področju zdravstva, dela in sociale ter z zdravstvom povezanih vsebin (ZIUZDS) pa je bil dodatek zagotovljen še za specializacije, odobrene v letu 2024. </w:t>
            </w:r>
          </w:p>
          <w:p w14:paraId="5403E68A"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Hkrati MZ v okviru vsakoletnega javnega razpisa specializacij zdravnikov razpiše veliko število mest za specializacijo iz družinske medicine, tako da se ta specializacija odobri vsem, ki se nanjo prijavijo (in izpolnjujejo formalne pogoje). Z Zakonom o nujnih ukrepih na področju zdravstva</w:t>
            </w:r>
            <w:r>
              <w:rPr>
                <w:rFonts w:cs="Arial"/>
                <w:sz w:val="18"/>
                <w:szCs w:val="18"/>
                <w14:ligatures w14:val="standardContextual"/>
              </w:rPr>
              <w:t xml:space="preserve"> </w:t>
            </w:r>
            <w:r w:rsidRPr="00B62A05">
              <w:rPr>
                <w:rFonts w:cs="Arial"/>
                <w:sz w:val="18"/>
                <w:szCs w:val="18"/>
                <w14:ligatures w14:val="standardContextual"/>
              </w:rPr>
              <w:t xml:space="preserve">pa je bila zagotovljena pravna podlaga in sredstva za uvedbo štipendij za poklice v zdravstveni dejavnosti, ki bodo namenjene tudi študentom medicine, ki se bodo odločili za izbiro specializacije iz družinske medicine. Trenutno še vedno potekajo dogovori z Javnim štipendijskim, razvojnim, invalidskim in preživninskim skladom </w:t>
            </w:r>
            <w:r>
              <w:rPr>
                <w:rFonts w:cs="Arial"/>
                <w:sz w:val="18"/>
                <w:szCs w:val="18"/>
                <w14:ligatures w14:val="standardContextual"/>
              </w:rPr>
              <w:t>RS</w:t>
            </w:r>
            <w:r w:rsidRPr="00B62A05">
              <w:rPr>
                <w:rFonts w:cs="Arial"/>
                <w:sz w:val="18"/>
                <w:szCs w:val="18"/>
                <w14:ligatures w14:val="standardContextual"/>
              </w:rPr>
              <w:t xml:space="preserve">, ki je pristojen za pripravo javnega razpisa. </w:t>
            </w:r>
          </w:p>
          <w:p w14:paraId="34B0248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MZ poleg tega ureja področje zaposlovanja zdravstvenih delavcev iz tujine. Z ZIUZDS je začasno uredilo financiranje tečajev slovenskega jezika in preizkusa znanja za zdravnike iz tujine in s tem pripomoglo k privabljanju zdravnikov iz tujine, zakon pa je uredil tudi financiranje stroškov postopka priznavanja poklicnih kvalifikacij in olajšal oziroma skrajšal postopek. Pojasnjujemo še, da so vsi našteti ukrepi, z izjemo urejanja področja zaposlovanja zdravnikov specialistov družinske medicine iz tujine, srednjeročni in dolgoročni. Na kratek rok njihovi rezultati niso in ne bodo vidni.</w:t>
            </w:r>
            <w:r>
              <w:rPr>
                <w:rFonts w:cs="Arial"/>
                <w:sz w:val="18"/>
                <w:szCs w:val="18"/>
                <w14:ligatures w14:val="standardContextual"/>
              </w:rPr>
              <w:t xml:space="preserve"> </w:t>
            </w:r>
          </w:p>
        </w:tc>
        <w:tc>
          <w:tcPr>
            <w:tcW w:w="1724" w:type="pct"/>
          </w:tcPr>
          <w:p w14:paraId="64756A0A" w14:textId="77777777" w:rsidR="00E2389F" w:rsidRPr="00B62A05" w:rsidRDefault="00E2389F" w:rsidP="009D5EBD">
            <w:pPr>
              <w:widowControl w:val="0"/>
              <w:ind w:left="28"/>
              <w:rPr>
                <w:rFonts w:cs="Arial"/>
                <w:sz w:val="18"/>
                <w:szCs w:val="18"/>
              </w:rPr>
            </w:pPr>
            <w:r w:rsidRPr="00B62A05">
              <w:rPr>
                <w:rFonts w:cs="Arial"/>
                <w:b/>
                <w:sz w:val="18"/>
                <w:szCs w:val="18"/>
                <w14:ligatures w14:val="standardContextual"/>
              </w:rPr>
              <w:lastRenderedPageBreak/>
              <w:t>MZ (202</w:t>
            </w:r>
            <w:r>
              <w:rPr>
                <w:rFonts w:cs="Arial"/>
                <w:b/>
                <w:sz w:val="18"/>
                <w:szCs w:val="18"/>
                <w14:ligatures w14:val="standardContextual"/>
              </w:rPr>
              <w:t>4</w:t>
            </w:r>
            <w:r w:rsidRPr="00B62A05">
              <w:rPr>
                <w:rFonts w:cs="Arial"/>
                <w:b/>
                <w:sz w:val="18"/>
                <w:szCs w:val="18"/>
                <w14:ligatures w14:val="standardContextual"/>
              </w:rPr>
              <w:t>)</w:t>
            </w:r>
            <w:r w:rsidRPr="00B62A05">
              <w:rPr>
                <w:rFonts w:cs="Arial"/>
                <w:sz w:val="18"/>
                <w:szCs w:val="18"/>
                <w14:ligatures w14:val="standardContextual"/>
              </w:rPr>
              <w:t xml:space="preserve">: </w:t>
            </w:r>
            <w:r>
              <w:rPr>
                <w:rFonts w:cs="Arial"/>
                <w:sz w:val="18"/>
                <w:szCs w:val="18"/>
                <w14:ligatures w14:val="standardContextual"/>
              </w:rPr>
              <w:t>MZ</w:t>
            </w:r>
            <w:r w:rsidRPr="0020567C">
              <w:rPr>
                <w:rFonts w:cs="Arial"/>
                <w:sz w:val="18"/>
                <w:szCs w:val="18"/>
                <w14:ligatures w14:val="standardContextual"/>
              </w:rPr>
              <w:t xml:space="preserve"> pojasnjuje, da se stanje na področju družinske medicine v zadnjih treh letih vsekakor izboljšuje. V tem času je bilo sprejetih več ukrepov s področja kadrov v zdravstvu, nekateri pa so še v pripravi. Eden od njih je priprava Nacionalne strategije za razvoj in upravljanje kadrov 2025–2035, katere namen je celostno urediti področje načrtovanja kadrov v zdravstvu. Prioriteta strategije je zagotovitev zadostnega števila usposobljenega kadra, izboljšanje pogojev dela in optimizacija obstoječih virov. Z interventnim zakonom s konca leta 2024 (ZDIUZDZ) je bil še za dve leti podaljšan ukrep spodbude mladim zdravnikom </w:t>
            </w:r>
            <w:r w:rsidRPr="0020567C">
              <w:rPr>
                <w:rFonts w:cs="Arial"/>
                <w:sz w:val="18"/>
                <w:szCs w:val="18"/>
                <w14:ligatures w14:val="standardContextual"/>
              </w:rPr>
              <w:lastRenderedPageBreak/>
              <w:t xml:space="preserve">za izbiro specializacije iz družinske medicine. V maju 2025 pa je bil sprejet Zakon o priznavanju poklicnih kvalifikacij v zdravstvu, ki olajšuje, pospešuje in poenoti vstop tujih zdravstvenih delavcev v slovenski zdravstveni sistem, kar bo skrajšalo čas obravnave prošenj in zmanjšalo stroške za kandidate. Kljub poenostavitvam postopkov pa preverjanje strokovnosti, znanja in kakovosti kandidatov ostaja na visoki ravni. To področje je bilo namreč do sedaj razpršeno v več pravnih podlagah na neenoten način za posamezne poklicne skupine v zdravstvu, zakon pa ga je celostno uredil v enem predpisu in pri enem organu, na </w:t>
            </w:r>
            <w:r>
              <w:rPr>
                <w:rFonts w:cs="Arial"/>
                <w:sz w:val="18"/>
                <w:szCs w:val="18"/>
                <w14:ligatures w14:val="standardContextual"/>
              </w:rPr>
              <w:t>MZ</w:t>
            </w:r>
            <w:r w:rsidRPr="0020567C">
              <w:rPr>
                <w:rFonts w:cs="Arial"/>
                <w:sz w:val="18"/>
                <w:szCs w:val="18"/>
                <w14:ligatures w14:val="standardContextual"/>
              </w:rPr>
              <w:t>. V juliju 2025 pa je bil v javni razpravi</w:t>
            </w:r>
            <w:r>
              <w:rPr>
                <w:rFonts w:cs="Arial"/>
                <w:sz w:val="18"/>
                <w:szCs w:val="18"/>
                <w14:ligatures w14:val="standardContextual"/>
              </w:rPr>
              <w:t xml:space="preserve"> </w:t>
            </w:r>
            <w:r w:rsidRPr="0020567C">
              <w:rPr>
                <w:rFonts w:cs="Arial"/>
                <w:sz w:val="18"/>
                <w:szCs w:val="18"/>
                <w14:ligatures w14:val="standardContextual"/>
              </w:rPr>
              <w:t>predlog spremembe Zakona o zdravniški službi, v katerem so predvideni dodatni ukrepi, ki bodo prav tako vplivali na povečanje števila zdravnikov specialistov družinske medicine. Žal pa njihovega števila ni mogoče povečati čez noč, zato izvajamo različne ukrepe za zagotavljanje boljše dostopnosti na vseh področjih, tudi na področju primarnega zdravstvenega varstva. Učinke številnih ukrepov, ki so bili sprejeti za povečanje števila zdravnikov specialistov družinske medicine že zaznavamo, v polnem obsegu pa bodo vidni šele na srednji rok. Zato se hkrati uvajajo ukrepi na področju boljše dostopnosti, predvideni v okviru Strategije razvoja zdravstvene dejavnosti na primarni ravni zdravstvenega varstva do leta 2031 in drugi.</w:t>
            </w:r>
          </w:p>
        </w:tc>
      </w:tr>
      <w:tr w:rsidR="00E2389F" w:rsidRPr="00B62A05" w14:paraId="6D72253F" w14:textId="77777777" w:rsidTr="00E2389F">
        <w:trPr>
          <w:trHeight w:val="20"/>
        </w:trPr>
        <w:tc>
          <w:tcPr>
            <w:tcW w:w="407" w:type="pct"/>
            <w:vMerge w:val="restart"/>
          </w:tcPr>
          <w:p w14:paraId="36D7F8CD"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46 (2023)</w:t>
            </w:r>
          </w:p>
        </w:tc>
        <w:tc>
          <w:tcPr>
            <w:tcW w:w="784" w:type="pct"/>
            <w:vMerge w:val="restart"/>
            <w:shd w:val="clear" w:color="auto" w:fill="F1F7ED"/>
          </w:tcPr>
          <w:p w14:paraId="1670A392"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 xml:space="preserve">Varuh ugotavlja, da še vedno ni zagotovljenih kapacitet za rehabilitacijo oseb po zaključenem bolnišničnem zdravljenju. Gre za osebe, ki so zaključile bolnišnično zdravljenje, vendar potrebujejo zdravstveno nego in </w:t>
            </w:r>
            <w:r w:rsidRPr="00B62A05">
              <w:rPr>
                <w:rFonts w:cs="Arial"/>
                <w:sz w:val="18"/>
                <w:szCs w:val="18"/>
                <w14:ligatures w14:val="standardContextual"/>
              </w:rPr>
              <w:lastRenderedPageBreak/>
              <w:t>skrb ter niso sposobne samostojnega življenja oziroma njihovi svojci zanje ne znajo in zmorejo poskrbeti. Varuh Ministrstvu za zdravje in Ministrstvu za solidarno prihodnost predlaga, naj na nacionalni ravni vzpostavita kapacitete skupaj s potrebnimi kadri in drugimi pogoji, ki bi nudile dolgotrajnejšo možnost namestitve in nege za te osebe.</w:t>
            </w:r>
          </w:p>
        </w:tc>
        <w:tc>
          <w:tcPr>
            <w:tcW w:w="361" w:type="pct"/>
            <w:vMerge w:val="restart"/>
          </w:tcPr>
          <w:p w14:paraId="7A3FDC5F"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lastRenderedPageBreak/>
              <w:t>MZ,</w:t>
            </w:r>
          </w:p>
          <w:p w14:paraId="7EF61B86"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MSP</w:t>
            </w:r>
          </w:p>
        </w:tc>
        <w:tc>
          <w:tcPr>
            <w:tcW w:w="1724" w:type="pct"/>
            <w:shd w:val="clear" w:color="auto" w:fill="F1F7ED"/>
          </w:tcPr>
          <w:p w14:paraId="428ADCFD"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644CB2BF"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3F23AC61" w14:textId="77777777" w:rsidTr="00E2389F">
        <w:trPr>
          <w:trHeight w:val="20"/>
        </w:trPr>
        <w:tc>
          <w:tcPr>
            <w:tcW w:w="407" w:type="pct"/>
            <w:vMerge/>
          </w:tcPr>
          <w:p w14:paraId="4F0BD640"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427328A" w14:textId="77777777" w:rsidR="00E2389F" w:rsidRPr="00B62A05" w:rsidRDefault="00E2389F" w:rsidP="009D5EBD">
            <w:pPr>
              <w:widowControl w:val="0"/>
              <w:rPr>
                <w:rFonts w:cs="Arial"/>
                <w:sz w:val="18"/>
                <w:szCs w:val="18"/>
              </w:rPr>
            </w:pPr>
          </w:p>
        </w:tc>
        <w:tc>
          <w:tcPr>
            <w:tcW w:w="361" w:type="pct"/>
            <w:vMerge/>
          </w:tcPr>
          <w:p w14:paraId="3ECA9114" w14:textId="77777777" w:rsidR="00E2389F" w:rsidRPr="00B62A05" w:rsidRDefault="00E2389F" w:rsidP="009D5EBD">
            <w:pPr>
              <w:widowControl w:val="0"/>
              <w:jc w:val="left"/>
              <w:rPr>
                <w:rFonts w:cs="Arial"/>
                <w:sz w:val="18"/>
                <w:szCs w:val="18"/>
              </w:rPr>
            </w:pPr>
          </w:p>
        </w:tc>
        <w:tc>
          <w:tcPr>
            <w:tcW w:w="1724" w:type="pct"/>
          </w:tcPr>
          <w:p w14:paraId="7C2C87E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v sodelovanju z Ministrstvom za solidarno prihodnost pripravlja javni razpis za vzpostavitev delovanja Centralne točke za koordinacijo premeščanja pacientov s potrebo po zahtevnejši zdravstveni negi in za vzpostavitev delovanja treh enot pri izbranih izvajalcih institucionalnega varstva starejših v javni mreži za obravnavo odraslih pacientov s potrebo po zahtevnejši zdravstveni negi. Dokumentacija javnega razpisa je v pripravi, </w:t>
            </w:r>
            <w:r w:rsidRPr="00B62A05">
              <w:rPr>
                <w:rFonts w:cs="Arial"/>
                <w:sz w:val="18"/>
                <w:szCs w:val="18"/>
                <w14:ligatures w14:val="standardContextual"/>
              </w:rPr>
              <w:lastRenderedPageBreak/>
              <w:t>predvidoma bo razpis jeseni 2024.</w:t>
            </w:r>
          </w:p>
          <w:p w14:paraId="53668860"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Na MZ se pripravlja javni razpis, ki bo omogočil pilotno testiranje organizacijske oblike v okviru socialnovarstvenega zavoda, ki bo zagotavljala obravnavo oseb s kompleksnejšimi potrebami po zdravstveni negi oseb, katerih bolnišnično zdravljenje je zaključeno. MSP sodeluje pri pripravi javnega razpisa, ki je v pristojnosti MZ</w:t>
            </w:r>
          </w:p>
        </w:tc>
        <w:tc>
          <w:tcPr>
            <w:tcW w:w="1724" w:type="pct"/>
          </w:tcPr>
          <w:p w14:paraId="1F8AB49A" w14:textId="77777777" w:rsidR="00E2389F" w:rsidRDefault="00E2389F" w:rsidP="009D5EBD">
            <w:pPr>
              <w:widowControl w:val="0"/>
              <w:ind w:left="28"/>
              <w:rPr>
                <w:rFonts w:cs="Arial"/>
                <w:sz w:val="18"/>
                <w:szCs w:val="18"/>
              </w:rPr>
            </w:pPr>
            <w:r w:rsidRPr="008475A3">
              <w:rPr>
                <w:rFonts w:cs="Arial"/>
                <w:b/>
                <w:sz w:val="18"/>
                <w:szCs w:val="18"/>
              </w:rPr>
              <w:lastRenderedPageBreak/>
              <w:t>MZ (2024)</w:t>
            </w:r>
            <w:r w:rsidRPr="008475A3">
              <w:rPr>
                <w:rFonts w:cs="Arial"/>
                <w:sz w:val="18"/>
                <w:szCs w:val="18"/>
              </w:rPr>
              <w:t xml:space="preserve">: </w:t>
            </w:r>
            <w:r w:rsidRPr="0020567C">
              <w:rPr>
                <w:rFonts w:cs="Arial"/>
                <w:sz w:val="18"/>
                <w:szCs w:val="18"/>
              </w:rPr>
              <w:t>Glej pojasnilo k priporočilu št. 32 (2022).</w:t>
            </w:r>
          </w:p>
          <w:p w14:paraId="273F36BD" w14:textId="77777777" w:rsidR="00E2389F" w:rsidRPr="00B62A05" w:rsidRDefault="00E2389F" w:rsidP="009D5EBD">
            <w:pPr>
              <w:widowControl w:val="0"/>
              <w:ind w:left="28"/>
              <w:rPr>
                <w:rFonts w:cs="Arial"/>
                <w:sz w:val="18"/>
                <w:szCs w:val="18"/>
              </w:rPr>
            </w:pPr>
            <w:r w:rsidRPr="00EB46F2">
              <w:rPr>
                <w:rFonts w:cs="Arial"/>
                <w:b/>
                <w:bCs/>
                <w:sz w:val="18"/>
                <w:szCs w:val="18"/>
              </w:rPr>
              <w:t xml:space="preserve">MSP </w:t>
            </w:r>
            <w:r>
              <w:rPr>
                <w:rFonts w:cs="Arial"/>
                <w:b/>
                <w:bCs/>
                <w:sz w:val="18"/>
                <w:szCs w:val="18"/>
              </w:rPr>
              <w:t>(</w:t>
            </w:r>
            <w:r w:rsidRPr="00EB46F2">
              <w:rPr>
                <w:rFonts w:cs="Arial"/>
                <w:b/>
                <w:bCs/>
                <w:sz w:val="18"/>
                <w:szCs w:val="18"/>
              </w:rPr>
              <w:t>2024):</w:t>
            </w:r>
            <w:r>
              <w:rPr>
                <w:rFonts w:cs="Arial"/>
                <w:sz w:val="18"/>
                <w:szCs w:val="18"/>
              </w:rPr>
              <w:t xml:space="preserve"> </w:t>
            </w:r>
            <w:r w:rsidRPr="00A200E9">
              <w:rPr>
                <w:rFonts w:cs="Arial"/>
                <w:sz w:val="18"/>
                <w:szCs w:val="18"/>
              </w:rPr>
              <w:t>Glej pojasnilo k priporočilu 32 (2022)</w:t>
            </w:r>
            <w:r>
              <w:rPr>
                <w:rFonts w:cs="Arial"/>
                <w:sz w:val="18"/>
                <w:szCs w:val="18"/>
              </w:rPr>
              <w:t>.</w:t>
            </w:r>
          </w:p>
        </w:tc>
      </w:tr>
      <w:tr w:rsidR="00E2389F" w:rsidRPr="00B62A05" w14:paraId="58C410A7" w14:textId="77777777" w:rsidTr="00E2389F">
        <w:trPr>
          <w:trHeight w:val="20"/>
        </w:trPr>
        <w:tc>
          <w:tcPr>
            <w:tcW w:w="407" w:type="pct"/>
            <w:vMerge w:val="restart"/>
          </w:tcPr>
          <w:p w14:paraId="5698D629"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47 (2023)</w:t>
            </w:r>
          </w:p>
        </w:tc>
        <w:tc>
          <w:tcPr>
            <w:tcW w:w="784" w:type="pct"/>
            <w:vMerge w:val="restart"/>
            <w:shd w:val="clear" w:color="auto" w:fill="F1F7ED"/>
          </w:tcPr>
          <w:p w14:paraId="405CC354"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Ministrstvu za zdravje predlaga, naj sprejme ukrepe za skrajšanje čakalnih dob na področju ortodontskega zdravljenja.</w:t>
            </w:r>
          </w:p>
        </w:tc>
        <w:tc>
          <w:tcPr>
            <w:tcW w:w="361" w:type="pct"/>
            <w:vMerge w:val="restart"/>
          </w:tcPr>
          <w:p w14:paraId="41BE3E97"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MZ</w:t>
            </w:r>
          </w:p>
        </w:tc>
        <w:tc>
          <w:tcPr>
            <w:tcW w:w="1724" w:type="pct"/>
            <w:shd w:val="clear" w:color="auto" w:fill="F1F7ED"/>
          </w:tcPr>
          <w:p w14:paraId="3A73EEDD"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0C9F5D1E" w14:textId="77777777" w:rsidR="00E2389F" w:rsidRPr="00B62A05" w:rsidRDefault="00E2389F" w:rsidP="009D5EBD">
            <w:pPr>
              <w:widowControl w:val="0"/>
              <w:ind w:left="28"/>
              <w:jc w:val="left"/>
              <w:rPr>
                <w:rFonts w:cs="Arial"/>
                <w:sz w:val="18"/>
                <w:szCs w:val="18"/>
              </w:rPr>
            </w:pPr>
            <w:r>
              <w:rPr>
                <w:rFonts w:cs="Arial"/>
                <w:sz w:val="18"/>
                <w:szCs w:val="18"/>
              </w:rPr>
              <w:t>Stalna naloga</w:t>
            </w:r>
          </w:p>
        </w:tc>
      </w:tr>
      <w:tr w:rsidR="00E2389F" w:rsidRPr="00B62A05" w14:paraId="77DDC487" w14:textId="77777777" w:rsidTr="00E2389F">
        <w:trPr>
          <w:trHeight w:val="20"/>
        </w:trPr>
        <w:tc>
          <w:tcPr>
            <w:tcW w:w="407" w:type="pct"/>
            <w:vMerge/>
          </w:tcPr>
          <w:p w14:paraId="74BFBED1"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7B084432" w14:textId="77777777" w:rsidR="00E2389F" w:rsidRPr="00B62A05" w:rsidRDefault="00E2389F" w:rsidP="009D5EBD">
            <w:pPr>
              <w:widowControl w:val="0"/>
              <w:rPr>
                <w:rFonts w:cs="Arial"/>
                <w:sz w:val="18"/>
                <w:szCs w:val="18"/>
              </w:rPr>
            </w:pPr>
          </w:p>
        </w:tc>
        <w:tc>
          <w:tcPr>
            <w:tcW w:w="361" w:type="pct"/>
            <w:vMerge/>
          </w:tcPr>
          <w:p w14:paraId="072D1E24" w14:textId="77777777" w:rsidR="00E2389F" w:rsidRPr="00B62A05" w:rsidRDefault="00E2389F" w:rsidP="009D5EBD">
            <w:pPr>
              <w:widowControl w:val="0"/>
              <w:jc w:val="left"/>
              <w:rPr>
                <w:rFonts w:cs="Arial"/>
                <w:sz w:val="18"/>
                <w:szCs w:val="18"/>
              </w:rPr>
            </w:pPr>
          </w:p>
        </w:tc>
        <w:tc>
          <w:tcPr>
            <w:tcW w:w="1724" w:type="pct"/>
          </w:tcPr>
          <w:p w14:paraId="68E9F4D0"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Na področju ortodontije se že daljše obdobje uvajajo ukrepi s spodbudami za zagotovitev boljše dostopnosti. V Uredbi o programih storitev obveznega zdravstvenega zavarovanja, zmogljivostih, potrebnih za njegovo izvajanje, in obsegu sredstev za leto 2023, enako velja za Uredbo o programih storitev obveznega zdravstvenega zavarovanja, zmogljivostih, potrebnih za njegovo izvajanje, in obsegu storitev za leto 2024, je določba, po kateri je ta dejavnost plačana po realizaciji, če izvajalec vsako koledarsko leto na novo vključi v zdravljenje vsaj 72 oseb in se izvede vsaj 100 prvih pregledov. Če je pogoj realiziran deloma (na novo vključi 60 oseb in opravi vsaj 90 prvih pregledov), je plačana realizacija, vendar največ do pogodbene vrednosti programa. Če tudi ta pogoj ni izpolnjen, se izvajalcu upošteva največ realizacija do pogodbeno dogovorjenega programa, zmanjšana za 4 % vrednosti programa. Prav tako so se izvedle širitve tega programa skladno s kadrovskimi zmožnostmi.</w:t>
            </w:r>
          </w:p>
        </w:tc>
        <w:tc>
          <w:tcPr>
            <w:tcW w:w="1724" w:type="pct"/>
          </w:tcPr>
          <w:p w14:paraId="7261B011" w14:textId="77777777" w:rsidR="00E2389F" w:rsidRPr="00CE6881" w:rsidRDefault="00E2389F" w:rsidP="009D5EBD">
            <w:pPr>
              <w:widowControl w:val="0"/>
              <w:ind w:left="28"/>
              <w:rPr>
                <w:rFonts w:cs="Arial"/>
                <w:sz w:val="18"/>
                <w:szCs w:val="18"/>
              </w:rPr>
            </w:pPr>
            <w:r w:rsidRPr="008475A3">
              <w:rPr>
                <w:rFonts w:cs="Arial"/>
                <w:b/>
                <w:sz w:val="18"/>
                <w:szCs w:val="18"/>
              </w:rPr>
              <w:t>MZ (2024)</w:t>
            </w:r>
            <w:r w:rsidRPr="008475A3">
              <w:rPr>
                <w:rFonts w:cs="Arial"/>
                <w:sz w:val="18"/>
                <w:szCs w:val="18"/>
              </w:rPr>
              <w:t>:</w:t>
            </w:r>
            <w:r>
              <w:rPr>
                <w:rFonts w:cs="Arial"/>
                <w:sz w:val="18"/>
                <w:szCs w:val="18"/>
              </w:rPr>
              <w:t xml:space="preserve"> MZ</w:t>
            </w:r>
            <w:r w:rsidRPr="00CE6881">
              <w:rPr>
                <w:rFonts w:cs="Arial"/>
                <w:sz w:val="18"/>
                <w:szCs w:val="18"/>
              </w:rPr>
              <w:t xml:space="preserve"> pojasnjuje, da imajo pravico do ortodontskega zdravljenja vse zavarovane osebe do dopolnjenega 18. leta starosti, če imajo po doktrini ortodontske stroke srednjo, težjo ali zelo težko obliko nepravilnosti zob in čeljusti, vendar mora biti potreba ugotovljena pred dopolnjenim 16. letom starosti. Glavni razlog za dolge čakalne dobe je veliko odstopanje med pravicami in dostopnostjo in tudi prezgodnje napotitve na prvi pregled.</w:t>
            </w:r>
            <w:r>
              <w:rPr>
                <w:rFonts w:cs="Arial"/>
                <w:sz w:val="18"/>
                <w:szCs w:val="18"/>
              </w:rPr>
              <w:t xml:space="preserve"> </w:t>
            </w:r>
            <w:r w:rsidRPr="00CE6881">
              <w:rPr>
                <w:rFonts w:cs="Arial"/>
                <w:sz w:val="18"/>
                <w:szCs w:val="18"/>
              </w:rPr>
              <w:t xml:space="preserve">Če se otroka prezgodaj napoti na ortodontsko zdravljenje, ko ima mlečne zobe, ortodont ne more ustrezno ukrepati – zato je obisk lahko nepotreben. </w:t>
            </w:r>
          </w:p>
          <w:p w14:paraId="28AC7A95" w14:textId="77777777" w:rsidR="00E2389F" w:rsidRPr="00CE6881" w:rsidRDefault="00E2389F" w:rsidP="009D5EBD">
            <w:pPr>
              <w:widowControl w:val="0"/>
              <w:ind w:left="28"/>
              <w:rPr>
                <w:rFonts w:cs="Arial"/>
                <w:sz w:val="18"/>
                <w:szCs w:val="18"/>
              </w:rPr>
            </w:pPr>
            <w:r w:rsidRPr="00CE6881">
              <w:rPr>
                <w:rFonts w:cs="Arial"/>
                <w:sz w:val="18"/>
                <w:szCs w:val="18"/>
              </w:rPr>
              <w:t xml:space="preserve">Kljub temu, da je število ortodontov v Sloveniji primerljivo s številom ortodontov v državah, s katerimi se radi primerjamo (Danska, Švedska), so čakalne dobe dolge, saj so pravice v Sloveniji obsežnejše. Kot smo že omenili, imajo pravico do ortodontskega zdravljenja skoraj vsi, kar pomeni več kot 90 % otrok, razen tistih s prisotno lahko oz. zelo lahko nepravilnostjo. Realnih oz. pravih podatkov ni na voljo. Poleg tega metode zdravljenje, ki so vključene v obvezno zdravstveno zavarovanje, nudijo korektno zdravljenje brez doplačil. </w:t>
            </w:r>
          </w:p>
          <w:p w14:paraId="7BE76A16" w14:textId="77777777" w:rsidR="00E2389F" w:rsidRPr="00B62A05" w:rsidRDefault="00E2389F" w:rsidP="009D5EBD">
            <w:pPr>
              <w:widowControl w:val="0"/>
              <w:ind w:left="28"/>
              <w:rPr>
                <w:rFonts w:cs="Arial"/>
                <w:sz w:val="18"/>
                <w:szCs w:val="18"/>
              </w:rPr>
            </w:pPr>
            <w:r w:rsidRPr="00CE6881">
              <w:rPr>
                <w:rFonts w:cs="Arial"/>
                <w:sz w:val="18"/>
                <w:szCs w:val="18"/>
              </w:rPr>
              <w:t xml:space="preserve">V primeru presežene najdaljše dopustne čakalne dobe ne glede na zdravstveno storitev obstaja možnost načrtovanega zdravljenja v tujini. Na podlagi izdane napotnice se lahko opravi pregled v eni izmed držav Evropske unije na podlagi 44.c člena ZZVZZ in ZZZS na podlagi zahteve povrne stroške zdravljenja v tujini in sicer v višini povprečne cene določene storitve v </w:t>
            </w:r>
            <w:r>
              <w:rPr>
                <w:rFonts w:cs="Arial"/>
                <w:sz w:val="18"/>
                <w:szCs w:val="18"/>
              </w:rPr>
              <w:t>RS</w:t>
            </w:r>
            <w:r w:rsidRPr="00CE6881">
              <w:rPr>
                <w:rFonts w:cs="Arial"/>
                <w:sz w:val="18"/>
                <w:szCs w:val="18"/>
              </w:rPr>
              <w:t>, vendar ne več, kot znašajo dejanski stroški.</w:t>
            </w:r>
            <w:r>
              <w:rPr>
                <w:rFonts w:cs="Arial"/>
                <w:sz w:val="18"/>
                <w:szCs w:val="18"/>
              </w:rPr>
              <w:t xml:space="preserve"> </w:t>
            </w:r>
            <w:r w:rsidRPr="00CE6881">
              <w:rPr>
                <w:rFonts w:cs="Arial"/>
                <w:sz w:val="18"/>
                <w:szCs w:val="18"/>
              </w:rPr>
              <w:t>Vse storitve ortodontskih pregledov in zdravljenja so po pogodbi izvajalca z ZZZS, že več let plačane po realizaciji, kar pomeni, da ni omejitev pri plačilu.</w:t>
            </w:r>
          </w:p>
        </w:tc>
      </w:tr>
      <w:tr w:rsidR="00E2389F" w:rsidRPr="00B62A05" w14:paraId="7E870809" w14:textId="77777777" w:rsidTr="00E2389F">
        <w:trPr>
          <w:trHeight w:val="20"/>
        </w:trPr>
        <w:tc>
          <w:tcPr>
            <w:tcW w:w="407" w:type="pct"/>
            <w:vMerge w:val="restart"/>
          </w:tcPr>
          <w:p w14:paraId="11C956A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49 (2023)</w:t>
            </w:r>
          </w:p>
        </w:tc>
        <w:tc>
          <w:tcPr>
            <w:tcW w:w="784" w:type="pct"/>
            <w:vMerge w:val="restart"/>
            <w:shd w:val="clear" w:color="auto" w:fill="F1F7ED"/>
          </w:tcPr>
          <w:p w14:paraId="740EC00D"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 xml:space="preserve">Varuh predlaga, naj Ministrstvo za zdravje odloči o vlogi za uveljavljanje pravice do odškodnine zaradi cepljenja (proti covidu-19 itd.) v zakonsko določenem roku. </w:t>
            </w:r>
          </w:p>
        </w:tc>
        <w:tc>
          <w:tcPr>
            <w:tcW w:w="361" w:type="pct"/>
            <w:vMerge w:val="restart"/>
          </w:tcPr>
          <w:p w14:paraId="74EA9C12"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MZ</w:t>
            </w:r>
          </w:p>
        </w:tc>
        <w:tc>
          <w:tcPr>
            <w:tcW w:w="1724" w:type="pct"/>
            <w:shd w:val="clear" w:color="auto" w:fill="F1F7ED"/>
          </w:tcPr>
          <w:p w14:paraId="6772475D"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2628991F" w14:textId="77777777" w:rsidR="00E2389F" w:rsidRPr="00B62A05" w:rsidRDefault="00E2389F" w:rsidP="009D5EBD">
            <w:pPr>
              <w:widowControl w:val="0"/>
              <w:ind w:left="28"/>
              <w:jc w:val="left"/>
              <w:rPr>
                <w:rFonts w:cs="Arial"/>
                <w:sz w:val="18"/>
                <w:szCs w:val="18"/>
              </w:rPr>
            </w:pPr>
            <w:r>
              <w:rPr>
                <w:rFonts w:cs="Arial"/>
                <w:sz w:val="18"/>
                <w:szCs w:val="18"/>
              </w:rPr>
              <w:t>Delano realizirano</w:t>
            </w:r>
          </w:p>
        </w:tc>
      </w:tr>
      <w:tr w:rsidR="00E2389F" w:rsidRPr="00B62A05" w14:paraId="10BB13A6" w14:textId="77777777" w:rsidTr="00E2389F">
        <w:trPr>
          <w:trHeight w:val="20"/>
        </w:trPr>
        <w:tc>
          <w:tcPr>
            <w:tcW w:w="407" w:type="pct"/>
            <w:vMerge/>
          </w:tcPr>
          <w:p w14:paraId="1D4C2FF1"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ED7EEF8" w14:textId="77777777" w:rsidR="00E2389F" w:rsidRPr="00B62A05" w:rsidRDefault="00E2389F" w:rsidP="009D5EBD">
            <w:pPr>
              <w:widowControl w:val="0"/>
              <w:rPr>
                <w:rFonts w:cs="Arial"/>
                <w:sz w:val="18"/>
                <w:szCs w:val="18"/>
              </w:rPr>
            </w:pPr>
          </w:p>
        </w:tc>
        <w:tc>
          <w:tcPr>
            <w:tcW w:w="361" w:type="pct"/>
            <w:vMerge/>
          </w:tcPr>
          <w:p w14:paraId="0CF75F56" w14:textId="77777777" w:rsidR="00E2389F" w:rsidRPr="00B62A05" w:rsidRDefault="00E2389F" w:rsidP="009D5EBD">
            <w:pPr>
              <w:widowControl w:val="0"/>
              <w:jc w:val="left"/>
              <w:rPr>
                <w:rFonts w:cs="Arial"/>
                <w:sz w:val="18"/>
                <w:szCs w:val="18"/>
              </w:rPr>
            </w:pPr>
          </w:p>
        </w:tc>
        <w:tc>
          <w:tcPr>
            <w:tcW w:w="1724" w:type="pct"/>
          </w:tcPr>
          <w:p w14:paraId="0911256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pojasnjuje, da je ključna zamuda pri obravnavi vlog v zvezi z odškodninami zaradi COVID-19 nastala zaradi nezmožnosti njihove obravnave do spremembe Zakona o dodatnih ukrepih za preprečevanje širjenja, omilitev, obvladovanje, okrevanje in odpravo posledic COVID-19 v jeseni leta 2022, ki je bila v korist administrativnim razbremenitvam vlagateljev. MZ pospešeno odpravlja navedene zamude.</w:t>
            </w:r>
          </w:p>
          <w:p w14:paraId="71D4E557"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Interventni predpis ZDUPŠOP je določil pravico do odškodnine za škodo zaradi prostovoljnega cepljenja ali zdravljenja proti COVID-19 do 30. 12. 2021 po vzoru postopka predpisanega za obvezno cepljenje v Zakonu o nalezljivih boleznih (ZNB) s tem, da se upošteva predhodna ocena Nacionalnega inštituta za javno zdravje o obstoju resnega neželenega učinka cepiva ali zdravila v skladu z enotnimi pravili Evropske unije o farmakovigilanci zdravil. Ker se je izkazalo, da vlagatelji vlog za odškodnine v zvezi s COVID-19 praviloma niso prijavili neželenih učinkov pri navedenem inštitutu, je bilo treba v izogib dodatni administrativni obremenitvi vlagateljev spremeniti ZDUPŠOP, ki je posledično od 8. 11. 2022 določil, da je tako za oceno neželenega učinka kot za oceno vzročne zveze pristojna Komisija za ugotavljanje vzročne zveze </w:t>
            </w:r>
            <w:r>
              <w:rPr>
                <w:rFonts w:cs="Arial"/>
                <w:sz w:val="18"/>
                <w:szCs w:val="18"/>
                <w14:ligatures w14:val="standardContextual"/>
              </w:rPr>
              <w:t>(</w:t>
            </w:r>
            <w:r w:rsidRPr="00B62A05">
              <w:rPr>
                <w:rFonts w:cs="Arial"/>
                <w:sz w:val="18"/>
                <w:szCs w:val="18"/>
                <w14:ligatures w14:val="standardContextual"/>
              </w:rPr>
              <w:t xml:space="preserve">komisija), ki jo imenuje minister pristojen za zdravje, rok za obravnavo vlog pa začne teči na novo. </w:t>
            </w:r>
          </w:p>
          <w:p w14:paraId="0F6F1D4A"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MZ je začelo z obravnavo vlog vloženih v letu 2022, v decembru 2022, pretežno pa v juniju 2023. Z obravnavo vlog vloženih v letu 2023, se je pričelo v februarju 2023, in sicer po vrstnem redu , kot so vloge datumsko prispele. Zakonski rok za oceno neželenega učinka in vzročne zveze med cepljenjem in škodo je tri mesece (pri komisiji). Dodatno je zakonsko določen še trimesečni rok za oceno stopnje zmanjšanja življenjskih funkcij pri invalidski komisiji ZPIZ. Zakonski rok za izdajo upravne odločbe je 30 dni, upoštevati pa je treba še upravo administrativne roke za presojo formalne popolnosti vloge in njeno dopolnitev, zahtevo komisij za dodatno dokumentacijo ter rok za izjavo vlagatelja na strokovno mnenje komisij in rok za prevzem poštnih pošiljk, kar ocenjeno znaša še najmanj 30 dni. </w:t>
            </w:r>
          </w:p>
          <w:p w14:paraId="34C35BE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času odziva na poročilo Varuha človekovih pravic za leto 2023, MZ poroča, da je odločilo o vseh vlogah, ki so bile vložene v letu 2022, in je o vlogah, ki so bile vložene v letu 2023, že odločilo oziroma odloča v obsegu polovice prispelih vlog, ter da bo primerjalno manjše število vlog, ki so bile vložene v letu 2023, dodeljeno v obravnavo komisiji v zadnjem četrtletju leta 2024 oziroma v prvem četrtletju leta 2025.</w:t>
            </w:r>
          </w:p>
        </w:tc>
        <w:tc>
          <w:tcPr>
            <w:tcW w:w="1724" w:type="pct"/>
          </w:tcPr>
          <w:p w14:paraId="45A9735A" w14:textId="77777777" w:rsidR="00E2389F" w:rsidRPr="00B62A05" w:rsidRDefault="00E2389F" w:rsidP="009D5EBD">
            <w:pPr>
              <w:widowControl w:val="0"/>
              <w:ind w:left="28"/>
              <w:rPr>
                <w:rFonts w:cs="Arial"/>
                <w:sz w:val="18"/>
                <w:szCs w:val="18"/>
              </w:rPr>
            </w:pPr>
            <w:r w:rsidRPr="008475A3">
              <w:rPr>
                <w:rFonts w:cs="Arial"/>
                <w:b/>
                <w:sz w:val="18"/>
                <w:szCs w:val="18"/>
              </w:rPr>
              <w:t>MZ (2024)</w:t>
            </w:r>
            <w:r w:rsidRPr="008475A3">
              <w:rPr>
                <w:rFonts w:cs="Arial"/>
                <w:sz w:val="18"/>
                <w:szCs w:val="18"/>
              </w:rPr>
              <w:t>:</w:t>
            </w:r>
            <w:r>
              <w:rPr>
                <w:rFonts w:cs="Arial"/>
                <w:sz w:val="18"/>
                <w:szCs w:val="18"/>
              </w:rPr>
              <w:t xml:space="preserve"> </w:t>
            </w:r>
            <w:r>
              <w:rPr>
                <w:rFonts w:cs="Arial"/>
                <w:sz w:val="18"/>
                <w:szCs w:val="18"/>
                <w14:ligatures w14:val="standardContextual"/>
              </w:rPr>
              <w:t>MZ</w:t>
            </w:r>
            <w:r w:rsidRPr="000B4365">
              <w:rPr>
                <w:rFonts w:cs="Arial"/>
                <w:sz w:val="18"/>
                <w:szCs w:val="18"/>
                <w14:ligatures w14:val="standardContextual"/>
              </w:rPr>
              <w:t xml:space="preserve"> pojasnjuje, da je v času odziva na poročilo Varuha odločilo o vlogah, ki so bile vložene v letu 2022 in o vlogah, ki so bile vložene v letu 2023 (opomba: odloča še o en</w:t>
            </w:r>
            <w:r>
              <w:rPr>
                <w:rFonts w:cs="Arial"/>
                <w:sz w:val="18"/>
                <w:szCs w:val="18"/>
                <w14:ligatures w14:val="standardContextual"/>
              </w:rPr>
              <w:t>i vlogi, vloženi v letu 2023</w:t>
            </w:r>
            <w:r w:rsidRPr="000B4365">
              <w:rPr>
                <w:rFonts w:cs="Arial"/>
                <w:sz w:val="18"/>
                <w:szCs w:val="18"/>
                <w14:ligatures w14:val="standardContextual"/>
              </w:rPr>
              <w:t>). O vlogah, ki so bile vložene v letu 2024 je že pretežno odločilo oziroma pripravlja odločbe in vloge, ki so bile vložene v letu 2025, sproti dodeljuje v strokovno obravnavo Komisiji za ugotavljanje vzročne zveze oziroma invalidski komisiji Zavoda za pokojninsko in invalidsko zavarovanje, če je to potrebno. O dokumentih seznanja vlagatelje, ki imajo pravice do izjave o vsebini dokumentov in teku postopka.</w:t>
            </w:r>
            <w:r>
              <w:rPr>
                <w:rFonts w:cs="Arial"/>
                <w:sz w:val="18"/>
                <w:szCs w:val="18"/>
                <w14:ligatures w14:val="standardContextual"/>
              </w:rPr>
              <w:t xml:space="preserve"> </w:t>
            </w:r>
          </w:p>
        </w:tc>
      </w:tr>
      <w:tr w:rsidR="00E2389F" w:rsidRPr="00B62A05" w14:paraId="69797C95" w14:textId="77777777" w:rsidTr="00E2389F">
        <w:trPr>
          <w:trHeight w:val="20"/>
        </w:trPr>
        <w:tc>
          <w:tcPr>
            <w:tcW w:w="407" w:type="pct"/>
            <w:shd w:val="clear" w:color="auto" w:fill="FFC000" w:themeFill="accent4"/>
          </w:tcPr>
          <w:p w14:paraId="73ED738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2.17</w:t>
            </w:r>
          </w:p>
        </w:tc>
        <w:tc>
          <w:tcPr>
            <w:tcW w:w="4593" w:type="pct"/>
            <w:gridSpan w:val="4"/>
            <w:shd w:val="clear" w:color="auto" w:fill="FFC000" w:themeFill="accent4"/>
          </w:tcPr>
          <w:p w14:paraId="777548DF"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Socialne zadeve</w:t>
            </w:r>
          </w:p>
        </w:tc>
      </w:tr>
      <w:tr w:rsidR="00E2389F" w:rsidRPr="00B62A05" w14:paraId="1CFF2C78" w14:textId="77777777" w:rsidTr="00E2389F">
        <w:trPr>
          <w:trHeight w:val="20"/>
        </w:trPr>
        <w:tc>
          <w:tcPr>
            <w:tcW w:w="407" w:type="pct"/>
            <w:vMerge w:val="restart"/>
          </w:tcPr>
          <w:p w14:paraId="74AD5DC8" w14:textId="77777777" w:rsidR="00E2389F" w:rsidRPr="00B62A05" w:rsidRDefault="00E2389F" w:rsidP="009D5EBD">
            <w:pPr>
              <w:widowControl w:val="0"/>
              <w:spacing w:after="0"/>
              <w:ind w:left="28"/>
              <w:jc w:val="left"/>
              <w:rPr>
                <w:rFonts w:cs="Arial"/>
                <w:sz w:val="18"/>
                <w:szCs w:val="18"/>
              </w:rPr>
            </w:pPr>
            <w:bookmarkStart w:id="74" w:name="_Hlk176962180"/>
            <w:r w:rsidRPr="00B62A05">
              <w:rPr>
                <w:rFonts w:cs="Arial"/>
                <w:sz w:val="18"/>
                <w:szCs w:val="18"/>
              </w:rPr>
              <w:t>109 (2019)</w:t>
            </w:r>
          </w:p>
        </w:tc>
        <w:tc>
          <w:tcPr>
            <w:tcW w:w="784" w:type="pct"/>
            <w:vMerge w:val="restart"/>
            <w:shd w:val="clear" w:color="auto" w:fill="F1F7ED"/>
          </w:tcPr>
          <w:p w14:paraId="39F3B2F3" w14:textId="77777777" w:rsidR="00E2389F" w:rsidRPr="00B62A05" w:rsidRDefault="00E2389F" w:rsidP="009D5EBD">
            <w:pPr>
              <w:widowControl w:val="0"/>
              <w:ind w:left="28"/>
              <w:rPr>
                <w:rFonts w:cs="Arial"/>
                <w:sz w:val="18"/>
                <w:szCs w:val="18"/>
              </w:rPr>
            </w:pPr>
            <w:r w:rsidRPr="00B62A05">
              <w:rPr>
                <w:rFonts w:cs="Arial"/>
                <w:sz w:val="18"/>
                <w:szCs w:val="18"/>
              </w:rPr>
              <w:t>Varuh priporoča Vladi Republike Slovenije, naj pri</w:t>
            </w:r>
            <w:r w:rsidRPr="00B62A05">
              <w:rPr>
                <w:rFonts w:cs="Arial"/>
                <w:sz w:val="18"/>
                <w:szCs w:val="18"/>
              </w:rPr>
              <w:lastRenderedPageBreak/>
              <w:t>pravi spremembe zakonodaje, s katero bodo tudi osebe v hišnem zaporu ob izpolnjevanju zakonskih pogojev upravičene do denarne socialne pomoči za zadovoljevanje osnovnih življenjskih potreb.</w:t>
            </w:r>
          </w:p>
        </w:tc>
        <w:tc>
          <w:tcPr>
            <w:tcW w:w="361" w:type="pct"/>
            <w:vMerge w:val="restart"/>
          </w:tcPr>
          <w:p w14:paraId="5524E054"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MDDSZ,</w:t>
            </w:r>
          </w:p>
          <w:p w14:paraId="02BEDE5F" w14:textId="77777777" w:rsidR="00E2389F" w:rsidRPr="00B62A05" w:rsidRDefault="00E2389F" w:rsidP="009D5EBD">
            <w:pPr>
              <w:widowControl w:val="0"/>
              <w:ind w:left="28"/>
              <w:jc w:val="left"/>
              <w:rPr>
                <w:rFonts w:cs="Arial"/>
                <w:sz w:val="18"/>
                <w:szCs w:val="18"/>
              </w:rPr>
            </w:pPr>
            <w:r w:rsidRPr="00B62A05">
              <w:rPr>
                <w:rFonts w:cs="Arial"/>
                <w:sz w:val="18"/>
                <w:szCs w:val="18"/>
              </w:rPr>
              <w:t>MP,</w:t>
            </w:r>
          </w:p>
          <w:p w14:paraId="6F658C8B"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Vlada</w:t>
            </w:r>
          </w:p>
          <w:p w14:paraId="25CDACE2" w14:textId="77777777" w:rsidR="00E2389F" w:rsidRPr="00B62A05" w:rsidRDefault="00E2389F" w:rsidP="009D5EBD">
            <w:pPr>
              <w:widowControl w:val="0"/>
              <w:ind w:left="28"/>
              <w:jc w:val="left"/>
              <w:rPr>
                <w:rFonts w:cs="Arial"/>
                <w:sz w:val="18"/>
                <w:szCs w:val="18"/>
              </w:rPr>
            </w:pPr>
            <w:r w:rsidRPr="00B62A05">
              <w:rPr>
                <w:rFonts w:cs="Arial"/>
                <w:sz w:val="18"/>
                <w:szCs w:val="18"/>
              </w:rPr>
              <w:br/>
            </w:r>
          </w:p>
          <w:p w14:paraId="5E6E125F" w14:textId="77777777" w:rsidR="00E2389F" w:rsidRPr="00B62A05" w:rsidRDefault="00E2389F" w:rsidP="009D5EBD">
            <w:pPr>
              <w:widowControl w:val="0"/>
              <w:jc w:val="left"/>
              <w:rPr>
                <w:rFonts w:cs="Arial"/>
                <w:sz w:val="18"/>
                <w:szCs w:val="18"/>
              </w:rPr>
            </w:pPr>
          </w:p>
        </w:tc>
        <w:tc>
          <w:tcPr>
            <w:tcW w:w="1724" w:type="pct"/>
            <w:shd w:val="clear" w:color="auto" w:fill="F1F7ED"/>
          </w:tcPr>
          <w:p w14:paraId="3FC3B029"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lastRenderedPageBreak/>
              <w:t>Nerealizirano</w:t>
            </w:r>
          </w:p>
        </w:tc>
        <w:tc>
          <w:tcPr>
            <w:tcW w:w="1724" w:type="pct"/>
            <w:shd w:val="clear" w:color="auto" w:fill="F1F7ED"/>
          </w:tcPr>
          <w:p w14:paraId="5149F314" w14:textId="77777777" w:rsidR="00E2389F" w:rsidRPr="00B62A05" w:rsidRDefault="00E2389F" w:rsidP="009D5EBD">
            <w:pPr>
              <w:widowControl w:val="0"/>
              <w:ind w:left="28"/>
              <w:jc w:val="left"/>
              <w:rPr>
                <w:rFonts w:cs="Arial"/>
                <w:sz w:val="18"/>
                <w:szCs w:val="18"/>
              </w:rPr>
            </w:pPr>
            <w:r>
              <w:rPr>
                <w:rFonts w:cs="Arial"/>
                <w:sz w:val="18"/>
                <w:szCs w:val="18"/>
              </w:rPr>
              <w:t>Nerealizirano</w:t>
            </w:r>
          </w:p>
        </w:tc>
      </w:tr>
      <w:bookmarkEnd w:id="74"/>
      <w:tr w:rsidR="00E2389F" w:rsidRPr="00B62A05" w14:paraId="0BC6020E" w14:textId="77777777" w:rsidTr="00E2389F">
        <w:trPr>
          <w:trHeight w:val="20"/>
        </w:trPr>
        <w:tc>
          <w:tcPr>
            <w:tcW w:w="407" w:type="pct"/>
            <w:vMerge/>
          </w:tcPr>
          <w:p w14:paraId="0459C825"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35FF109" w14:textId="77777777" w:rsidR="00E2389F" w:rsidRPr="00B62A05" w:rsidRDefault="00E2389F" w:rsidP="009D5EBD">
            <w:pPr>
              <w:widowControl w:val="0"/>
              <w:rPr>
                <w:rFonts w:cs="Arial"/>
                <w:sz w:val="18"/>
                <w:szCs w:val="18"/>
              </w:rPr>
            </w:pPr>
          </w:p>
        </w:tc>
        <w:tc>
          <w:tcPr>
            <w:tcW w:w="361" w:type="pct"/>
            <w:vMerge/>
          </w:tcPr>
          <w:p w14:paraId="12AEA596" w14:textId="77777777" w:rsidR="00E2389F" w:rsidRPr="00B62A05" w:rsidRDefault="00E2389F" w:rsidP="009D5EBD">
            <w:pPr>
              <w:widowControl w:val="0"/>
              <w:jc w:val="left"/>
              <w:rPr>
                <w:rFonts w:cs="Arial"/>
                <w:sz w:val="18"/>
                <w:szCs w:val="18"/>
              </w:rPr>
            </w:pPr>
          </w:p>
        </w:tc>
        <w:tc>
          <w:tcPr>
            <w:tcW w:w="1724" w:type="pct"/>
          </w:tcPr>
          <w:p w14:paraId="511331A0" w14:textId="77777777" w:rsidR="00E2389F" w:rsidRPr="00B62A05" w:rsidRDefault="00E2389F" w:rsidP="009D5EBD">
            <w:pPr>
              <w:widowControl w:val="0"/>
              <w:ind w:left="28"/>
              <w:rPr>
                <w:rFonts w:cs="Arial"/>
                <w:sz w:val="18"/>
                <w:szCs w:val="18"/>
                <w14:ligatures w14:val="standardContextual"/>
              </w:rPr>
            </w:pPr>
            <w:bookmarkStart w:id="75" w:name="_Hlk51052816"/>
            <w:r w:rsidRPr="00B62A05">
              <w:rPr>
                <w:rFonts w:cs="Arial"/>
                <w:b/>
                <w:bCs/>
                <w:sz w:val="18"/>
                <w:szCs w:val="18"/>
                <w14:ligatures w14:val="standardContextual"/>
              </w:rPr>
              <w:t>2019:</w:t>
            </w:r>
            <w:r w:rsidRPr="00B62A05">
              <w:rPr>
                <w:rFonts w:cs="Arial"/>
                <w:sz w:val="18"/>
                <w:szCs w:val="18"/>
                <w14:ligatures w14:val="standardContextual"/>
              </w:rPr>
              <w:t xml:space="preserve"> Vprašanje denarne socialne pomoči za osebe v hišnem </w:t>
            </w:r>
            <w:r w:rsidRPr="00B62A05">
              <w:rPr>
                <w:rFonts w:cs="Arial"/>
                <w:sz w:val="18"/>
                <w:szCs w:val="18"/>
                <w14:ligatures w14:val="standardContextual"/>
              </w:rPr>
              <w:lastRenderedPageBreak/>
              <w:t xml:space="preserve">zaporu je predmet usklajevanja med MDDSZ in MP. </w:t>
            </w:r>
          </w:p>
          <w:bookmarkEnd w:id="75"/>
          <w:p w14:paraId="6863A190"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2020:</w:t>
            </w:r>
            <w:r w:rsidRPr="00B62A05">
              <w:rPr>
                <w:rFonts w:cs="Arial"/>
                <w:sz w:val="18"/>
                <w:szCs w:val="18"/>
                <w14:ligatures w14:val="standardContextual"/>
              </w:rPr>
              <w:t xml:space="preserve"> Ni dodatnih pojasnil.</w:t>
            </w:r>
          </w:p>
          <w:p w14:paraId="5139F45E"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MDDSZ se strinja s priporočilom Varuha. Priporočilo bo vključeno v naslednje spremembe Zakona o socialno varstvenih prejemkih.</w:t>
            </w:r>
          </w:p>
          <w:p w14:paraId="376098EF"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MP (2021):</w:t>
            </w:r>
            <w:r w:rsidRPr="00B62A05">
              <w:rPr>
                <w:rFonts w:cs="Arial"/>
                <w:sz w:val="18"/>
                <w:szCs w:val="18"/>
                <w14:ligatures w14:val="standardContextual"/>
              </w:rPr>
              <w:t xml:space="preserve"> V postopku medresorskega usklajevanja</w:t>
            </w:r>
            <w:r>
              <w:rPr>
                <w:rFonts w:cs="Arial"/>
                <w:sz w:val="18"/>
                <w:szCs w:val="18"/>
                <w14:ligatures w14:val="standardContextual"/>
              </w:rPr>
              <w:t xml:space="preserve"> </w:t>
            </w:r>
            <w:r w:rsidRPr="00B62A05">
              <w:rPr>
                <w:rFonts w:cs="Arial"/>
                <w:sz w:val="18"/>
                <w:szCs w:val="18"/>
                <w14:ligatures w14:val="standardContextual"/>
              </w:rPr>
              <w:t>sprememb in dopolnitev Zakona o socialnovarstvenih prejemkih je bil dosežen dogovor, da bodo do denarne socialne pomoči upravičene osebe, ki kazen zapora prestajajo v hišnem zaporu. Do sprememb in dopolnitev ZSVarPre še ni prišlo.</w:t>
            </w:r>
          </w:p>
          <w:p w14:paraId="0FD7DA0D"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MDDSZ se strinja s priporočilom Varuha. Priporočilo bo vključeno v naslednje spremembe Zakona o socialno varstvenih prejemkih.</w:t>
            </w:r>
          </w:p>
          <w:p w14:paraId="66D4D44D"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Ni dodatnih pojasnil.</w:t>
            </w:r>
          </w:p>
        </w:tc>
        <w:tc>
          <w:tcPr>
            <w:tcW w:w="1724" w:type="pct"/>
          </w:tcPr>
          <w:p w14:paraId="0DE174ED" w14:textId="77777777" w:rsidR="00E2389F" w:rsidRDefault="00E2389F" w:rsidP="009D5EBD">
            <w:pPr>
              <w:widowControl w:val="0"/>
              <w:ind w:left="28"/>
              <w:rPr>
                <w:rFonts w:cs="Arial"/>
                <w:sz w:val="18"/>
                <w:szCs w:val="18"/>
              </w:rPr>
            </w:pPr>
            <w:r w:rsidRPr="00C5029C">
              <w:rPr>
                <w:rFonts w:cs="Arial"/>
                <w:b/>
                <w:bCs/>
                <w:sz w:val="18"/>
                <w:szCs w:val="18"/>
              </w:rPr>
              <w:lastRenderedPageBreak/>
              <w:t>MDDSZ (2024):</w:t>
            </w:r>
            <w:r>
              <w:rPr>
                <w:rFonts w:cs="Arial"/>
                <w:sz w:val="18"/>
                <w:szCs w:val="18"/>
              </w:rPr>
              <w:t xml:space="preserve"> Ni dodatnih pojasnil.</w:t>
            </w:r>
          </w:p>
          <w:p w14:paraId="1D4F719B" w14:textId="77777777" w:rsidR="00E2389F" w:rsidRPr="00B62A05" w:rsidRDefault="00E2389F" w:rsidP="009D5EBD">
            <w:pPr>
              <w:widowControl w:val="0"/>
              <w:ind w:left="28"/>
              <w:rPr>
                <w:rFonts w:cs="Arial"/>
                <w:sz w:val="18"/>
                <w:szCs w:val="18"/>
              </w:rPr>
            </w:pPr>
            <w:r>
              <w:rPr>
                <w:rFonts w:cs="Arial"/>
                <w:b/>
                <w:bCs/>
                <w:sz w:val="18"/>
                <w:szCs w:val="18"/>
              </w:rPr>
              <w:lastRenderedPageBreak/>
              <w:t>MP</w:t>
            </w:r>
            <w:r w:rsidRPr="00C5029C">
              <w:rPr>
                <w:rFonts w:cs="Arial"/>
                <w:b/>
                <w:bCs/>
                <w:sz w:val="18"/>
                <w:szCs w:val="18"/>
              </w:rPr>
              <w:t xml:space="preserve"> (2024):</w:t>
            </w:r>
            <w:r>
              <w:rPr>
                <w:rFonts w:cs="Arial"/>
                <w:sz w:val="18"/>
                <w:szCs w:val="18"/>
              </w:rPr>
              <w:t xml:space="preserve"> Ni dodatnih pojasnil.</w:t>
            </w:r>
          </w:p>
        </w:tc>
      </w:tr>
      <w:tr w:rsidR="00E2389F" w:rsidRPr="00B62A05" w14:paraId="4735A4EE" w14:textId="77777777" w:rsidTr="00E2389F">
        <w:trPr>
          <w:trHeight w:val="20"/>
        </w:trPr>
        <w:tc>
          <w:tcPr>
            <w:tcW w:w="407" w:type="pct"/>
            <w:vMerge w:val="restart"/>
          </w:tcPr>
          <w:p w14:paraId="46499626" w14:textId="77777777" w:rsidR="00E2389F" w:rsidRPr="00B62A05" w:rsidRDefault="00E2389F" w:rsidP="009D5EBD">
            <w:pPr>
              <w:widowControl w:val="0"/>
              <w:spacing w:after="0"/>
              <w:ind w:left="28"/>
              <w:jc w:val="left"/>
              <w:rPr>
                <w:rFonts w:cs="Arial"/>
                <w:sz w:val="18"/>
                <w:szCs w:val="18"/>
              </w:rPr>
            </w:pPr>
            <w:bookmarkStart w:id="76" w:name="_Hlk145059017"/>
            <w:r w:rsidRPr="00B62A05">
              <w:rPr>
                <w:rFonts w:cs="Arial"/>
                <w:sz w:val="18"/>
                <w:szCs w:val="18"/>
              </w:rPr>
              <w:lastRenderedPageBreak/>
              <w:t>115 (2019)</w:t>
            </w:r>
            <w:bookmarkEnd w:id="76"/>
          </w:p>
        </w:tc>
        <w:tc>
          <w:tcPr>
            <w:tcW w:w="784" w:type="pct"/>
            <w:vMerge w:val="restart"/>
            <w:shd w:val="clear" w:color="auto" w:fill="F1F7ED"/>
          </w:tcPr>
          <w:p w14:paraId="1011F916" w14:textId="77777777" w:rsidR="00E2389F" w:rsidRPr="00B62A05" w:rsidRDefault="00E2389F" w:rsidP="009D5EBD">
            <w:pPr>
              <w:widowControl w:val="0"/>
              <w:ind w:left="28"/>
              <w:rPr>
                <w:rFonts w:cs="Arial"/>
                <w:sz w:val="18"/>
                <w:szCs w:val="18"/>
              </w:rPr>
            </w:pPr>
            <w:bookmarkStart w:id="77" w:name="_Hlk81388930"/>
            <w:bookmarkStart w:id="78" w:name="_Hlk112327804"/>
            <w:r w:rsidRPr="00B62A05">
              <w:rPr>
                <w:rFonts w:cs="Arial"/>
                <w:sz w:val="18"/>
                <w:szCs w:val="18"/>
              </w:rPr>
              <w:t xml:space="preserve">Varuh priporoča Ministrstvu za delo, družino, socialne zadeve in enake možnosti, naj dopolni mrežo izvajalcev in razširi nabor storitev pomoči osebam, ki ne zmorejo živeti same, da jim bo omogočeno življenje doma </w:t>
            </w:r>
            <w:bookmarkEnd w:id="77"/>
            <w:r w:rsidRPr="00B62A05">
              <w:rPr>
                <w:rFonts w:cs="Arial"/>
                <w:sz w:val="18"/>
                <w:szCs w:val="18"/>
              </w:rPr>
              <w:t>ter da bodo tako lahko prebivale v okolju, kjer se počutijo dobro in imajo vzpostavljeno socialno mrežo.</w:t>
            </w:r>
            <w:bookmarkEnd w:id="78"/>
          </w:p>
        </w:tc>
        <w:tc>
          <w:tcPr>
            <w:tcW w:w="361" w:type="pct"/>
            <w:vMerge w:val="restart"/>
          </w:tcPr>
          <w:p w14:paraId="1C8D8D32" w14:textId="77777777" w:rsidR="00E2389F" w:rsidRPr="00B62A05" w:rsidRDefault="00E2389F" w:rsidP="009D5EBD">
            <w:pPr>
              <w:widowControl w:val="0"/>
              <w:ind w:left="28"/>
              <w:jc w:val="left"/>
              <w:rPr>
                <w:rFonts w:cs="Arial"/>
                <w:sz w:val="18"/>
                <w:szCs w:val="18"/>
              </w:rPr>
            </w:pPr>
            <w:r w:rsidRPr="00B62A05">
              <w:rPr>
                <w:rFonts w:cs="Arial"/>
                <w:sz w:val="18"/>
                <w:szCs w:val="18"/>
              </w:rPr>
              <w:t>MSP</w:t>
            </w:r>
          </w:p>
        </w:tc>
        <w:tc>
          <w:tcPr>
            <w:tcW w:w="1724" w:type="pct"/>
            <w:shd w:val="clear" w:color="auto" w:fill="F1F7ED"/>
          </w:tcPr>
          <w:p w14:paraId="7D6E8696"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142E1704"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66D1C1F4" w14:textId="77777777" w:rsidTr="00E2389F">
        <w:trPr>
          <w:trHeight w:val="20"/>
        </w:trPr>
        <w:tc>
          <w:tcPr>
            <w:tcW w:w="407" w:type="pct"/>
            <w:vMerge/>
          </w:tcPr>
          <w:p w14:paraId="70052C4E"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181911E" w14:textId="77777777" w:rsidR="00E2389F" w:rsidRPr="00B62A05" w:rsidRDefault="00E2389F" w:rsidP="009D5EBD">
            <w:pPr>
              <w:widowControl w:val="0"/>
              <w:rPr>
                <w:rFonts w:cs="Arial"/>
                <w:sz w:val="18"/>
                <w:szCs w:val="18"/>
              </w:rPr>
            </w:pPr>
          </w:p>
        </w:tc>
        <w:tc>
          <w:tcPr>
            <w:tcW w:w="361" w:type="pct"/>
            <w:vMerge/>
          </w:tcPr>
          <w:p w14:paraId="32A8EB37" w14:textId="77777777" w:rsidR="00E2389F" w:rsidRPr="00B62A05" w:rsidRDefault="00E2389F" w:rsidP="009D5EBD">
            <w:pPr>
              <w:widowControl w:val="0"/>
              <w:jc w:val="left"/>
              <w:rPr>
                <w:rFonts w:cs="Arial"/>
                <w:sz w:val="18"/>
                <w:szCs w:val="18"/>
              </w:rPr>
            </w:pPr>
          </w:p>
        </w:tc>
        <w:tc>
          <w:tcPr>
            <w:tcW w:w="1724" w:type="pct"/>
          </w:tcPr>
          <w:p w14:paraId="1554631E"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(2019):</w:t>
            </w:r>
            <w:r w:rsidRPr="00B62A05">
              <w:rPr>
                <w:rFonts w:cs="Arial"/>
                <w:sz w:val="18"/>
                <w:szCs w:val="18"/>
                <w14:ligatures w14:val="standardContextual"/>
              </w:rPr>
              <w:t xml:space="preserve"> MDDSZ je v okviru Operativnega programa evropske kohezijske politike v obdobju 2014 - 2020, prednostne osi 9 »Socialna vključenost in zmanjševanje tveganja revščine«, prednostne naložbe 9.3 »Vlaganje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 in specifičnega cilja 9.3.1 »Izboljšanje kakovosti skupnostnih storitev oskrbe« objavilo Javni razpis za sofinanciranje vlaganj v infrastrukturo namenjeno izvajanju dnevnih oblik varstva/začasnih namestitev za starejše. Prijavitelji izbrani na Javnem razpisu bodo vzpostavili enote za zagotavljanje dnevnih oblik varstva oziroma za zagotavljanje začasnih namestitev, za osebe starejše od 65, ki zaradi starosti ali drugih razlogov, ki spremljajo starost, niso sposobni za popolnoma samostojno življenje in potrebujejo manjši obseg neposredne osebne pomoči in osebe z zmernimi starostnimi in zdravstvenimi težavami, ki potrebujejo večji obseg neposredne osebne pomoči. Predvideva se sofinanciranje 30 projektov. </w:t>
            </w:r>
          </w:p>
          <w:p w14:paraId="616B29F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Obe storitvi omogočata in podaljšujeta bivanje v domačem okolju ter omogočata ter spodbujata socialno vključevanje starejših od 65 let.</w:t>
            </w:r>
          </w:p>
          <w:p w14:paraId="67361883"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MDDSZ je uspešno izvedlo javni razpis Javni razpis za vzpostavitev dnevnih centrov in začasnih namestitev . V okviru tega razpisa je bilo izbranih 22 prijaviteljev, ki so skupno prijavili 29 projektov na področju celotne Slovenije. </w:t>
            </w:r>
          </w:p>
          <w:p w14:paraId="2157386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lastRenderedPageBreak/>
              <w:t>Dva pilotna projekta sta financirana iz sredstev Evropskega socialnega sklada (storitveni del) in Evropskega sklada za regionalni razvoj (Investicijski del) ter sredstvi slovenske udeležbe:</w:t>
            </w:r>
            <w:r>
              <w:rPr>
                <w:rFonts w:cs="Arial"/>
                <w:sz w:val="18"/>
                <w:szCs w:val="18"/>
                <w14:ligatures w14:val="standardContextual"/>
              </w:rPr>
              <w:t xml:space="preserve"> </w:t>
            </w:r>
          </w:p>
          <w:p w14:paraId="2A1A8C1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Pilotni projekt</w:t>
            </w:r>
            <w:r>
              <w:rPr>
                <w:rFonts w:cs="Arial"/>
                <w:sz w:val="18"/>
                <w:szCs w:val="18"/>
                <w14:ligatures w14:val="standardContextual"/>
              </w:rPr>
              <w:t xml:space="preserve"> </w:t>
            </w:r>
            <w:r w:rsidRPr="00B62A05">
              <w:rPr>
                <w:rFonts w:cs="Arial"/>
                <w:sz w:val="18"/>
                <w:szCs w:val="18"/>
                <w14:ligatures w14:val="standardContextual"/>
              </w:rPr>
              <w:t>Deinstitucionalizacija Črna na Koroškem (2 podprojekta : storitveni in investicijski del): zagotovitev primerne infrastrukture (13 novogradenj) za preselitev 70 oseb v manjše stanovanjske skupine (od 4-6 oseb) ter preobrazba zavoda v smeri deinstitucionalizacije.</w:t>
            </w:r>
          </w:p>
          <w:p w14:paraId="577D710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Pilotni projekt Deinstitucionalizacija Dom na Krasu (2 podprojekta : storitveni in investicijski del): zagotovitev primerne infrastrukture (2 novogradnji in nakup 13 nepremičnin) za preselitev 70 oseb v manjše stanovanjske skupine (od 4-6 oseb) ter preobrazba zavoda v smeri deinstitucionalizacije.</w:t>
            </w:r>
          </w:p>
          <w:p w14:paraId="0265DA23"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Dogovor za razvoj regij Posavje: Vzpostavitev dveh nastanitvenih enot v Brežicah in specializiranega dnevnega centra v Krškem (skupaj za 30 oseb) – nastanitvene enote za osebe z motnjami v duševnem in telesnem razvoju ter dnevni center za starejše.</w:t>
            </w:r>
          </w:p>
          <w:p w14:paraId="186E13D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Dogovor za razvoj regij JV Slovenija: Vzpostavitev dveh nastanitvenih enot (skupaj za 10 oseb) – za osebe z motnjo v duševnem in telesnem razvoju</w:t>
            </w:r>
          </w:p>
          <w:p w14:paraId="51FC99A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Dogovor za razvoj regij Nova Gorica: Vzpostavitev dveh nastanitvenih enot v okviru Skupnostnega centra Nova Gorica (skupaj za 12 oseb) – za osebe z dolgotrajnimi težavami v duševnem zdravju in motnjami v duševnem razvoju.</w:t>
            </w:r>
          </w:p>
          <w:p w14:paraId="62A00F2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Dogovor za razvoj regij Gorenjska: Vzpostavitev dnevnega centra (za skupaj 25 oseb) – za osebe starejše od 65 let </w:t>
            </w:r>
          </w:p>
          <w:p w14:paraId="317364A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Izveden je bil javni razpis za stanovanjske skupine za mlajše od 65 let: JR v 2021, predvideva se vzpostavitev do 25 namestitvenih enot in nakup do 25 mobilnih enot. Izdani so bili sklepi za 1.rok izbranih, prejemnikov je 6, ki so skupaj prijavili 7 projektov.</w:t>
            </w:r>
          </w:p>
          <w:p w14:paraId="32E927B2"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Na MDDSZ smo v letu 2021 začeli s pripravo Strategije deinstitucionalizacije v RS, katera bo naslovila odrasle in otroke z oviranostmii Obstoječe institucije bomo usmerili v koncepte dela, ki bodo v večji meri podprli deinstitucionalizacijo, s tem pa bodo prevzele tudi novo vlogo v socialnem varstvu in sicer vlogo zagotavljanja storitev v skupnosti, s poudarkom na individualno prilagojeni oskrbi uporabnika v njegovem domačem okolju. </w:t>
            </w:r>
          </w:p>
          <w:p w14:paraId="35A4A70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 sprejemom Zakona o dolgotrajni oskrbi se vzpostavlja sistem, ki krepi nabor storitev s storitvami za ohranjanje in krepitev samostojnosti in e-oskrbe z namenom čim višje stopnje sposobnosti samooskrbe, tudi z namenom, da lahko uporabnik DO čim dlje živi v okolju, kjer se počuti dobro.</w:t>
            </w:r>
          </w:p>
          <w:p w14:paraId="08A805A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lastRenderedPageBreak/>
              <w:t>MSP (2022):</w:t>
            </w:r>
            <w:r>
              <w:rPr>
                <w:rFonts w:cs="Arial"/>
                <w:b/>
                <w:sz w:val="18"/>
                <w:szCs w:val="18"/>
                <w14:ligatures w14:val="standardContextual"/>
              </w:rPr>
              <w:t xml:space="preserve"> </w:t>
            </w:r>
            <w:r w:rsidRPr="00B62A05">
              <w:rPr>
                <w:rFonts w:cs="Arial"/>
                <w:sz w:val="18"/>
                <w:szCs w:val="18"/>
                <w14:ligatures w14:val="standardContextual"/>
              </w:rPr>
              <w:t>S 3. 8. 2023 je začel veljati nov Zakon o dolgotrajni oskrbi, ki predstavlja pomembno sistemsko in celovito rešitev na področju socialnega varstva v Sloveniji. Novi zakon ureja pravice in storitve, namenjene širši skupini ljudi, ki potrebujejo osnovno vsakodnevno pomoč in podporo za vključenost v skupnost, pri čemer ni omejen le na starejše, ampak vključuje vse upravičence. Pri pripravi zakona je bilo naše izhodišče, da je treba zagotavljati oskrbo po meri človeka ter da je treba v kar največji meri krepiti storitve v skupnosti. Oskrba po meri človeka se bo dosegala predvsem z osebnimi načrti, prilagojenimi potrebam posameznika, narejenimi na podlagi ocenjevalnega orodja, preizkušenega v pilotnih projektih, hkrati pa bomo poskrbeli za bolj razširjeno in okrepljeno mrežo storitev v skupnosti. Dolgotrajna oskrba na domu in e-oskrba se bosta začeli izvajati 1. 7. 2025.</w:t>
            </w:r>
          </w:p>
          <w:p w14:paraId="30ED3F7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MSP je, v sodelovanju z IRSSV, pripravilo tudi Strategijo deinstitucionalizacije v socialnem varstvu za obdobje 2024 – 2034, kjer bo največji poudarek ravno na zagotavljanju storitev v skupnosti, narejenih po meri človeka. </w:t>
            </w:r>
          </w:p>
          <w:p w14:paraId="18A89EB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Za namen doseganja ciljev Resolucije o nacionalnem programu socialnega varstva za obdobje od 2022 do 2030, katere cilj je med drugim znižanje tveganja revščine in povečanje socialne vključenosti, je v okviru Nacionalnega izvedbenega načrta 2023 – 2025 predlagan ukrep, ki predvideva nadgradnjo storitve pomoč družini na domu. Prav tako želimo do leta 2030 okrepiti skupnostne oblike socialnega varstva v skladu z usmeritvami deinstitucionalizacije in dolgotrajne oskrbe ter povečati število njihovih uporabnikov.</w:t>
            </w:r>
          </w:p>
          <w:p w14:paraId="17DE585C"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 xml:space="preserve">21.7.2023 je bil sprejet novi Zakon o dolgotrajni oskrbi (ZDOsk-1), ki je stopil v veljavo s 3.8.2023. ZDOsk-1 daje podlago za vzpostavitev sistema dolgotrajne oskrbe, ki bo dostopna, cenovno sprejemljiva in ustrezna. Poleg tega izhaja iz predpostavke, da je potrebno krepiti skupnostno oskrbo, in s tem namenom v domača okolje prinaša storitve, ki do sedaj na domovih ljudi niso bile dostopne v okviru javne mreže (npr. storitve za krepitev in ohranjanje samostojnosti, storitve e-oskrbe). </w:t>
            </w:r>
          </w:p>
          <w:p w14:paraId="47F06E8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Zdosk-1 kot primerljive pravice ne opredeljuje socialnovarstvene storitve pomoči družini na domu, kar pomeni, da z vpeljavo dolgotrajne oskrbe na domu širi nabor storitev in tudi sam obseg, saj bo uporabnik lahko hkrati prejemal storitve in dolgotrajne oskrbe in socialnovarstvene storitve pomoči družini na domu. </w:t>
            </w:r>
          </w:p>
          <w:p w14:paraId="6DCD183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ZDOsk-1 tudi določa sprejetje nacionalnega programa, s katerim se na podlagi analize potreb prebivalstva po DO določijo javna mreža, politika DO in načrt razvoja DO.</w:t>
            </w:r>
          </w:p>
          <w:p w14:paraId="7026FAC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MSP je v marcu 2024 sprejelo Strategijo za deinstitucionalizacijo 2024-2034. Strategija je usmerjena v zagotavljanje podpore ljudem z oviranostjo v skupnosti preko oblikovanja mreže storitev </w:t>
            </w:r>
            <w:r w:rsidRPr="00B62A05">
              <w:rPr>
                <w:rFonts w:cs="Arial"/>
                <w:sz w:val="18"/>
                <w:szCs w:val="18"/>
                <w14:ligatures w14:val="standardContextual"/>
              </w:rPr>
              <w:lastRenderedPageBreak/>
              <w:t xml:space="preserve">ter nastanitev v skupnosti. Cilj je zagotovitev nastanitev v stanovanjskih skupinah ali manjših stanovanjih, v katerih bodo stanovalci prejemali podporo s strani multidisciplinarnih timov, ki se bodo postopoma vzpostavili v letih od 2024 do 2028. Na podlagi strategije bo ministrstvo pripravilo akcijske načrte, ki se bodo sprejemali za obdobje dveh let v času izvajanja strategije in bodo osnova za preobrazbo zavodov in izvajanje storitev v skupnosti. V pripravo akcijskih načrtov bodo povabljeni vsi aktivni strokovni deležniki s področja socialnega varstva. </w:t>
            </w:r>
          </w:p>
          <w:p w14:paraId="226E92D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Procese deinstitucionalizacije bo podpiral Center za usmerjanje deinstitucionalizacije (CUDI) na Inštitutu </w:t>
            </w:r>
            <w:r>
              <w:rPr>
                <w:rFonts w:cs="Arial"/>
                <w:sz w:val="18"/>
                <w:szCs w:val="18"/>
                <w14:ligatures w14:val="standardContextual"/>
              </w:rPr>
              <w:t>RS</w:t>
            </w:r>
            <w:r w:rsidRPr="00B62A05">
              <w:rPr>
                <w:rFonts w:cs="Arial"/>
                <w:sz w:val="18"/>
                <w:szCs w:val="18"/>
                <w14:ligatures w14:val="standardContextual"/>
              </w:rPr>
              <w:t xml:space="preserve"> za socialno varstvo, ki bo nudil strokovno podporo, spremljal procese deinstitucionalizacije in koordiniral delo med različnimi akterji, kot so npr. zavodi, nevladne organizacije, centri za socialno delo, skupnosti, zbornice, izobraževalne ustanove in ministrstva. Poudarek bo na krepitvi kompetenc vključenih akterjev za izvedbo deinstitucionalizacije, predvsem strokovnega kadra, zato bo delo CUDI usmerjeno tudi v izvajanje strokovnih izobraževanj. Pomembna naloga bo tudi ozaveščanje širše javnosti o pravicah ljudi z oviranostjo, odpravljanje diskriminacije in stigmatizacije oseb z oviranostjo ter senzibiliziranje okolja do pomena procesa deinstitucionalizacije. Obdobje izvajanja aktivnosti CUDI je od 1. aprila 2024 do 31. oktobra 2028. Skupna višina javnih sredstev, proračunskih in kohezijskih sredstev EU, namenjenih za izvedbo aktivnosti, znaša dobre 3,1 milijona evrov.</w:t>
            </w:r>
          </w:p>
          <w:p w14:paraId="0704C62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Projekt Deinstitucionalizacije CUDV Črna na Koroškem je zaključen, projekt deinstitucionalizcije Dom na Krasu pa je v zaključni fazi (pridobiva se zadnja uporabna dovoljenja), zadnje preselitve so predvidene do konca leta, končno poročilo pa bo podano do 30.1.2025.</w:t>
            </w:r>
          </w:p>
        </w:tc>
        <w:tc>
          <w:tcPr>
            <w:tcW w:w="1724" w:type="pct"/>
          </w:tcPr>
          <w:p w14:paraId="5D33BEC2" w14:textId="77777777" w:rsidR="00E2389F" w:rsidRPr="00A200E9" w:rsidRDefault="00E2389F" w:rsidP="009D5EBD">
            <w:pPr>
              <w:widowControl w:val="0"/>
              <w:ind w:left="28"/>
              <w:rPr>
                <w:rFonts w:cs="Arial"/>
                <w:sz w:val="18"/>
                <w:szCs w:val="18"/>
              </w:rPr>
            </w:pPr>
            <w:r w:rsidRPr="00EB46F2">
              <w:rPr>
                <w:rFonts w:cs="Arial"/>
                <w:b/>
                <w:bCs/>
                <w:sz w:val="18"/>
                <w:szCs w:val="18"/>
              </w:rPr>
              <w:lastRenderedPageBreak/>
              <w:t>MSP (2024):</w:t>
            </w:r>
            <w:r>
              <w:rPr>
                <w:rFonts w:cs="Arial"/>
                <w:sz w:val="18"/>
                <w:szCs w:val="18"/>
              </w:rPr>
              <w:t xml:space="preserve"> </w:t>
            </w:r>
            <w:r w:rsidRPr="00A200E9">
              <w:rPr>
                <w:rFonts w:cs="Arial"/>
                <w:sz w:val="18"/>
                <w:szCs w:val="18"/>
              </w:rPr>
              <w:t xml:space="preserve">V letu 2024 je </w:t>
            </w:r>
            <w:r>
              <w:rPr>
                <w:rFonts w:cs="Arial"/>
                <w:sz w:val="18"/>
                <w:szCs w:val="18"/>
              </w:rPr>
              <w:t>MSP</w:t>
            </w:r>
            <w:r w:rsidRPr="00A200E9">
              <w:rPr>
                <w:rFonts w:cs="Arial"/>
                <w:sz w:val="18"/>
                <w:szCs w:val="18"/>
              </w:rPr>
              <w:t xml:space="preserve"> svoje aktivnosti intenzivno usmerjalo v pripravo vseh potrebnih struktur za vzpostavitev sistema dolgotrajne oskrbe. S 1. 1. 2024 je v praksi zaživela pravica do oskrbovalca družinskega člana, v decembru 2024 je bilo oskrbovalcev družinskega člana že 1166.</w:t>
            </w:r>
          </w:p>
          <w:p w14:paraId="2529EF78" w14:textId="77777777" w:rsidR="00E2389F" w:rsidRPr="00A200E9" w:rsidRDefault="00E2389F" w:rsidP="009D5EBD">
            <w:pPr>
              <w:widowControl w:val="0"/>
              <w:ind w:left="28"/>
              <w:rPr>
                <w:rFonts w:cs="Arial"/>
                <w:sz w:val="18"/>
                <w:szCs w:val="18"/>
              </w:rPr>
            </w:pPr>
            <w:r w:rsidRPr="00A200E9">
              <w:rPr>
                <w:rFonts w:cs="Arial"/>
                <w:sz w:val="18"/>
                <w:szCs w:val="18"/>
              </w:rPr>
              <w:t>Sprejet je bil Zakon o spremembah in dopolnitvah Zakona o dolgotrajni oskrbi (</w:t>
            </w:r>
            <w:r>
              <w:rPr>
                <w:rFonts w:cs="Arial"/>
                <w:sz w:val="18"/>
                <w:szCs w:val="18"/>
              </w:rPr>
              <w:t>Ur. l. RS</w:t>
            </w:r>
            <w:r w:rsidRPr="00A200E9">
              <w:rPr>
                <w:rFonts w:cs="Arial"/>
                <w:sz w:val="18"/>
                <w:szCs w:val="18"/>
              </w:rPr>
              <w:t xml:space="preserve">, št. 112/24), ki je omogočil, da občina z javnim zavodom, katerega ustanovitelj je </w:t>
            </w:r>
            <w:r>
              <w:rPr>
                <w:rFonts w:cs="Arial"/>
                <w:sz w:val="18"/>
                <w:szCs w:val="18"/>
              </w:rPr>
              <w:t>RS</w:t>
            </w:r>
            <w:r w:rsidRPr="00A200E9">
              <w:rPr>
                <w:rFonts w:cs="Arial"/>
                <w:sz w:val="18"/>
                <w:szCs w:val="18"/>
              </w:rPr>
              <w:t xml:space="preserve"> (npr, dom za starejše, zdravstveni dom) sklene pogodbeno razmerje za izvajanje DO na domu, kar bo omogočilo večjo dostopnost do storitev DO na domu, saj se s tem poveča bazen možnih izvajalcev storitev.</w:t>
            </w:r>
          </w:p>
          <w:p w14:paraId="54D4A403" w14:textId="77777777" w:rsidR="00E2389F" w:rsidRDefault="00E2389F" w:rsidP="009D5EBD">
            <w:pPr>
              <w:widowControl w:val="0"/>
              <w:ind w:left="28"/>
              <w:rPr>
                <w:rFonts w:cs="Arial"/>
                <w:sz w:val="18"/>
                <w:szCs w:val="18"/>
              </w:rPr>
            </w:pPr>
            <w:r w:rsidRPr="00A200E9">
              <w:rPr>
                <w:rFonts w:cs="Arial"/>
                <w:sz w:val="18"/>
                <w:szCs w:val="18"/>
              </w:rPr>
              <w:t>MSP v skladu s Strategijo za deinstitucionalizacijo v socialnem varstvu za obdobje 2024 -2034, katere cilj je preobrazba institucij v trdno javno in neprofitno mrežo skupnostnih služb, izboljšanje kakovosti storitev v socialnem varstvu in preprečevanje institucionalizacije nadaljuje z vzpostavljanjem mreže storitev v skupnosti. Za podporo tem ciljem je MSP vložilo</w:t>
            </w:r>
            <w:r>
              <w:rPr>
                <w:rFonts w:cs="Arial"/>
                <w:sz w:val="18"/>
                <w:szCs w:val="18"/>
              </w:rPr>
              <w:t xml:space="preserve"> </w:t>
            </w:r>
            <w:r w:rsidRPr="00A200E9">
              <w:rPr>
                <w:rFonts w:cs="Arial"/>
                <w:sz w:val="18"/>
                <w:szCs w:val="18"/>
              </w:rPr>
              <w:t xml:space="preserve">predlog spremembe Zakona o socialnem varstvu, ter uvaja novo socialnovarstveno storitev Podpora v skupnosti. </w:t>
            </w:r>
          </w:p>
          <w:p w14:paraId="7CA4E39F" w14:textId="77777777" w:rsidR="00E2389F" w:rsidRPr="00A200E9" w:rsidRDefault="00E2389F" w:rsidP="009D5EBD">
            <w:pPr>
              <w:widowControl w:val="0"/>
              <w:ind w:left="28"/>
              <w:rPr>
                <w:rFonts w:cs="Arial"/>
                <w:sz w:val="18"/>
                <w:szCs w:val="18"/>
              </w:rPr>
            </w:pPr>
            <w:r w:rsidRPr="00A200E9">
              <w:rPr>
                <w:rFonts w:cs="Arial"/>
                <w:sz w:val="18"/>
                <w:szCs w:val="18"/>
              </w:rPr>
              <w:t xml:space="preserve">Podpora v skupnosti obsega vse oblike podpore upravičencem z namenom zagotavljanja življenja v skupnosti, zlasti pa podporo pri preselitvi iz institucije, celostno podporo pri skrbi zase, podporo pri gospodinjskih opravilih, podporo pri vključevanju v okolje in pri dvigu kakovosti življenja. Storitev lahko obsega tudi zdravstveno varstvo in zdravstveno nego, ki se izvaja po predpisih o zdravstvenem varstvu. Podporo v skupnosti se lahko izvaja tudi v drugi družini, ki ni sestavljena iz družinskih članov upravičenca (storitev je obstajala že zdaj, a je bila umeščena v institucionalno </w:t>
            </w:r>
            <w:r w:rsidRPr="00A200E9">
              <w:rPr>
                <w:rFonts w:cs="Arial"/>
                <w:sz w:val="18"/>
                <w:szCs w:val="18"/>
              </w:rPr>
              <w:lastRenderedPageBreak/>
              <w:t xml:space="preserve">varstvo). S podporo v skupnosti se zagotavljajo podporne storitve posamezniku, ločeno od bivanja, kar je ena od ključnih razlik med storitvijo »institucionalno varstvo« in »podpora v skupnosti«. Pri slednji namreč uporabnik sam ali preko organizacije, stopa v različna najemniška razmerja in s svojimi sredstvi pokrije stroške najema in druge stanovanjske stroške in stroške hrane. </w:t>
            </w:r>
          </w:p>
          <w:p w14:paraId="5CBD577A" w14:textId="77777777" w:rsidR="00E2389F" w:rsidRPr="00B62A05" w:rsidRDefault="00E2389F" w:rsidP="009D5EBD">
            <w:pPr>
              <w:widowControl w:val="0"/>
              <w:ind w:left="28"/>
              <w:rPr>
                <w:rFonts w:cs="Arial"/>
                <w:sz w:val="18"/>
                <w:szCs w:val="18"/>
              </w:rPr>
            </w:pPr>
            <w:r w:rsidRPr="00A200E9">
              <w:rPr>
                <w:rFonts w:eastAsia="Roboto" w:cs="Arial"/>
                <w:sz w:val="18"/>
                <w:szCs w:val="18"/>
              </w:rPr>
              <w:t xml:space="preserve"> </w:t>
            </w:r>
          </w:p>
        </w:tc>
      </w:tr>
      <w:tr w:rsidR="00E2389F" w:rsidRPr="00B62A05" w14:paraId="577CDB22" w14:textId="77777777" w:rsidTr="00E2389F">
        <w:trPr>
          <w:trHeight w:val="20"/>
        </w:trPr>
        <w:tc>
          <w:tcPr>
            <w:tcW w:w="407" w:type="pct"/>
            <w:vMerge w:val="restart"/>
          </w:tcPr>
          <w:p w14:paraId="180A974B"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116 (2019)</w:t>
            </w:r>
          </w:p>
        </w:tc>
        <w:tc>
          <w:tcPr>
            <w:tcW w:w="784" w:type="pct"/>
            <w:vMerge w:val="restart"/>
            <w:shd w:val="clear" w:color="auto" w:fill="F1F7ED"/>
          </w:tcPr>
          <w:p w14:paraId="695AD011" w14:textId="77777777" w:rsidR="00E2389F" w:rsidRPr="00B62A05" w:rsidRDefault="00E2389F" w:rsidP="009D5EBD">
            <w:pPr>
              <w:widowControl w:val="0"/>
              <w:ind w:left="28"/>
              <w:rPr>
                <w:rFonts w:cs="Arial"/>
                <w:sz w:val="18"/>
                <w:szCs w:val="18"/>
              </w:rPr>
            </w:pPr>
            <w:r w:rsidRPr="00B62A05">
              <w:rPr>
                <w:rFonts w:cs="Arial"/>
                <w:sz w:val="18"/>
                <w:szCs w:val="18"/>
              </w:rPr>
              <w:t>Varuh Ministrstvu za delo, družino, socialne zadeve in enake možnosti predlaga, naj na sistemski ravni odpravi pomanjkanje ustreznih kadrov v domovih za starejše z vzpostavitvijo ustreznih kadrovskih normativov, ki bodo omogočali varno in kakovostno obravnavo uporabnikov z izboljšanjem delovnih razmer in primernim plačilom za opravljeno delo.</w:t>
            </w:r>
          </w:p>
        </w:tc>
        <w:tc>
          <w:tcPr>
            <w:tcW w:w="361" w:type="pct"/>
            <w:vMerge w:val="restart"/>
          </w:tcPr>
          <w:p w14:paraId="5BED0260" w14:textId="77777777" w:rsidR="00E2389F" w:rsidRPr="00B62A05" w:rsidRDefault="00E2389F" w:rsidP="009D5EBD">
            <w:pPr>
              <w:widowControl w:val="0"/>
              <w:ind w:left="28"/>
              <w:jc w:val="left"/>
              <w:rPr>
                <w:rFonts w:cs="Arial"/>
                <w:sz w:val="18"/>
                <w:szCs w:val="18"/>
              </w:rPr>
            </w:pPr>
            <w:r w:rsidRPr="00B62A05">
              <w:rPr>
                <w:rFonts w:cs="Arial"/>
                <w:sz w:val="18"/>
                <w:szCs w:val="18"/>
              </w:rPr>
              <w:t>MSP</w:t>
            </w:r>
          </w:p>
        </w:tc>
        <w:tc>
          <w:tcPr>
            <w:tcW w:w="1724" w:type="pct"/>
            <w:shd w:val="clear" w:color="auto" w:fill="F1F7ED"/>
          </w:tcPr>
          <w:p w14:paraId="2E8113CA"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28E0E9FA"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034784D9" w14:textId="77777777" w:rsidTr="00E2389F">
        <w:trPr>
          <w:trHeight w:val="20"/>
        </w:trPr>
        <w:tc>
          <w:tcPr>
            <w:tcW w:w="407" w:type="pct"/>
            <w:vMerge/>
          </w:tcPr>
          <w:p w14:paraId="6BEF93D8"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107C645" w14:textId="77777777" w:rsidR="00E2389F" w:rsidRPr="00B62A05" w:rsidRDefault="00E2389F" w:rsidP="009D5EBD">
            <w:pPr>
              <w:widowControl w:val="0"/>
              <w:rPr>
                <w:rFonts w:cs="Arial"/>
                <w:sz w:val="18"/>
                <w:szCs w:val="18"/>
              </w:rPr>
            </w:pPr>
          </w:p>
        </w:tc>
        <w:tc>
          <w:tcPr>
            <w:tcW w:w="361" w:type="pct"/>
            <w:vMerge/>
          </w:tcPr>
          <w:p w14:paraId="024E2833" w14:textId="77777777" w:rsidR="00E2389F" w:rsidRPr="00B62A05" w:rsidRDefault="00E2389F" w:rsidP="009D5EBD">
            <w:pPr>
              <w:widowControl w:val="0"/>
              <w:jc w:val="left"/>
              <w:rPr>
                <w:rFonts w:cs="Arial"/>
                <w:sz w:val="18"/>
                <w:szCs w:val="18"/>
              </w:rPr>
            </w:pPr>
          </w:p>
        </w:tc>
        <w:tc>
          <w:tcPr>
            <w:tcW w:w="1724" w:type="pct"/>
          </w:tcPr>
          <w:p w14:paraId="0B68EBEC"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(2019):</w:t>
            </w:r>
            <w:r w:rsidRPr="00B62A05">
              <w:rPr>
                <w:rFonts w:cs="Arial"/>
                <w:sz w:val="18"/>
                <w:szCs w:val="18"/>
                <w14:ligatures w14:val="standardContextual"/>
              </w:rPr>
              <w:t xml:space="preserve"> V okviru javnih pooblastil Skupnosti socialnih zavodov Slovenije (SSZS) je bil oblikovan predlog Podrobnejših standardov za izvajanje posameznih vrst oskrbe in kriteriji za določitev vrst oskrbe glede na potrebe uporabnikov storitve za področje institucionalnega varstva v domovih za starejše. Predlog, ki smo ga prejeli konec januarja 2020 še vsebinsko usklajujemo s SSZS. Ker izvedba predloga podrobnejših standardov zahteva tudi povečanje kadrovskega normativa, s predstavniki SSZS na podlagi analize potrebnega kadra pripravljamo možne predloge dviga števila kadra na socialni oskrbi in različne možnosti plačila dodatnega kadra, ki bi v čim manjši meri obremenil uporabnike.</w:t>
            </w:r>
          </w:p>
          <w:p w14:paraId="532F637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Ker se je pomanjkanje kadra tako zdravstvenega, kot tudi kadra za socialno oskrbo kot težava pokazala tudi pri obvladovanju </w:t>
            </w:r>
            <w:r w:rsidRPr="00B62A05">
              <w:rPr>
                <w:rFonts w:cs="Arial"/>
                <w:sz w:val="18"/>
                <w:szCs w:val="18"/>
                <w14:ligatures w14:val="standardContextual"/>
              </w:rPr>
              <w:lastRenderedPageBreak/>
              <w:t>okužb covid-19 je država zagotovila proračunska sredstva, s pomočjo katerih bomo v naslednjih dveh letih zagotovili financiranje dodatnega kadra za domove, na osnovni in socialni oskrbi.</w:t>
            </w:r>
          </w:p>
          <w:p w14:paraId="5C080644"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S sklepom št. 012-29/2020/17 z dne 16. 10. 2020 je bila imenovana delovna skupina za kadrovske standarde in normative v sklopu domov za starejše in posebnih socialnovarstvenih zavodov </w:t>
            </w:r>
            <w:r>
              <w:rPr>
                <w:rFonts w:cs="Arial"/>
                <w:sz w:val="18"/>
                <w:szCs w:val="18"/>
                <w14:ligatures w14:val="standardContextual"/>
              </w:rPr>
              <w:t>(</w:t>
            </w:r>
            <w:r w:rsidRPr="00B62A05">
              <w:rPr>
                <w:rFonts w:cs="Arial"/>
                <w:sz w:val="18"/>
                <w:szCs w:val="18"/>
                <w14:ligatures w14:val="standardContextual"/>
              </w:rPr>
              <w:t>skupina). Poleg predstavnic in predstavnikov MDDSZ in Skupnosti socialnih zavodov Slovenije v skupini sodelujejo tudi predstavniki 4 sindikatov (Sindikat zdravstva in socialnega varstva Slovenije, Sindikat delavcev v zdravstveni negi Slovenije, Sindikat zdravstva in socialnega skrbstva Slovenije, Sindikat zdravstva Slovenije. Delo skupine je v zimskih in pomladnih mesecih zaradi reorganizacije direktorata in novega vodstva, predvsem pa zaradi razmer, povezanih s korona virusom in daljših bolniških staležev ter odhodov nekaterih zaposlenih, žal nekoliko zastalo. Skupina se je s svojim delom ponovno pričela junija 2021. Članice in člani so določili izhodišča za delo skupine: osnovo za spremembo standardov in normativov predstavljajo potrebe uporabnikov posameznih vrst oskrbe institucionalnega varstva oziroma izhodišče predstavlja uporabnik in njegove potrebe, sprememba standardov in normativov pomeni spremembo cene storitve, dvig cene storitve pomeni iskanje oz. zagotavljanje novih virov.</w:t>
            </w:r>
          </w:p>
          <w:p w14:paraId="3AE55025"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Do poletja 2021 se je skupina sestala trikrat. Na skupini so članice in člani razpravljali o spremembi 8. člena Pravilnika o standardih in normativih socialnovarstvenih storitev – izhodišče za razpravo o spremembi predstavlja gradivo Skupnosti socialnih zavodov. </w:t>
            </w:r>
          </w:p>
          <w:p w14:paraId="0A40756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Na podlagi Zakona o interventnih ukrepih za pripravo na drugi val COVID-19 je Vlada izdala Uredbo o zagotovitvi javnih sredstev za financiranje dodatnih kadrov pri izvajalcih socialnovarstvene storitve institucionalnega varstva v javni mreži – izvajalcem so bili izdani sklepi o obsegu sredstev za financiranje dodatnega kadra za obdobje dveh let od uveljavitve uredbe v skupni višini 29 milijonov evrov:</w:t>
            </w:r>
          </w:p>
          <w:p w14:paraId="65E5DC91"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na tej podlagi so (bila) zagotovljena sredstva za cca. 620 dodatnega kadra za vse izvajalce institucionalnega varstva v javni mreži, pri čemer cca. 550 dodatnih zaposlitev v domovih za starejše,</w:t>
            </w:r>
          </w:p>
          <w:p w14:paraId="3E4B9E30"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uredba velja do avgusta 2022,</w:t>
            </w:r>
          </w:p>
          <w:p w14:paraId="76006669"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PKP9 – predlog, da se uredba podaljša za eno leto.</w:t>
            </w:r>
          </w:p>
          <w:p w14:paraId="0865B53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Tako je bilo v obdobju od 22. 8. 2 020 do 31. 5. 2021 preko sklenjenih pogodb o zaposlitvi za dodatne kadre v socialno varstvenih zavodih</w:t>
            </w:r>
            <w:r>
              <w:rPr>
                <w:rFonts w:cs="Arial"/>
                <w:sz w:val="18"/>
                <w:szCs w:val="18"/>
                <w14:ligatures w14:val="standardContextual"/>
              </w:rPr>
              <w:t xml:space="preserve"> </w:t>
            </w:r>
            <w:r w:rsidRPr="00B62A05">
              <w:rPr>
                <w:rFonts w:cs="Arial"/>
                <w:sz w:val="18"/>
                <w:szCs w:val="18"/>
                <w14:ligatures w14:val="standardContextual"/>
              </w:rPr>
              <w:t>zaposlenih povprečno mesečno 535 ljudi:</w:t>
            </w:r>
          </w:p>
          <w:p w14:paraId="40E5EE8D"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150 udeležencev je bilo mesečno (povprečno) udeleženih v programih javnih del,</w:t>
            </w:r>
          </w:p>
          <w:p w14:paraId="4FFD5C75"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lastRenderedPageBreak/>
              <w:t>25.416 ur je bilo opravljeno iz naslova začasnega in občasnega dela,</w:t>
            </w:r>
          </w:p>
          <w:p w14:paraId="45D0C80D"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418.760 delovnih ur je bilo opravljeno s strani dijakov in študentov.</w:t>
            </w:r>
          </w:p>
          <w:p w14:paraId="75976280"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V letu 2021 smo s socialnimi partnerji usklajevali Pravilnik o spremembah in dopolnitvah Pravilnika o standardih in normativih socialnovarstvenih storitev. Pravilnik, ki določa</w:t>
            </w:r>
            <w:r>
              <w:rPr>
                <w:rFonts w:cs="Arial"/>
                <w:sz w:val="18"/>
                <w:szCs w:val="18"/>
                <w14:ligatures w14:val="standardContextual"/>
              </w:rPr>
              <w:t xml:space="preserve"> </w:t>
            </w:r>
            <w:r w:rsidRPr="00B62A05">
              <w:rPr>
                <w:rFonts w:cs="Arial"/>
                <w:sz w:val="18"/>
                <w:szCs w:val="18"/>
                <w14:ligatures w14:val="standardContextual"/>
              </w:rPr>
              <w:t>spremembe normativov za zaposlene v domovih za starejše, posebnih socialnovarstvenih zavodih, varstveno delovnih centrih in zavodih za usposabljanje, je bil sprejet 20 .aprila 2022. Spremembe Pravilnika določajo, da se bo do leta 2030 število zaposlenih v obstoječi mreži izvajalcev povečalo za več kot 2200 zaposlitev.</w:t>
            </w:r>
          </w:p>
          <w:p w14:paraId="4BAAC92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Sprememba Pravilnika temelji na dejanskih potrebah in določa časovnico postopnega povečevanja kadra do leta 2030. Pri storitvi institucionalnega varstva starejših se bo do leta 2030 število zaposlenih povečalo za 46 odstotkov glede na veljavni kadrovski normativ pred sprejeto spremembo Pravilnika. Verjamemo, da bodo povečani kadrovski normativi pomembno prispevali h kakovostni oskrbi uporabnikov institucionalnega varstva.</w:t>
            </w:r>
          </w:p>
          <w:p w14:paraId="71F3B25C"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(2022): </w:t>
            </w:r>
            <w:r w:rsidRPr="00B62A05">
              <w:rPr>
                <w:rFonts w:cs="Arial"/>
                <w:sz w:val="18"/>
                <w:szCs w:val="18"/>
                <w14:ligatures w14:val="standardContextual"/>
              </w:rPr>
              <w:t>Pravilnik, ki določa spremembe normativov za zaposlene v domovih za starejše, posebnih socialnovarstvenih zavodih, varstveno delovnih centrih in zavodih za usposabljanje, je bil sprejet 20. aprila 2022. Spremembe Pravilnika določajo, da se bo do leta 2030 število zaposlenih v obstoječi mreži izvajalcev povečalo za več kot 2200 zaposlitev.</w:t>
            </w:r>
          </w:p>
          <w:p w14:paraId="2D0E616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Ustrezni kadrovski normativi so torej vzpostavljeni, vendar se v Sloveniji, kot tudi v Evropski uniji, soočamo z velikim pomanjkanjem ustreznega kadra v socialnem varstvu, zato je bila avgusta 2022 na MDDSZ in MSP vzpostavljena delovna skupina za reševanje kadrovske problematike, katera je najprej začela z izdelavo analize pomanjkanja vrste kadra po posameznih področjih in prognozami za prihodnost, nato pa tudi z naborom kratkoročnih in dolgoročnih ukrepov za reševanje problematike. </w:t>
            </w:r>
          </w:p>
          <w:p w14:paraId="1BBC123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Del ukrepov, ki bi omogočali lažje in hitrejše zaposlovanje želimo pospešiti z ukrepi iz »interventnega zakona o kadrih«, ki je v pripravi. Namen je nasloviti predvsem izvajanje ukrepov v podporo zaposlovanju in ravnanju s kadri pri vseh izvajalcih v javni mreži socialnovarstvenih storitev in nadalje dolgotrajne oskrbe, s poudarkom na domovih za starejše, zlasti:</w:t>
            </w:r>
          </w:p>
          <w:p w14:paraId="1913F212"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sofinanciranje nacionalnih poklicnih kvalifikacij, s katerimi spodbujamo dodatno izpopolnjevanje in usposabljanje na področju socialnega varstva in zdravstvene dejavnosti,</w:t>
            </w:r>
          </w:p>
          <w:p w14:paraId="2D3A5C74"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integracijske programe in kontaktno središče ob zaposlitvi tujcev, s katerimi spodbujamo zaposlovanje tujcev v dejav</w:t>
            </w:r>
            <w:r w:rsidRPr="00B62A05">
              <w:lastRenderedPageBreak/>
              <w:t>nosti socialnega varstva in omogočamo povezljivost s ključnimi deležniki v času zaposlitvenih postopkov z dodatnim informiranjem in svetovanjem potencialnim kandidatom z namenom hitrejšega uvajanja v delo in učenja jezika,</w:t>
            </w:r>
          </w:p>
          <w:p w14:paraId="32F9A5A8"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področje krepitve upravljanja s kadri in spodbujanja dobrih kadrovskih praks pri izvajalcih storitev, z omogočanjem dodatnih izobraževanj, usposabljanj in svetovanj v zvezi z iskanjem, ravnanjem in razvojem kadrov,</w:t>
            </w:r>
          </w:p>
          <w:p w14:paraId="2E54FDDE"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spodbujanje in sofinanciranje projektov v podporo vključevanja prostovoljcev,</w:t>
            </w:r>
          </w:p>
          <w:p w14:paraId="0D9BED57"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sofinanciranje projektov v podporo posodobitvi delovnih procesov ter sofinanciranje sodobnih tehnologij in pripomočkov,</w:t>
            </w:r>
          </w:p>
          <w:p w14:paraId="31ECE538"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vzpostavitev sistema in sofinanciranje kadrovskih štipendij na področju socialnega varstva in dolgotrajne oskrbe,</w:t>
            </w:r>
          </w:p>
          <w:p w14:paraId="68225B2D"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ureditev nekaterih administrativnih ovir in nejasnih formalnih pogojev za vstop v delo na področju socialnega varstva in zdravstvene dejavnosti v socialnem varstvu.</w:t>
            </w:r>
          </w:p>
          <w:p w14:paraId="0910B248"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 xml:space="preserve">MSP se kot ministrstvo, pristojno za izvajalce socialnovarstvenih storitev institucionalno varstvo, pomoč družini na domu, vodenje in varstvo ter zaposlitev pod posebnimi pogoji in dolgotrajne oskrbe </w:t>
            </w:r>
            <w:r>
              <w:rPr>
                <w:rFonts w:cs="Arial"/>
                <w:sz w:val="18"/>
                <w:szCs w:val="18"/>
                <w14:ligatures w14:val="standardContextual"/>
              </w:rPr>
              <w:t>(</w:t>
            </w:r>
            <w:r w:rsidRPr="00B62A05">
              <w:rPr>
                <w:rFonts w:cs="Arial"/>
                <w:sz w:val="18"/>
                <w:szCs w:val="18"/>
                <w14:ligatures w14:val="standardContextual"/>
              </w:rPr>
              <w:t xml:space="preserve">izvajalci), ves čas intenzivno zavzema za izboljšanje kadrovskih in delovnih pogojev ter zmogljivosti izvajalcev s ciljem ohranjanja in krepitve dostopnosti kakovostnih in varnih storitev v javni mreži. </w:t>
            </w:r>
          </w:p>
          <w:p w14:paraId="60941AF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Nedavno sprejeti Zakon o začasnih ukrepih za izboljšanje kadrovskih in delovnih pogojev ter zmogljivosti pri izvajalcih socialnovarstvenih storitev in dolgotrajne oskrbe (</w:t>
            </w:r>
            <w:r>
              <w:rPr>
                <w:rFonts w:cs="Arial"/>
                <w:sz w:val="18"/>
                <w:szCs w:val="18"/>
                <w14:ligatures w14:val="standardContextual"/>
              </w:rPr>
              <w:t>Ur. l. RS</w:t>
            </w:r>
            <w:r w:rsidRPr="00B62A05">
              <w:rPr>
                <w:rFonts w:cs="Arial"/>
                <w:sz w:val="18"/>
                <w:szCs w:val="18"/>
                <w14:ligatures w14:val="standardContextual"/>
              </w:rPr>
              <w:t>, št. 62/24; v nadaljnjem besedilu: ZZUKDPSS) predvsem ponuja rešitve, ki omogočajo izvajanje ukrepov v podporo zaposlovanju in ravnanju s kadri, pripomorejo k posodobitvi delovnih procesov ter pripomorejo k usposabljanju in izobraževanju kadra za potrebe dela kakor tudi k pridobivanju štipendistov, ki se izobražujejo za delo v skrbstvenih poklicih.</w:t>
            </w:r>
          </w:p>
          <w:p w14:paraId="2CDB796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ZZUKDPSS spodbuja zaposlovanje v socialnem varstvu in dolgotrajni oskrbi ter izvajalcem socialnovarstvenih storitev zagotavlja ustrezne zmogljivosti za stabilno delovanje sistema na področju socialnega varstva in dolgotrajne oskrbe. Vsekakor se zavedamo, da je ZZUKDPSS eden od gradnikov, ki jih je v kompleksnosti izzivov na področju socialnega varstva in dolgotrajne oskrbe treba združiti, med njimi so gotovo tudi primerno plačilo za delo in ustrezno število ustrezno usposobljenih kadrov. Menimo, da bodo rešitve, ki jih prinaša ZZUKDPSS preprečile dodatno tveganje odhodov obstoječih zaposlenih v druge panoge kot tudi doprinesle k izboljšanju zaposlovanja. Ocenjujemo, da bodo izboljšale postopke iskanja in zaposlovanja dodatnih kadrov, ki se potrebujejo v večji meri zaradi potrebnih širitev dejavnosti ob upoštevanju spreminjajočih se potreb uporabnikov, dviga povprečne starosti uporabnikov, ki bodo vstopali v storitve, </w:t>
            </w:r>
            <w:r w:rsidRPr="00B62A05">
              <w:rPr>
                <w:rFonts w:cs="Arial"/>
                <w:sz w:val="18"/>
                <w:szCs w:val="18"/>
                <w14:ligatures w14:val="standardContextual"/>
              </w:rPr>
              <w:lastRenderedPageBreak/>
              <w:t>uvedbe sistema dolgotrajne oskrbe, procesa deinstitucionalizacije kot tudi iz naslova potrebnega doseganja standardov in normativov na področju socialnega varstva. ZZUKDPSS prinaša ukrepe začasne narave, za naslavljanje akutnih razmer pri izvajalcih in poglobljen vpogled v učinkovitost ukrepov s ciljem kasnejše sistemske implementacije.</w:t>
            </w:r>
            <w:r>
              <w:rPr>
                <w:rFonts w:cs="Arial"/>
                <w:sz w:val="18"/>
                <w:szCs w:val="18"/>
                <w14:ligatures w14:val="standardContextual"/>
              </w:rPr>
              <w:t xml:space="preserve"> </w:t>
            </w:r>
          </w:p>
          <w:p w14:paraId="7ACC5D8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Vzporedno potekajo pogajanja z reprezentativnimi sindikati in aktivnosti na področju sprememb plačnega sistema. Sicer pa na podlagi določil Zakona o dolgotrajni oskrbi že drugo leto izvajamo ukrep financiranja stroškov dela in dodatnih zaposlitev iz naslova uveljavitve sprejetih kadrovskih standardov in normativov na področju socialne oskrbe. Ravno tako je v teku dodatno zaposlovanje strokovnih delavcev v sistemu dolgotrajne oskrbe, ki se postopoma vzpostavlja. </w:t>
            </w:r>
          </w:p>
          <w:p w14:paraId="0D2D9F8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Kot resor smo intenzivno vpeti v prenovo plačnega sistema, glede katere trenutno potekajo pogajanja Vlade z reprezentativnimi sindikati. Pri tem se zasledujejo ključni cilji, in sicer: 1. odprava plačnih nesorazmerij, ki so se poglobila z leti delnega naslavljanja anomalij; 2. zagotovitev, da nobena plača javnega uslužbenca v plačnem sistemu ne bo pod minimalno plačo in 3. zagotovitev boljših delovnih pogojev za spodbujanje razvoja javnega sektorja. MSP si ves čas prizadeva za dvig plač pri izvajalcih ter sledi ključnim ciljem s pripravo konkretnih predlogov in rešitev v okviru stebrne pogajalske skupine za področje zdravstva, socialnega varstva in prihodnje dolgotrajne oskrbe.</w:t>
            </w:r>
          </w:p>
          <w:p w14:paraId="2A4CAAA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okviru pogajalskih procesov, ki potekajo med Vlado in reprezentativnimi sindikati, se naslavlja tudi področje oblikovanja normativov za opravljanje zdravstvene dejavnosti, kjer je nosilec aktivnosti za zdravstveno dejavnost pristojno MZ. Pri tem se zavedamo, da so delovni procesi v zdravstveni dejavnosti, ki se izvaja pri izvajalcih institucionalnega varstva v pristojnosti MSP (in prihodnje dolgotrajne oskrbe v instituciji) v javni mreži, potrebni prevetritve, zato se zavzemamo za učinkovit metodološki pristop pri določitvi optimalne kadrovske zasedbe glede na obseg opravljenih storitev in nadalje kritje kadrovskih primanjkljajev, s čimer bodo omogočene potrebne širitve socialnovarstvenih storitev in dolgotrajne oskrbe.</w:t>
            </w:r>
          </w:p>
        </w:tc>
        <w:tc>
          <w:tcPr>
            <w:tcW w:w="1724" w:type="pct"/>
          </w:tcPr>
          <w:p w14:paraId="5A3C52AA" w14:textId="77777777" w:rsidR="00E2389F" w:rsidRPr="00A200E9" w:rsidRDefault="00E2389F" w:rsidP="009D5EBD">
            <w:pPr>
              <w:widowControl w:val="0"/>
              <w:ind w:left="28"/>
              <w:rPr>
                <w:rFonts w:cs="Arial"/>
                <w:sz w:val="18"/>
                <w:szCs w:val="18"/>
              </w:rPr>
            </w:pPr>
            <w:r w:rsidRPr="00EB46F2">
              <w:rPr>
                <w:rFonts w:cs="Arial"/>
                <w:b/>
                <w:bCs/>
                <w:sz w:val="18"/>
                <w:szCs w:val="18"/>
              </w:rPr>
              <w:lastRenderedPageBreak/>
              <w:t>MSP (2024):</w:t>
            </w:r>
            <w:r w:rsidRPr="00EB46F2">
              <w:rPr>
                <w:rFonts w:cs="Arial"/>
                <w:sz w:val="18"/>
                <w:szCs w:val="18"/>
              </w:rPr>
              <w:t xml:space="preserve"> </w:t>
            </w:r>
            <w:r w:rsidRPr="00A200E9">
              <w:rPr>
                <w:rFonts w:cs="Arial"/>
                <w:sz w:val="18"/>
                <w:szCs w:val="18"/>
              </w:rPr>
              <w:t>V letu 2024 se je uveljavila druga petina sprejetih kadrovskih normativov, v skladu s Pravilnikom o spremembah in dopolnitvah Pravilnika o standardih in normativih socialnovarstvenih storitev.</w:t>
            </w:r>
          </w:p>
          <w:p w14:paraId="573C16DA" w14:textId="77777777" w:rsidR="00E2389F" w:rsidRPr="00A200E9" w:rsidRDefault="00E2389F" w:rsidP="009D5EBD">
            <w:pPr>
              <w:widowControl w:val="0"/>
              <w:ind w:left="28"/>
              <w:rPr>
                <w:rFonts w:cs="Arial"/>
                <w:sz w:val="18"/>
                <w:szCs w:val="18"/>
              </w:rPr>
            </w:pPr>
            <w:r w:rsidRPr="00A200E9">
              <w:rPr>
                <w:rFonts w:cs="Arial"/>
                <w:sz w:val="18"/>
                <w:szCs w:val="18"/>
              </w:rPr>
              <w:t>Prav tako je MSP v letu 2024 sprejelo Zakon o začasnih ukrepih za izboljšanje kadrovskih in delovnih pogojev ter zmogljivosti pri izvajalcih socialnovarstvenih stor</w:t>
            </w:r>
            <w:r>
              <w:rPr>
                <w:rFonts w:cs="Arial"/>
                <w:sz w:val="18"/>
                <w:szCs w:val="18"/>
              </w:rPr>
              <w:t>i</w:t>
            </w:r>
            <w:r w:rsidRPr="00A200E9">
              <w:rPr>
                <w:rFonts w:cs="Arial"/>
                <w:sz w:val="18"/>
                <w:szCs w:val="18"/>
              </w:rPr>
              <w:t>tev in dolgotrajne oskrbe (</w:t>
            </w:r>
            <w:r>
              <w:rPr>
                <w:rFonts w:cs="Arial"/>
                <w:sz w:val="18"/>
                <w:szCs w:val="18"/>
              </w:rPr>
              <w:t>Ur. l. RS</w:t>
            </w:r>
            <w:r w:rsidRPr="00A200E9">
              <w:rPr>
                <w:rFonts w:cs="Arial"/>
                <w:sz w:val="18"/>
                <w:szCs w:val="18"/>
              </w:rPr>
              <w:t xml:space="preserve">, št. 62/24; v nadaljnjem besedilu: ZZUKDPSS). </w:t>
            </w:r>
          </w:p>
          <w:p w14:paraId="374593E5" w14:textId="77777777" w:rsidR="00E2389F" w:rsidRPr="00B62A05" w:rsidRDefault="00E2389F" w:rsidP="009D5EBD">
            <w:pPr>
              <w:widowControl w:val="0"/>
              <w:ind w:left="28"/>
              <w:rPr>
                <w:rFonts w:cs="Arial"/>
                <w:sz w:val="18"/>
                <w:szCs w:val="18"/>
              </w:rPr>
            </w:pPr>
            <w:r w:rsidRPr="00A200E9">
              <w:rPr>
                <w:rFonts w:cs="Arial"/>
                <w:sz w:val="18"/>
                <w:szCs w:val="18"/>
              </w:rPr>
              <w:t>MSP je Poročilo Vladi o izvajanju Zakona o začasnih ukrepih za izboljšanje kadrovskih in delovnih pogojev ter zmogljivosti pri izvajalcih socialnovarstvenih storitev in dolgotrajne oskrbe (</w:t>
            </w:r>
            <w:r>
              <w:rPr>
                <w:rFonts w:cs="Arial"/>
                <w:sz w:val="18"/>
                <w:szCs w:val="18"/>
              </w:rPr>
              <w:t>Ur. l. RS</w:t>
            </w:r>
            <w:r w:rsidRPr="00A200E9">
              <w:rPr>
                <w:rFonts w:cs="Arial"/>
                <w:sz w:val="18"/>
                <w:szCs w:val="18"/>
              </w:rPr>
              <w:t>, št. 62/24) posredovalo v seznanitev v juniju 2025. Vlada se je s poročilom seznanila</w:t>
            </w:r>
            <w:r w:rsidRPr="00A200E9">
              <w:t xml:space="preserve"> </w:t>
            </w:r>
            <w:r w:rsidRPr="00A200E9">
              <w:rPr>
                <w:rFonts w:cs="Arial"/>
                <w:sz w:val="18"/>
                <w:szCs w:val="18"/>
              </w:rPr>
              <w:t>na 160. redni seji dne 3. 7. 2025 pod točko 6.</w:t>
            </w:r>
          </w:p>
        </w:tc>
      </w:tr>
      <w:tr w:rsidR="00E2389F" w:rsidRPr="00B62A05" w14:paraId="38DEDE18" w14:textId="77777777" w:rsidTr="00E2389F">
        <w:trPr>
          <w:trHeight w:val="20"/>
        </w:trPr>
        <w:tc>
          <w:tcPr>
            <w:tcW w:w="407" w:type="pct"/>
            <w:vMerge w:val="restart"/>
          </w:tcPr>
          <w:p w14:paraId="69C02556"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60 (2020)</w:t>
            </w:r>
          </w:p>
        </w:tc>
        <w:tc>
          <w:tcPr>
            <w:tcW w:w="784" w:type="pct"/>
            <w:vMerge w:val="restart"/>
            <w:shd w:val="clear" w:color="auto" w:fill="F1F7ED"/>
          </w:tcPr>
          <w:p w14:paraId="0B655067" w14:textId="77777777" w:rsidR="00E2389F" w:rsidRPr="00B62A05" w:rsidRDefault="00E2389F" w:rsidP="009D5EBD">
            <w:pPr>
              <w:widowControl w:val="0"/>
              <w:ind w:left="28"/>
              <w:rPr>
                <w:rFonts w:cs="Arial"/>
                <w:sz w:val="18"/>
                <w:szCs w:val="18"/>
              </w:rPr>
            </w:pPr>
            <w:r w:rsidRPr="00B62A05">
              <w:rPr>
                <w:rFonts w:cs="Arial"/>
                <w:sz w:val="18"/>
                <w:szCs w:val="18"/>
              </w:rPr>
              <w:t>Ministrstvu za delo, družino, socialne zadeve in enake možnosti predlagamo, da se zakonsko zagotovi socialno varnost vsem osebam, ki si brez lastne krivde ne morejo same zagotoviti preživljanja, četudi razpolagajo s premoženjem, od kate</w:t>
            </w:r>
            <w:r w:rsidRPr="00B62A05">
              <w:rPr>
                <w:rFonts w:cs="Arial"/>
                <w:sz w:val="18"/>
                <w:szCs w:val="18"/>
              </w:rPr>
              <w:lastRenderedPageBreak/>
              <w:t>rega nimajo ekonomske koristi.</w:t>
            </w:r>
          </w:p>
        </w:tc>
        <w:tc>
          <w:tcPr>
            <w:tcW w:w="361" w:type="pct"/>
            <w:vMerge w:val="restart"/>
          </w:tcPr>
          <w:p w14:paraId="48CA4913"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MDDSZ</w:t>
            </w:r>
          </w:p>
        </w:tc>
        <w:tc>
          <w:tcPr>
            <w:tcW w:w="1724" w:type="pct"/>
            <w:shd w:val="clear" w:color="auto" w:fill="F1F7ED"/>
          </w:tcPr>
          <w:p w14:paraId="13622696"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376F0350" w14:textId="77777777" w:rsidR="00E2389F" w:rsidRPr="00B62A05" w:rsidRDefault="00E2389F" w:rsidP="009D5EBD">
            <w:pPr>
              <w:widowControl w:val="0"/>
              <w:ind w:left="28"/>
              <w:jc w:val="left"/>
              <w:rPr>
                <w:rFonts w:cs="Arial"/>
                <w:sz w:val="18"/>
                <w:szCs w:val="18"/>
              </w:rPr>
            </w:pPr>
            <w:r>
              <w:rPr>
                <w:rFonts w:cs="Arial"/>
                <w:sz w:val="18"/>
                <w:szCs w:val="18"/>
              </w:rPr>
              <w:t>Nerealizirano</w:t>
            </w:r>
          </w:p>
        </w:tc>
      </w:tr>
      <w:tr w:rsidR="00E2389F" w:rsidRPr="00B62A05" w14:paraId="573D1E28" w14:textId="77777777" w:rsidTr="00E2389F">
        <w:trPr>
          <w:trHeight w:val="20"/>
        </w:trPr>
        <w:tc>
          <w:tcPr>
            <w:tcW w:w="407" w:type="pct"/>
            <w:vMerge/>
          </w:tcPr>
          <w:p w14:paraId="58FB03E0"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0D09B51" w14:textId="77777777" w:rsidR="00E2389F" w:rsidRPr="00B62A05" w:rsidRDefault="00E2389F" w:rsidP="009D5EBD">
            <w:pPr>
              <w:widowControl w:val="0"/>
              <w:rPr>
                <w:rFonts w:cs="Arial"/>
                <w:sz w:val="18"/>
                <w:szCs w:val="18"/>
              </w:rPr>
            </w:pPr>
          </w:p>
        </w:tc>
        <w:tc>
          <w:tcPr>
            <w:tcW w:w="361" w:type="pct"/>
            <w:vMerge/>
          </w:tcPr>
          <w:p w14:paraId="4DE33E54" w14:textId="77777777" w:rsidR="00E2389F" w:rsidRPr="00B62A05" w:rsidRDefault="00E2389F" w:rsidP="009D5EBD">
            <w:pPr>
              <w:widowControl w:val="0"/>
              <w:jc w:val="left"/>
              <w:rPr>
                <w:rFonts w:cs="Arial"/>
                <w:sz w:val="18"/>
                <w:szCs w:val="18"/>
              </w:rPr>
            </w:pPr>
          </w:p>
        </w:tc>
        <w:tc>
          <w:tcPr>
            <w:tcW w:w="1724" w:type="pct"/>
          </w:tcPr>
          <w:p w14:paraId="21DAF66F"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V medresorskem usklajevanju je novela Zakona o socialno varstvenih prejemkih, s katero se med drugim predlaga tudi, da je lahko posameznik ali družina tudi v primeru lastništva stanovanja, v katerem dejansko ne biva oziroma nima prijavljenega stalnega prebivališča, katerega vrednost presega 50.000 evrov, upravičena do denarne socialne pomoči oziroma varstvenega dodatka, če je mogoče sklepati, da si s tem stano</w:t>
            </w:r>
            <w:r w:rsidRPr="00B62A05">
              <w:rPr>
                <w:rFonts w:cs="Arial"/>
                <w:sz w:val="18"/>
                <w:szCs w:val="18"/>
                <w14:ligatures w14:val="standardContextual"/>
              </w:rPr>
              <w:lastRenderedPageBreak/>
              <w:t>vanjem oziroma nepremičninami preživetja začasno ne more zagotoviti zaradi okoliščin, na katere ne more vplivati, kar do sedaj ni mogla biti. Predlaga se tudi, da se kot objektivna okoliščina, na katero oseba ali družina nima vpliva, šteje postopek odtujitve in razdružitve nepremičnine z namenom pridobitve sredstev za preživljanje, ki ne traja več kot 24 mesecev razen, če obstajajo objektivne okoliščine, ki vplivajo na potek postopka. S tem se omogoča, da lahko omenjeni postopek traja več kot 24 mesecev, pod pogojem, da obstajajo objektivne okoliščine, ki vplivajo na potek postopka, kar do sedaj ni bilo mogoče.</w:t>
            </w:r>
          </w:p>
          <w:p w14:paraId="682CB29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Novela Zakona o socialno varstvenih prejemkih na Vladi ni bila potrjena. Priporočilo bo realizirano z naslednjo novelo Zakona o socialno varstvenih prejemkih.</w:t>
            </w:r>
          </w:p>
          <w:p w14:paraId="15CC9337"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(2022):</w:t>
            </w:r>
            <w:r>
              <w:rPr>
                <w:rFonts w:cs="Arial"/>
                <w:sz w:val="18"/>
                <w:szCs w:val="18"/>
                <w14:ligatures w14:val="standardContextual"/>
              </w:rPr>
              <w:t xml:space="preserve"> </w:t>
            </w:r>
            <w:r w:rsidRPr="00B62A05">
              <w:rPr>
                <w:rFonts w:cs="Arial"/>
                <w:sz w:val="18"/>
                <w:szCs w:val="18"/>
                <w14:ligatures w14:val="standardContextual"/>
              </w:rPr>
              <w:t>Priporočilo bo realizirano z naslednjo novelo Zakona o socialno varstvenih prejemkih.</w:t>
            </w:r>
          </w:p>
          <w:p w14:paraId="64387394"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Ni dodatnih pojasnil.</w:t>
            </w:r>
          </w:p>
        </w:tc>
        <w:tc>
          <w:tcPr>
            <w:tcW w:w="1724" w:type="pct"/>
          </w:tcPr>
          <w:p w14:paraId="64B6E35C" w14:textId="77777777" w:rsidR="00E2389F" w:rsidRPr="00B62A05" w:rsidRDefault="00E2389F" w:rsidP="009D5EBD">
            <w:pPr>
              <w:widowControl w:val="0"/>
              <w:ind w:left="28"/>
              <w:rPr>
                <w:rFonts w:cs="Arial"/>
                <w:sz w:val="18"/>
                <w:szCs w:val="18"/>
              </w:rPr>
            </w:pPr>
            <w:r w:rsidRPr="0018366A">
              <w:rPr>
                <w:rFonts w:cs="Arial"/>
                <w:b/>
                <w:bCs/>
                <w:sz w:val="18"/>
                <w:szCs w:val="18"/>
              </w:rPr>
              <w:lastRenderedPageBreak/>
              <w:t>MDDSZ (2024):</w:t>
            </w:r>
            <w:r>
              <w:rPr>
                <w:rFonts w:cs="Arial"/>
                <w:sz w:val="18"/>
                <w:szCs w:val="18"/>
              </w:rPr>
              <w:t xml:space="preserve"> Ni dodatnih pojasnil.</w:t>
            </w:r>
          </w:p>
        </w:tc>
      </w:tr>
      <w:tr w:rsidR="00E2389F" w:rsidRPr="00B62A05" w14:paraId="675751D4" w14:textId="77777777" w:rsidTr="00E2389F">
        <w:trPr>
          <w:trHeight w:val="20"/>
        </w:trPr>
        <w:tc>
          <w:tcPr>
            <w:tcW w:w="407" w:type="pct"/>
            <w:vMerge w:val="restart"/>
          </w:tcPr>
          <w:p w14:paraId="5EBAC749"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65 (2020)</w:t>
            </w:r>
          </w:p>
        </w:tc>
        <w:tc>
          <w:tcPr>
            <w:tcW w:w="784" w:type="pct"/>
            <w:vMerge w:val="restart"/>
            <w:shd w:val="clear" w:color="auto" w:fill="F1F7ED"/>
          </w:tcPr>
          <w:p w14:paraId="3E7C24CB" w14:textId="77777777" w:rsidR="00E2389F" w:rsidRPr="00B62A05" w:rsidRDefault="00E2389F" w:rsidP="009D5EBD">
            <w:pPr>
              <w:widowControl w:val="0"/>
              <w:ind w:left="28"/>
              <w:rPr>
                <w:rFonts w:cs="Arial"/>
                <w:sz w:val="18"/>
                <w:szCs w:val="18"/>
              </w:rPr>
            </w:pPr>
            <w:r w:rsidRPr="00B62A05">
              <w:rPr>
                <w:rFonts w:cs="Arial"/>
                <w:sz w:val="18"/>
                <w:szCs w:val="18"/>
              </w:rPr>
              <w:t>Varuh predlaga Ministrstvu za delo, družino, socialne zadeve in enake možnosti in Ministrstvu za zdravje, da zagotovita izbrane osebne zdravnike in zdravstveno oskrbo v domovih za starejše občane.</w:t>
            </w:r>
          </w:p>
        </w:tc>
        <w:tc>
          <w:tcPr>
            <w:tcW w:w="361" w:type="pct"/>
            <w:vMerge w:val="restart"/>
          </w:tcPr>
          <w:p w14:paraId="3B9C6174" w14:textId="77777777" w:rsidR="00E2389F" w:rsidRPr="00B62A05" w:rsidRDefault="00E2389F" w:rsidP="009D5EBD">
            <w:pPr>
              <w:widowControl w:val="0"/>
              <w:ind w:left="28"/>
              <w:jc w:val="left"/>
              <w:rPr>
                <w:rFonts w:cs="Arial"/>
                <w:sz w:val="18"/>
                <w:szCs w:val="18"/>
              </w:rPr>
            </w:pPr>
            <w:r w:rsidRPr="00B62A05">
              <w:rPr>
                <w:rFonts w:cs="Arial"/>
                <w:sz w:val="18"/>
                <w:szCs w:val="18"/>
              </w:rPr>
              <w:t>MZ,</w:t>
            </w:r>
          </w:p>
          <w:p w14:paraId="79537395" w14:textId="77777777" w:rsidR="00E2389F" w:rsidRPr="00B62A05" w:rsidRDefault="00E2389F" w:rsidP="009D5EBD">
            <w:pPr>
              <w:widowControl w:val="0"/>
              <w:ind w:left="28"/>
              <w:jc w:val="left"/>
              <w:rPr>
                <w:rFonts w:cs="Arial"/>
                <w:sz w:val="18"/>
                <w:szCs w:val="18"/>
              </w:rPr>
            </w:pPr>
            <w:r w:rsidRPr="00B62A05">
              <w:rPr>
                <w:rFonts w:cs="Arial"/>
                <w:sz w:val="18"/>
                <w:szCs w:val="18"/>
              </w:rPr>
              <w:t>MSP</w:t>
            </w:r>
          </w:p>
          <w:p w14:paraId="1186102C" w14:textId="77777777" w:rsidR="00E2389F" w:rsidRPr="00B62A05" w:rsidRDefault="00E2389F" w:rsidP="009D5EBD">
            <w:pPr>
              <w:widowControl w:val="0"/>
              <w:jc w:val="left"/>
              <w:rPr>
                <w:rFonts w:cs="Arial"/>
                <w:sz w:val="18"/>
                <w:szCs w:val="18"/>
              </w:rPr>
            </w:pPr>
          </w:p>
        </w:tc>
        <w:tc>
          <w:tcPr>
            <w:tcW w:w="1724" w:type="pct"/>
            <w:shd w:val="clear" w:color="auto" w:fill="F1F7ED"/>
          </w:tcPr>
          <w:p w14:paraId="5F2710F8"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78C2E1A4" w14:textId="77777777" w:rsidR="00E2389F" w:rsidRPr="00B62A05" w:rsidRDefault="00E2389F" w:rsidP="009D5EBD">
            <w:pPr>
              <w:widowControl w:val="0"/>
              <w:ind w:left="28"/>
              <w:jc w:val="left"/>
              <w:rPr>
                <w:rFonts w:cs="Arial"/>
                <w:sz w:val="18"/>
                <w:szCs w:val="18"/>
              </w:rPr>
            </w:pPr>
            <w:r>
              <w:rPr>
                <w:rFonts w:cs="Arial"/>
                <w:sz w:val="18"/>
                <w:szCs w:val="18"/>
              </w:rPr>
              <w:t>Stalna naloga</w:t>
            </w:r>
          </w:p>
        </w:tc>
      </w:tr>
      <w:tr w:rsidR="00E2389F" w:rsidRPr="00B62A05" w14:paraId="33E0E1E4" w14:textId="77777777" w:rsidTr="00E2389F">
        <w:trPr>
          <w:trHeight w:val="20"/>
        </w:trPr>
        <w:tc>
          <w:tcPr>
            <w:tcW w:w="407" w:type="pct"/>
            <w:vMerge/>
          </w:tcPr>
          <w:p w14:paraId="1BEB1898"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51B4C3F" w14:textId="77777777" w:rsidR="00E2389F" w:rsidRPr="00B62A05" w:rsidRDefault="00E2389F" w:rsidP="009D5EBD">
            <w:pPr>
              <w:widowControl w:val="0"/>
              <w:rPr>
                <w:rFonts w:cs="Arial"/>
                <w:sz w:val="18"/>
                <w:szCs w:val="18"/>
              </w:rPr>
            </w:pPr>
          </w:p>
        </w:tc>
        <w:tc>
          <w:tcPr>
            <w:tcW w:w="361" w:type="pct"/>
            <w:vMerge/>
          </w:tcPr>
          <w:p w14:paraId="2348DC3D" w14:textId="77777777" w:rsidR="00E2389F" w:rsidRPr="00B62A05" w:rsidRDefault="00E2389F" w:rsidP="009D5EBD">
            <w:pPr>
              <w:widowControl w:val="0"/>
              <w:jc w:val="left"/>
              <w:rPr>
                <w:rFonts w:cs="Arial"/>
                <w:sz w:val="18"/>
                <w:szCs w:val="18"/>
              </w:rPr>
            </w:pPr>
          </w:p>
        </w:tc>
        <w:tc>
          <w:tcPr>
            <w:tcW w:w="1724" w:type="pct"/>
          </w:tcPr>
          <w:p w14:paraId="3D35D15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MDDSZ pobudo podpira, pri čemer pojasnjuje, da je nosilec predloga za zagotovitev izbranih osebnih zdravnikov in zdravstvene oskrbe v domovih za starejše v okviru svojih pristojnosti lahko le Ministrstvo za zdravje.</w:t>
            </w:r>
          </w:p>
          <w:p w14:paraId="54AD1E38"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(2021)</w:t>
            </w:r>
            <w:r w:rsidRPr="00B62A05">
              <w:rPr>
                <w:rFonts w:cs="Arial"/>
                <w:sz w:val="18"/>
                <w:szCs w:val="18"/>
                <w14:ligatures w14:val="standardContextual"/>
              </w:rPr>
              <w:t>: Področje pomanjkanja družinskih zdravnikov se bo naslovilo celostno, ne samo za DSO, saj gre za sistemski problem. Področje je podrobneje opredeljeno v okviru priporočila št. 52 (2020).</w:t>
            </w:r>
          </w:p>
          <w:p w14:paraId="106D30D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(2022)</w:t>
            </w:r>
            <w:r w:rsidRPr="00B62A05">
              <w:rPr>
                <w:rFonts w:cs="Arial"/>
                <w:sz w:val="18"/>
                <w:szCs w:val="18"/>
                <w14:ligatures w14:val="standardContextual"/>
              </w:rPr>
              <w:t xml:space="preserve">: Področje pomanjkanja družinskih zdravnikov se naslavlja celostno, ne samo za DSO, saj gre za sistemski problem. </w:t>
            </w:r>
          </w:p>
          <w:p w14:paraId="47F7BAE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Gl. pojasnilo k priporočilu št. 52 (2020).</w:t>
            </w:r>
          </w:p>
          <w:p w14:paraId="05C9904D"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(2022): </w:t>
            </w:r>
            <w:r w:rsidRPr="00B62A05">
              <w:rPr>
                <w:rFonts w:cs="Arial"/>
                <w:sz w:val="18"/>
                <w:szCs w:val="18"/>
                <w14:ligatures w14:val="standardContextual"/>
              </w:rPr>
              <w:t>MSP predlog podpira, pri čemer je še vedno v veljavi pojasnilo MDDSZ iz leta 2020, in sicer, da je nosilec ukrepa v okviru svojih pristojnosti lahko le Ministrstvo za zdravje.</w:t>
            </w:r>
          </w:p>
          <w:p w14:paraId="20B19ACA"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pojasnjuje, da se področje pomanjkanja družinskih zdravnikov naslavlja celostno, ne samo za domove za starejše občane, saj gre za sistemski problem.</w:t>
            </w:r>
          </w:p>
        </w:tc>
        <w:tc>
          <w:tcPr>
            <w:tcW w:w="1724" w:type="pct"/>
          </w:tcPr>
          <w:p w14:paraId="588BEF6E" w14:textId="77777777" w:rsidR="00E2389F" w:rsidRPr="000B4365" w:rsidRDefault="00E2389F" w:rsidP="009D5EBD">
            <w:pPr>
              <w:widowControl w:val="0"/>
              <w:ind w:left="28"/>
              <w:rPr>
                <w:rFonts w:cs="Arial"/>
                <w:sz w:val="18"/>
                <w:szCs w:val="18"/>
              </w:rPr>
            </w:pPr>
            <w:r w:rsidRPr="00B62A05">
              <w:rPr>
                <w:rFonts w:cs="Arial"/>
                <w:b/>
                <w:sz w:val="18"/>
                <w:szCs w:val="18"/>
                <w14:ligatures w14:val="standardContextual"/>
              </w:rPr>
              <w:t>MZ (202</w:t>
            </w:r>
            <w:r>
              <w:rPr>
                <w:rFonts w:cs="Arial"/>
                <w:b/>
                <w:sz w:val="18"/>
                <w:szCs w:val="18"/>
                <w14:ligatures w14:val="standardContextual"/>
              </w:rPr>
              <w:t>4</w:t>
            </w:r>
            <w:r w:rsidRPr="00B62A05">
              <w:rPr>
                <w:rFonts w:cs="Arial"/>
                <w:b/>
                <w:sz w:val="18"/>
                <w:szCs w:val="18"/>
                <w14:ligatures w14:val="standardContextual"/>
              </w:rPr>
              <w:t>)</w:t>
            </w:r>
            <w:r w:rsidRPr="00B62A05">
              <w:rPr>
                <w:rFonts w:cs="Arial"/>
                <w:sz w:val="18"/>
                <w:szCs w:val="18"/>
                <w14:ligatures w14:val="standardContextual"/>
              </w:rPr>
              <w:t xml:space="preserve">: </w:t>
            </w:r>
            <w:r>
              <w:rPr>
                <w:rFonts w:cs="Arial"/>
                <w:sz w:val="18"/>
                <w:szCs w:val="18"/>
              </w:rPr>
              <w:t>MZ</w:t>
            </w:r>
            <w:r w:rsidRPr="000B4365">
              <w:rPr>
                <w:rFonts w:cs="Arial"/>
                <w:sz w:val="18"/>
                <w:szCs w:val="18"/>
              </w:rPr>
              <w:t xml:space="preserve"> je v prizadevanjih za sistemsko naslavljanje problema pomanjkanja družinskih zdravnikov pripravilo oceno stanja glede opredelitve stanovalcev pri domskih zdravnikih.</w:t>
            </w:r>
            <w:r w:rsidRPr="000B4365">
              <w:t xml:space="preserve"> </w:t>
            </w:r>
            <w:r w:rsidRPr="000B4365">
              <w:rPr>
                <w:rFonts w:cs="Arial"/>
                <w:sz w:val="18"/>
                <w:szCs w:val="18"/>
              </w:rPr>
              <w:t xml:space="preserve">V Sloveniji domovi za starejše občane </w:t>
            </w:r>
            <w:r>
              <w:rPr>
                <w:rFonts w:cs="Arial"/>
                <w:sz w:val="18"/>
                <w:szCs w:val="18"/>
              </w:rPr>
              <w:t>(</w:t>
            </w:r>
            <w:r w:rsidRPr="000B4365">
              <w:rPr>
                <w:rFonts w:cs="Arial"/>
                <w:sz w:val="18"/>
                <w:szCs w:val="18"/>
              </w:rPr>
              <w:t xml:space="preserve">DSO) načeloma zagotavljajo zdravniško oskrbo preko sodelovanja z zdravstvenimi domovi, ki naj bi zagotovili prisotnost družinskega zdravnika v skladu z zakonodajo in veljavno Uredbo o programih storitev obveznega zdravstvenega zavarovanja, zmogljivostih, potrebnih za njegovo izvajanje, in obsegu sredstev. </w:t>
            </w:r>
          </w:p>
          <w:p w14:paraId="0B6D23B5" w14:textId="77777777" w:rsidR="00E2389F" w:rsidRPr="000B4365" w:rsidRDefault="00E2389F" w:rsidP="009D5EBD">
            <w:pPr>
              <w:widowControl w:val="0"/>
              <w:ind w:left="28"/>
              <w:rPr>
                <w:rFonts w:cs="Arial"/>
                <w:sz w:val="18"/>
                <w:szCs w:val="18"/>
              </w:rPr>
            </w:pPr>
            <w:r w:rsidRPr="000B4365">
              <w:rPr>
                <w:rFonts w:cs="Arial"/>
                <w:sz w:val="18"/>
                <w:szCs w:val="18"/>
              </w:rPr>
              <w:t>Prav tako ima lahko DSO sklenjeno pogodbo s koncesionarjem, ki redno obiskuje dom in skrbi za stanovalce.</w:t>
            </w:r>
            <w:r w:rsidRPr="000B4365">
              <w:t xml:space="preserve"> </w:t>
            </w:r>
            <w:r w:rsidRPr="000B4365">
              <w:rPr>
                <w:rFonts w:cs="Arial"/>
                <w:sz w:val="18"/>
                <w:szCs w:val="18"/>
              </w:rPr>
              <w:t xml:space="preserve">Po podatkih, ki smo jih pridobili z ZZZS sledi, da je vseh zavarovanih oseb </w:t>
            </w:r>
            <w:r>
              <w:rPr>
                <w:rFonts w:cs="Arial"/>
                <w:sz w:val="18"/>
                <w:szCs w:val="18"/>
              </w:rPr>
              <w:t>(</w:t>
            </w:r>
            <w:r w:rsidRPr="000B4365">
              <w:rPr>
                <w:rFonts w:cs="Arial"/>
                <w:sz w:val="18"/>
                <w:szCs w:val="18"/>
              </w:rPr>
              <w:t xml:space="preserve">ZO), ki imajo prijavljeno stalno ali začasno prebivanje na naslovu enote DSO 18.763. </w:t>
            </w:r>
          </w:p>
          <w:p w14:paraId="74FF9AF0" w14:textId="77777777" w:rsidR="00E2389F" w:rsidRDefault="00E2389F" w:rsidP="009D5EBD">
            <w:pPr>
              <w:widowControl w:val="0"/>
              <w:ind w:left="28"/>
              <w:rPr>
                <w:rFonts w:cs="Arial"/>
                <w:sz w:val="18"/>
                <w:szCs w:val="18"/>
              </w:rPr>
            </w:pPr>
            <w:r w:rsidRPr="000B4365">
              <w:rPr>
                <w:rFonts w:cs="Arial"/>
                <w:sz w:val="18"/>
                <w:szCs w:val="18"/>
              </w:rPr>
              <w:t>Od teh 18.763 ZO jih ima 17.144 izbiro IOZ v splošni dejavnosti v DSO,</w:t>
            </w:r>
            <w:r>
              <w:rPr>
                <w:rFonts w:cs="Arial"/>
                <w:sz w:val="18"/>
                <w:szCs w:val="18"/>
              </w:rPr>
              <w:t xml:space="preserve"> </w:t>
            </w:r>
            <w:r w:rsidRPr="000B4365">
              <w:rPr>
                <w:rFonts w:cs="Arial"/>
                <w:sz w:val="18"/>
                <w:szCs w:val="18"/>
              </w:rPr>
              <w:t>1.281 ZO ima izbiro osebnega zdravnika v splošni dejavnosti (torej izven DSO),</w:t>
            </w:r>
            <w:r>
              <w:rPr>
                <w:rFonts w:cs="Arial"/>
                <w:sz w:val="18"/>
                <w:szCs w:val="18"/>
              </w:rPr>
              <w:t xml:space="preserve"> </w:t>
            </w:r>
            <w:r w:rsidRPr="000B4365">
              <w:rPr>
                <w:rFonts w:cs="Arial"/>
                <w:sz w:val="18"/>
                <w:szCs w:val="18"/>
              </w:rPr>
              <w:t>22 ZO ima izbiro v dodatni ambulanti družinske medicine.</w:t>
            </w:r>
            <w:r w:rsidRPr="000B4365">
              <w:t xml:space="preserve"> </w:t>
            </w:r>
            <w:r w:rsidRPr="000B4365">
              <w:rPr>
                <w:rFonts w:cs="Arial"/>
                <w:sz w:val="18"/>
                <w:szCs w:val="18"/>
              </w:rPr>
              <w:t>Skupno število stanovalcev v DSO je sicer 20.568, vendar za preostale s strani DSO ni bila dana prijava prebivališča. Izsledki analize bodo v pomoč pri nadaljnjih ukrepih.</w:t>
            </w:r>
          </w:p>
          <w:p w14:paraId="0CE7CE45" w14:textId="77777777" w:rsidR="00E2389F" w:rsidRPr="00B62A05" w:rsidRDefault="00E2389F" w:rsidP="009D5EBD">
            <w:pPr>
              <w:widowControl w:val="0"/>
              <w:ind w:left="28"/>
              <w:rPr>
                <w:rFonts w:cs="Arial"/>
                <w:sz w:val="18"/>
                <w:szCs w:val="18"/>
              </w:rPr>
            </w:pPr>
            <w:r w:rsidRPr="00EB46F2">
              <w:rPr>
                <w:rFonts w:cs="Arial"/>
                <w:b/>
                <w:bCs/>
                <w:sz w:val="18"/>
                <w:szCs w:val="18"/>
              </w:rPr>
              <w:t>MSP (2024):</w:t>
            </w:r>
            <w:r>
              <w:rPr>
                <w:rFonts w:cs="Arial"/>
                <w:sz w:val="18"/>
                <w:szCs w:val="18"/>
              </w:rPr>
              <w:t xml:space="preserve"> </w:t>
            </w:r>
            <w:r w:rsidRPr="00EB46F2">
              <w:rPr>
                <w:rFonts w:cs="Arial"/>
                <w:sz w:val="18"/>
                <w:szCs w:val="18"/>
              </w:rPr>
              <w:t xml:space="preserve">MSP podpira pobudo Varuha. MSP na predmetnem področju nima pristojnosti, je pa pristojni resor večkrat opozorilo na izzive pri zagotavljanju dejavnosti ambulante družinske oziroma splošne medicine in stalnosti zdravnikov v teh ambulantah. MSP se sprašuje, ali niso s spremembami zakona, ki ureja zdravstveno dejavnost, ustvarjena dodatna tveganja, ki se bodo </w:t>
            </w:r>
            <w:r w:rsidRPr="00EB46F2">
              <w:rPr>
                <w:rFonts w:cs="Arial"/>
                <w:sz w:val="18"/>
                <w:szCs w:val="18"/>
              </w:rPr>
              <w:lastRenderedPageBreak/>
              <w:t>odrazila v težji dostopnosti uporabnikov socialnovarstvene storitve institucionalno varstvo oziroma dolgotrajne oskrbe v instituciji do kakovostne obravnave v ambulanti splošne oziroma družinske medicine.</w:t>
            </w:r>
          </w:p>
        </w:tc>
      </w:tr>
      <w:tr w:rsidR="00E2389F" w:rsidRPr="00B62A05" w14:paraId="67C86C33" w14:textId="77777777" w:rsidTr="00E2389F">
        <w:trPr>
          <w:trHeight w:val="20"/>
        </w:trPr>
        <w:tc>
          <w:tcPr>
            <w:tcW w:w="407" w:type="pct"/>
            <w:vMerge w:val="restart"/>
          </w:tcPr>
          <w:p w14:paraId="5546C3D7" w14:textId="77777777" w:rsidR="00E2389F" w:rsidRPr="00B62A05" w:rsidRDefault="00E2389F" w:rsidP="009D5EBD">
            <w:pPr>
              <w:widowControl w:val="0"/>
              <w:spacing w:after="0"/>
              <w:ind w:left="28"/>
              <w:jc w:val="left"/>
              <w:rPr>
                <w:rFonts w:cs="Arial"/>
                <w:sz w:val="18"/>
                <w:szCs w:val="18"/>
              </w:rPr>
            </w:pPr>
            <w:bookmarkStart w:id="79" w:name="_Hlk175834793"/>
            <w:r w:rsidRPr="00B62A05">
              <w:rPr>
                <w:rFonts w:cs="Arial"/>
                <w:sz w:val="18"/>
                <w:szCs w:val="18"/>
              </w:rPr>
              <w:lastRenderedPageBreak/>
              <w:t>66 (2020)</w:t>
            </w:r>
          </w:p>
        </w:tc>
        <w:tc>
          <w:tcPr>
            <w:tcW w:w="784" w:type="pct"/>
            <w:vMerge w:val="restart"/>
            <w:shd w:val="clear" w:color="auto" w:fill="F1F7ED"/>
          </w:tcPr>
          <w:p w14:paraId="16D3EB0C" w14:textId="77777777" w:rsidR="00E2389F" w:rsidRPr="00B62A05" w:rsidRDefault="00E2389F" w:rsidP="009D5EBD">
            <w:pPr>
              <w:widowControl w:val="0"/>
              <w:ind w:left="28"/>
              <w:rPr>
                <w:rFonts w:cs="Arial"/>
                <w:sz w:val="18"/>
                <w:szCs w:val="18"/>
              </w:rPr>
            </w:pPr>
            <w:bookmarkStart w:id="80" w:name="_Hlk145938971"/>
            <w:r w:rsidRPr="00B62A05">
              <w:rPr>
                <w:rFonts w:cs="Arial"/>
                <w:sz w:val="18"/>
                <w:szCs w:val="18"/>
              </w:rPr>
              <w:t>Varuh priporoča, naj pristojni organi (sociala, šolstvo, zdravstvo, pravosodje, policija) okrepijo informiranje posebej ranljive skupine starejših oseb o možnostih prijave nasilja v družini.</w:t>
            </w:r>
            <w:bookmarkEnd w:id="80"/>
          </w:p>
        </w:tc>
        <w:tc>
          <w:tcPr>
            <w:tcW w:w="361" w:type="pct"/>
            <w:vMerge w:val="restart"/>
          </w:tcPr>
          <w:p w14:paraId="5AECD9F7" w14:textId="77777777" w:rsidR="00E2389F" w:rsidRPr="00B62A05" w:rsidRDefault="00E2389F" w:rsidP="009D5EBD">
            <w:pPr>
              <w:widowControl w:val="0"/>
              <w:ind w:left="28"/>
              <w:jc w:val="left"/>
              <w:rPr>
                <w:rFonts w:cs="Arial"/>
                <w:sz w:val="18"/>
                <w:szCs w:val="18"/>
              </w:rPr>
            </w:pPr>
            <w:r w:rsidRPr="00B62A05">
              <w:rPr>
                <w:rFonts w:cs="Arial"/>
                <w:sz w:val="18"/>
                <w:szCs w:val="18"/>
              </w:rPr>
              <w:t>MSP,</w:t>
            </w:r>
          </w:p>
          <w:p w14:paraId="4B72B1D2"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p w14:paraId="0A1C9E02" w14:textId="77777777" w:rsidR="00E2389F" w:rsidRPr="00B62A05" w:rsidRDefault="00E2389F" w:rsidP="009D5EBD">
            <w:pPr>
              <w:widowControl w:val="0"/>
              <w:ind w:left="28"/>
              <w:jc w:val="left"/>
              <w:rPr>
                <w:rFonts w:cs="Arial"/>
                <w:sz w:val="18"/>
                <w:szCs w:val="18"/>
              </w:rPr>
            </w:pPr>
            <w:r w:rsidRPr="00B62A05">
              <w:rPr>
                <w:rFonts w:cs="Arial"/>
                <w:sz w:val="18"/>
                <w:szCs w:val="18"/>
              </w:rPr>
              <w:t>MNZ</w:t>
            </w:r>
          </w:p>
        </w:tc>
        <w:tc>
          <w:tcPr>
            <w:tcW w:w="1724" w:type="pct"/>
            <w:shd w:val="clear" w:color="auto" w:fill="F1F7ED"/>
          </w:tcPr>
          <w:p w14:paraId="06E6689B"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5047A66C" w14:textId="77777777" w:rsidR="00E2389F" w:rsidRPr="00B62A05" w:rsidRDefault="00E2389F" w:rsidP="009D5EBD">
            <w:pPr>
              <w:widowControl w:val="0"/>
              <w:ind w:left="28"/>
              <w:jc w:val="left"/>
              <w:rPr>
                <w:rFonts w:cs="Arial"/>
                <w:sz w:val="18"/>
                <w:szCs w:val="18"/>
              </w:rPr>
            </w:pPr>
            <w:r w:rsidRPr="0018366A">
              <w:rPr>
                <w:rFonts w:cs="Arial"/>
                <w:sz w:val="18"/>
                <w:szCs w:val="18"/>
              </w:rPr>
              <w:t>Stalna nalog</w:t>
            </w:r>
            <w:r>
              <w:rPr>
                <w:rFonts w:cs="Arial"/>
                <w:sz w:val="18"/>
                <w:szCs w:val="18"/>
              </w:rPr>
              <w:t>a</w:t>
            </w:r>
          </w:p>
        </w:tc>
      </w:tr>
      <w:tr w:rsidR="00E2389F" w:rsidRPr="00B62A05" w14:paraId="677078A8" w14:textId="77777777" w:rsidTr="00E2389F">
        <w:trPr>
          <w:trHeight w:val="20"/>
        </w:trPr>
        <w:tc>
          <w:tcPr>
            <w:tcW w:w="407" w:type="pct"/>
            <w:vMerge/>
          </w:tcPr>
          <w:p w14:paraId="0EEBE11C"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A2796F6" w14:textId="77777777" w:rsidR="00E2389F" w:rsidRPr="00B62A05" w:rsidRDefault="00E2389F" w:rsidP="009D5EBD">
            <w:pPr>
              <w:widowControl w:val="0"/>
              <w:rPr>
                <w:rFonts w:cs="Arial"/>
                <w:sz w:val="18"/>
                <w:szCs w:val="18"/>
              </w:rPr>
            </w:pPr>
          </w:p>
        </w:tc>
        <w:tc>
          <w:tcPr>
            <w:tcW w:w="361" w:type="pct"/>
            <w:vMerge/>
          </w:tcPr>
          <w:p w14:paraId="2BD72027" w14:textId="77777777" w:rsidR="00E2389F" w:rsidRPr="00B62A05" w:rsidRDefault="00E2389F" w:rsidP="009D5EBD">
            <w:pPr>
              <w:widowControl w:val="0"/>
              <w:jc w:val="left"/>
              <w:rPr>
                <w:rFonts w:cs="Arial"/>
                <w:sz w:val="18"/>
                <w:szCs w:val="18"/>
              </w:rPr>
            </w:pPr>
          </w:p>
        </w:tc>
        <w:tc>
          <w:tcPr>
            <w:tcW w:w="1724" w:type="pct"/>
          </w:tcPr>
          <w:p w14:paraId="76F94843"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MDDSZ preko javnega razpisa sofinancira mrežo programov na področju preprečevanja nasilja, ki vključuje SOS telefon, mrežo svetovalnic kot tudi v mrežo namestitvenih programov. Med sofinanciranimi vsebinami je posebna pozornost namenjena tudi preventivnim programom na področju preprečevanja nasilja nad starejšimi, kjer MDDSZ od leta 2015 sofinancira program z naslovom "Staranje brez nasilja", ki je z različnimi metodami obveščanja in ozaveščanja javnosti o preprečevanju nasilja nad starejšimi usmerjen v preprečevanje nasilja nad</w:t>
            </w:r>
            <w:r>
              <w:rPr>
                <w:rFonts w:cs="Arial"/>
                <w:sz w:val="18"/>
                <w:szCs w:val="18"/>
                <w14:ligatures w14:val="standardContextual"/>
              </w:rPr>
              <w:t xml:space="preserve"> </w:t>
            </w:r>
            <w:r w:rsidRPr="00B62A05">
              <w:rPr>
                <w:rFonts w:cs="Arial"/>
                <w:sz w:val="18"/>
                <w:szCs w:val="18"/>
                <w14:ligatures w14:val="standardContextual"/>
              </w:rPr>
              <w:t>starejšimi ljudmi v njihovem domačem okolju. V okviru mreže socialnovarstvenih programov, ki so namenjeni preprečevanju in reševanju socialnih stisk, MDDSZ financira tudi socialnovarstvene programe na področju starejših. V letu 2019 je MDDSZ sofinanciralo 10 socialnovarstvenih programov za starejše, ki so namenjeni starejšim osebam, ki tvegajo socialno izključenost ali pa potrebujejo podporo in pomoč v vsakodnevnem življenju. Programi vključujejo programe regijskih medgeneracijskih središč, programe skupin za samopomoč, programe prostovoljskega dela starejših, programe za pomoč osebam z demenco in pomoč njihovim svojcem ter programe zagovorništva za starejše. Vsi izvajalci programov so ob zaznanem nasilju zavezani k prijavi nasilja na pristojne inštitucije.</w:t>
            </w:r>
            <w:r>
              <w:rPr>
                <w:rFonts w:cs="Arial"/>
                <w:sz w:val="18"/>
                <w:szCs w:val="18"/>
                <w14:ligatures w14:val="standardContextual"/>
              </w:rPr>
              <w:t xml:space="preserve"> </w:t>
            </w:r>
          </w:p>
          <w:p w14:paraId="5456393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K boljšemu in učinkovitejšemu delu s starejšimi žrtvami nasilja poleg programov pomoči na področju preprečevanja nasilja in programov na področju starejših pomembno pripomorejo tudi redna letna izobraževanja in usposabljanja za centre za socialno delo. V 2020 je MDDSZ v sodelovanju s Socialno zbornico izvedelo izobraževanje z naslovom Nasilje nad starejšimi, ki je bil usmerjen prav v prepoznavanje, informiranje in v možnosti (samo)prijave nasilja v družini nad starejšimi.</w:t>
            </w:r>
          </w:p>
          <w:p w14:paraId="0ADDA4A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(2020):</w:t>
            </w:r>
            <w:r w:rsidRPr="00B62A05">
              <w:rPr>
                <w:rFonts w:cs="Arial"/>
                <w:sz w:val="18"/>
                <w:szCs w:val="18"/>
                <w14:ligatures w14:val="standardContextual"/>
              </w:rPr>
              <w:t xml:space="preserve"> Policija posveča obveščanju javnosti veliko pozornost. Obveščanje javnosti se je še posebej okrepilo v času izvajanja ukrepov za zajezitev širjenja COVID-19. Pri tem se je uporabljajo vse komunikacijske kanale, ki jih ima na voljo policija za obveščanje javnosti. Glavni cilj je bil, da se obvesti javnost, da se bo policija, ne glede na ukrepe, ki so se izvajal za zajezitev širjenja COVID-19i, odzvala na vsako obvestilo o nasilju. Še posebej so bila obvestila namenjena osebam, ki zaznajo nasilje v svoji okolici (sosedje, prijatelji, znanci...), da to sporočijo policiji. Tudi za prijavo samega nasilja ima policija več t. i. vhodnih kanalov, od neposredne prijave na štev. 113, prijave na najbližjo policijsko postajo, pa tudi prijave posameznemu policistu (npr. </w:t>
            </w:r>
            <w:r w:rsidRPr="00B62A05">
              <w:rPr>
                <w:rFonts w:cs="Arial"/>
                <w:sz w:val="18"/>
                <w:szCs w:val="18"/>
                <w14:ligatures w14:val="standardContextual"/>
              </w:rPr>
              <w:lastRenderedPageBreak/>
              <w:t xml:space="preserve">na terenu), do anonimne pisne, pisne prijave ali klica na anonimni telefon policije 080 1200. </w:t>
            </w:r>
          </w:p>
          <w:p w14:paraId="7402AB4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Policija se zaveda tudi, da vsi niso vešči rokovanja z elektronskimi napravami. Tukaj so še posebej ranljive starejše osebe. Policisti seznanjajo starejše ob neposrednem stiku, na delavnicah, srečanjih, obiskih domov za starejše, ob druženju s starejšimi. Možnosti prijav nasilja na policijo predstavljajo tudi druge inštitucije in nevladne organizacije. V zadnjih letih je Policija pripravila tudi praktične izdelke na katerih so poglavitne informacije, kje in kako prijaviti nasilje. Izdelke (vizitka, obesek za ključ, magnetek ...). Navedene izdelke so policisti delili občanom.</w:t>
            </w:r>
          </w:p>
          <w:p w14:paraId="2571B25D"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Centri za socialno delo na Mednarodni dan nasilja nad starejšimi (15. junij) izvajajo ozaveščevalne kampanje in dogodke v zvezi z nasiljem nad starejšimi. Vsakič pripravijo tudi gradivo, v katerega so vključene informacije o možnostih prijave nasilja.</w:t>
            </w:r>
          </w:p>
          <w:p w14:paraId="15D45F1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Ni dodatnih pojasnil.</w:t>
            </w:r>
          </w:p>
          <w:p w14:paraId="0F50F63C"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MSP (2023)</w:t>
            </w:r>
            <w:r w:rsidRPr="00B62A05">
              <w:rPr>
                <w:rFonts w:cs="Arial"/>
                <w:sz w:val="18"/>
                <w:szCs w:val="18"/>
                <w14:ligatures w14:val="standardContextual"/>
              </w:rPr>
              <w:t>:</w:t>
            </w:r>
            <w:r>
              <w:rPr>
                <w:rFonts w:cs="Arial"/>
                <w:sz w:val="18"/>
                <w:szCs w:val="18"/>
                <w14:ligatures w14:val="standardContextual"/>
              </w:rPr>
              <w:t xml:space="preserve"> </w:t>
            </w:r>
            <w:r w:rsidRPr="00B62A05">
              <w:rPr>
                <w:rFonts w:cs="Arial"/>
                <w:sz w:val="18"/>
                <w:szCs w:val="18"/>
                <w14:ligatures w14:val="standardContextual"/>
              </w:rPr>
              <w:t xml:space="preserve">V letu 2023 smo izvedli 3 posvete o nasilju nad starejšimi. </w:t>
            </w:r>
          </w:p>
          <w:p w14:paraId="30031F75"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Namen posvetov je bil pregled in predlogi za izboljšanje sistemskih podlag ter medsektorskega sodelovanja za ukrepanje na področju nasilja nad starejšimi. Ob zaključku posvetov smo pripravili skupni dokument, ki nudi pregled obstoječe zakonodaje, protokolov, priročnikov, zloženk in izobraževanj s področja nasilja nad starejšimi in določa 5 prioritetnih smeri za nadaljnje delovanje (raziskovanje in zbiranje podatkov, izboljšanje sistemskih podlag in institucionalne infrastrukture, izobraževanje in usposabljanje, krepitev programov pomoči žrtvam nasilja in informiranje in ozaveščanje)</w:t>
            </w:r>
          </w:p>
          <w:p w14:paraId="02DAA62C"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Centri za socialno delo na Mednarodni dan nasilja nad starejšimi (15. junij) izvajajo ozaveščevalne kampanje in dogodke v zvezi z nasiljem nad starejšimi. Vsakič pripravijo tudi gradivo, v katerega so vključene informacije o možnostih prijave nasilja v družini.</w:t>
            </w:r>
          </w:p>
          <w:p w14:paraId="1925913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MDDSZ na CSD distribuira ozaveščevalne zloženke o nasilju nad starejšimi, prav tako je bil pripravljen ozaveščevalni plakat o nasilju nad starejšimi (v družini), ki smo ga posredovali na CSD, policijske postaje, zdravstvene domove idr.</w:t>
            </w:r>
          </w:p>
          <w:p w14:paraId="5140E3C4"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MNZ (2023):</w:t>
            </w:r>
            <w:r w:rsidRPr="00B62A05">
              <w:rPr>
                <w:rFonts w:cs="Arial"/>
                <w:sz w:val="18"/>
                <w:szCs w:val="18"/>
                <w14:ligatures w14:val="standardContextual"/>
              </w:rPr>
              <w:t xml:space="preserve"> V policiji so pripravili zloženko z osnovnimi informacijami o nasilju v družini, ki je dostopna tudi na spletni strani policije in je prevedena v 9 jezikov (dostopna na povezavi:</w:t>
            </w:r>
            <w:r>
              <w:rPr>
                <w:rFonts w:cs="Arial"/>
                <w:sz w:val="18"/>
                <w:szCs w:val="18"/>
                <w14:ligatures w14:val="standardContextual"/>
              </w:rPr>
              <w:t xml:space="preserve"> </w:t>
            </w:r>
            <w:r w:rsidRPr="00B62A05">
              <w:rPr>
                <w:rFonts w:cs="Arial"/>
                <w:sz w:val="18"/>
                <w:szCs w:val="18"/>
                <w14:ligatures w14:val="standardContextual"/>
              </w:rPr>
              <w:t xml:space="preserve">https://www.policija.si/svetujemo-ozavescamo/oosebna-varnost/nasilje-v-druzini). Po ponatisu bo posredovana tudi drugim vladnim in nevladnim organizacijam, da bo dosegla tudi ranljive skupine (patronažna služba, CSD…) ter posameznike, ki nimajo </w:t>
            </w:r>
            <w:r w:rsidRPr="00B62A05">
              <w:rPr>
                <w:rFonts w:cs="Arial"/>
                <w:sz w:val="18"/>
                <w:szCs w:val="18"/>
                <w14:ligatures w14:val="standardContextual"/>
              </w:rPr>
              <w:lastRenderedPageBreak/>
              <w:t>dostopa do spleta. Policija za policiste pripravlja redna usposabljanja za obravnavo nasilja v družini, sodeluje na vseh dogodkih v povezavi z nasiljem ter pripravlja objave o možnostih različnih načinov prijav nasilja in ozavešča širšo javnost o nesprejemljivosti nasilja. Pri usposabljanju, izvajanju preventivnih aktivnost, okroglih miz, konferenc, policija sodeluje z drugimi inštitucijami, vključno z zdravstveno in patronažno službo, socialno zbornico, Ministrstvom za solidarnostno prihodnost in drugimi, ki se pri sovjem delu srečujejo s starejšimi in ostarelimi.</w:t>
            </w:r>
          </w:p>
        </w:tc>
        <w:tc>
          <w:tcPr>
            <w:tcW w:w="1724" w:type="pct"/>
          </w:tcPr>
          <w:p w14:paraId="416EBF8D" w14:textId="77777777" w:rsidR="00E2389F" w:rsidRPr="00EB46F2" w:rsidRDefault="00E2389F" w:rsidP="009D5EBD">
            <w:pPr>
              <w:widowControl w:val="0"/>
              <w:ind w:left="28"/>
              <w:rPr>
                <w:rFonts w:cs="Arial"/>
                <w:sz w:val="18"/>
                <w:szCs w:val="18"/>
              </w:rPr>
            </w:pPr>
            <w:r w:rsidRPr="00EB46F2">
              <w:rPr>
                <w:rFonts w:cs="Arial"/>
                <w:b/>
                <w:bCs/>
                <w:sz w:val="18"/>
                <w:szCs w:val="18"/>
              </w:rPr>
              <w:lastRenderedPageBreak/>
              <w:t xml:space="preserve">MSP (2024): </w:t>
            </w:r>
            <w:r w:rsidRPr="00EB46F2">
              <w:rPr>
                <w:rFonts w:cs="Arial"/>
                <w:sz w:val="18"/>
                <w:szCs w:val="18"/>
              </w:rPr>
              <w:t xml:space="preserve">V okviru svojih omejenih pristojnosti nadaljujemo aktivnosti, s katerimi smo pričeli l. 2023, ko smo organizirali 3 posvete o nasilju nad starejšimi. Pri tem sledimo zaključkom in ugotovitvam strokovnjakinj, ki so sodelovale na posvetih. Zlasti je bilo izpostavljeno pomanjkanje podatkov o nasilju nad starejšimi, pomanjkanje usposabljanj, ozaveščanje javnosti o problemu nasilja nad starejšimi in izboljšanje sistemskih podlag. </w:t>
            </w:r>
          </w:p>
          <w:p w14:paraId="50B76CE6" w14:textId="77777777" w:rsidR="00E2389F" w:rsidRPr="00EB46F2" w:rsidRDefault="00E2389F" w:rsidP="009D5EBD">
            <w:pPr>
              <w:widowControl w:val="0"/>
              <w:ind w:left="28"/>
              <w:rPr>
                <w:rFonts w:cs="Arial"/>
                <w:sz w:val="18"/>
                <w:szCs w:val="18"/>
              </w:rPr>
            </w:pPr>
            <w:r w:rsidRPr="00EB46F2">
              <w:rPr>
                <w:rFonts w:cs="Arial"/>
                <w:sz w:val="18"/>
                <w:szCs w:val="18"/>
              </w:rPr>
              <w:t xml:space="preserve">V okviru Javnega razpisa za izbiro raziskovalnih projektov Ciljnega raziskovalnega programa smo l. 2024 naročili raziskavo </w:t>
            </w:r>
            <w:r w:rsidRPr="00EB46F2">
              <w:rPr>
                <w:rFonts w:cs="Arial"/>
                <w:i/>
                <w:iCs/>
                <w:sz w:val="18"/>
                <w:szCs w:val="18"/>
              </w:rPr>
              <w:t>Varna in solidarna prihodnost za vse: ocena razširjenosti nasilja nad starejšimi odraslimi</w:t>
            </w:r>
            <w:r w:rsidRPr="00EB46F2">
              <w:rPr>
                <w:rFonts w:cs="Arial"/>
                <w:sz w:val="18"/>
                <w:szCs w:val="18"/>
              </w:rPr>
              <w:t xml:space="preserve">, ki jo izvaja Fakulteta za varnostne vede Univerze v Mariboru. </w:t>
            </w:r>
          </w:p>
          <w:p w14:paraId="27D983E1" w14:textId="77777777" w:rsidR="00E2389F" w:rsidRPr="00EB46F2" w:rsidRDefault="00E2389F" w:rsidP="009D5EBD">
            <w:pPr>
              <w:widowControl w:val="0"/>
              <w:ind w:left="28"/>
              <w:rPr>
                <w:rFonts w:cs="Arial"/>
                <w:sz w:val="18"/>
                <w:szCs w:val="18"/>
              </w:rPr>
            </w:pPr>
            <w:r w:rsidRPr="00EB46F2">
              <w:rPr>
                <w:rFonts w:cs="Arial"/>
                <w:sz w:val="18"/>
                <w:szCs w:val="18"/>
              </w:rPr>
              <w:t xml:space="preserve">Rezultati raziskave nam bodo podali oceno o razširjenosti nasilja nad starejšimi v Sloveniji (tako v institucijah kot doma) in njegovih oblikah ter </w:t>
            </w:r>
            <w:r w:rsidRPr="00EB46F2">
              <w:rPr>
                <w:rFonts w:cs="Arial"/>
                <w:i/>
                <w:iCs/>
                <w:sz w:val="18"/>
                <w:szCs w:val="18"/>
              </w:rPr>
              <w:t>predloge za nadaljnje sistematično zbiranje podatkov o nasilju nad starejšimi in povezovanje različnih institucij</w:t>
            </w:r>
            <w:r w:rsidRPr="00EB46F2">
              <w:rPr>
                <w:rFonts w:cs="Arial"/>
                <w:sz w:val="18"/>
                <w:szCs w:val="18"/>
              </w:rPr>
              <w:t xml:space="preserve"> (policija, NIJZ, zdravstvene ustanove, domovi za starejše in druge institucije, kjer bivajo starejši). Raziskava bo osnova za nadaljnje ukrepanje in razvoj programov z namenom preprečevanja nasilja nad starejšimi in pomoči žrtvam, ko do nasilja pride.</w:t>
            </w:r>
          </w:p>
          <w:p w14:paraId="5EA51DC9" w14:textId="77777777" w:rsidR="00E2389F" w:rsidRPr="00EB46F2" w:rsidRDefault="00E2389F" w:rsidP="009D5EBD">
            <w:pPr>
              <w:widowControl w:val="0"/>
              <w:ind w:left="28"/>
              <w:rPr>
                <w:rFonts w:cs="Arial"/>
                <w:sz w:val="18"/>
                <w:szCs w:val="18"/>
              </w:rPr>
            </w:pPr>
            <w:r w:rsidRPr="00EB46F2">
              <w:rPr>
                <w:rFonts w:cs="Arial"/>
                <w:sz w:val="18"/>
                <w:szCs w:val="18"/>
              </w:rPr>
              <w:t xml:space="preserve">Z novelo Zakona o socialnem varstvu iz aprila letos je bila vzpostavljena pravna podlaga (nov 54. b člen), na osnovi katere se bo pri izvajalcih institucionalnega varstva po ZSV (tudi PSVZ, CUDV in VDC) zagotovila krizna namestitev za starejše osebe, za mlajše invalidne osebe, za otroke, mladostnike in odrasle osebe z motnjami v duševnem in telesnem razvoju, težavami v duševnem zdravju ali drugimi ali za odrasle osebe, ki zaradi okoliščin, ki povzročajo neposredno ogroženost in stisko osebe, potrebujejo krizno namestitev. </w:t>
            </w:r>
          </w:p>
          <w:p w14:paraId="7F749A0F" w14:textId="77777777" w:rsidR="00E2389F" w:rsidRPr="00EB46F2" w:rsidRDefault="00E2389F" w:rsidP="009D5EBD">
            <w:pPr>
              <w:widowControl w:val="0"/>
              <w:ind w:left="28"/>
              <w:rPr>
                <w:rFonts w:cs="Arial"/>
                <w:sz w:val="18"/>
                <w:szCs w:val="18"/>
              </w:rPr>
            </w:pPr>
            <w:r w:rsidRPr="00EB46F2">
              <w:rPr>
                <w:rFonts w:cs="Arial"/>
                <w:sz w:val="18"/>
                <w:szCs w:val="18"/>
              </w:rPr>
              <w:t xml:space="preserve">Oktobra 2024 smo v sodelovanju s Socialno zbornico Slovenije izvedli seminar (v trajanju 6 ur) Nasilje nad starejšimi oziroma ranljivimi skupinami v institucionalnem varstvu. Seminarja se je udeležilo 50 strokovnih delavk in delavcev, ki izvajajo institucionalno varstvo v skladu z Zakonom o socialnem varstvu (domovi za starejše, socialnovarstveni zavodi, varstveno delovni centri in centri za usposabljanje). </w:t>
            </w:r>
          </w:p>
          <w:p w14:paraId="37471CD3" w14:textId="77777777" w:rsidR="00E2389F" w:rsidRPr="00EB46F2" w:rsidRDefault="00E2389F" w:rsidP="009D5EBD">
            <w:pPr>
              <w:widowControl w:val="0"/>
              <w:ind w:left="28"/>
              <w:rPr>
                <w:rFonts w:cs="Arial"/>
                <w:sz w:val="18"/>
                <w:szCs w:val="18"/>
              </w:rPr>
            </w:pPr>
            <w:r w:rsidRPr="00EB46F2">
              <w:rPr>
                <w:rFonts w:cs="Arial"/>
                <w:sz w:val="18"/>
                <w:szCs w:val="18"/>
              </w:rPr>
              <w:t xml:space="preserve">Udeleženke in udeleženci so svoja znanja in vedenja nadgradili z vsebinami o nasilju nad starejšimi oziroma ranljivimi skupinami; o izzivih dolgožive družbe, o pojavnosti nasilja nad starejšimi, opredelitev kaj nasilje je in njegove oblike, o dejavnikih tveganja </w:t>
            </w:r>
            <w:r w:rsidRPr="00EB46F2">
              <w:rPr>
                <w:rFonts w:cs="Arial"/>
                <w:sz w:val="18"/>
                <w:szCs w:val="18"/>
              </w:rPr>
              <w:lastRenderedPageBreak/>
              <w:t>in varovalnih dejavnikih, razlikah o nasilju v domačem okolju in instituciji ter ozaveščanju o nasilju in njegovih posledicah.</w:t>
            </w:r>
          </w:p>
          <w:p w14:paraId="3E29895E" w14:textId="77777777" w:rsidR="00E2389F" w:rsidRDefault="00E2389F" w:rsidP="009D5EBD">
            <w:pPr>
              <w:widowControl w:val="0"/>
              <w:ind w:left="28"/>
              <w:rPr>
                <w:rFonts w:cs="Arial"/>
                <w:sz w:val="18"/>
                <w:szCs w:val="18"/>
              </w:rPr>
            </w:pPr>
            <w:r w:rsidRPr="0018366A">
              <w:rPr>
                <w:rFonts w:cs="Arial"/>
                <w:b/>
                <w:bCs/>
                <w:sz w:val="18"/>
                <w:szCs w:val="18"/>
              </w:rPr>
              <w:t>MDDSZ (2024):</w:t>
            </w:r>
            <w:r>
              <w:rPr>
                <w:rFonts w:cs="Arial"/>
                <w:sz w:val="18"/>
                <w:szCs w:val="18"/>
              </w:rPr>
              <w:t xml:space="preserve"> </w:t>
            </w:r>
            <w:r w:rsidRPr="0018366A">
              <w:rPr>
                <w:rFonts w:cs="Arial"/>
                <w:sz w:val="18"/>
                <w:szCs w:val="18"/>
              </w:rPr>
              <w:t>Vlada je leta 2024 sprejela Akcijski načrt za izvajanje Resolucije o nacionalnem programu preprečevanja nasilja v družini in nasilja nad ženskami za obdobje 2024-2025. V okviru Akcijskega načrta so opredeljeni in povečini že realizirani ukrepi ozaveščanja in informiranja širše javnosti in različnih ciljnih skupin v zvezi z nasiljem v družini, posledicami nasilja, oblikah pomoči, postopkih, ukrepih idr. MDDSZ je na spletni strani posodobil relevantne informacije v zvezi z nasiljem v družini. Prav tako je na CSD-je razdelil zloženke in plakate o nasilju v družini namenjene starejšim. V okviru tega gradiva so posebej izpostavljene informacije o možnostih prijave nasilja v družini in kam se lahko obrnejo po pomoč.</w:t>
            </w:r>
          </w:p>
          <w:p w14:paraId="5A87B643" w14:textId="77777777" w:rsidR="00E2389F" w:rsidRPr="007A4A69" w:rsidRDefault="00E2389F" w:rsidP="009D5EBD">
            <w:pPr>
              <w:widowControl w:val="0"/>
              <w:ind w:left="28"/>
              <w:rPr>
                <w:rFonts w:cs="Arial"/>
                <w:sz w:val="18"/>
                <w:szCs w:val="18"/>
              </w:rPr>
            </w:pPr>
            <w:r w:rsidRPr="007A4A69">
              <w:rPr>
                <w:rFonts w:cs="Arial"/>
                <w:b/>
                <w:bCs/>
                <w:sz w:val="18"/>
                <w:szCs w:val="18"/>
              </w:rPr>
              <w:t>MNZ (2024):</w:t>
            </w:r>
            <w:r w:rsidRPr="007A4A69">
              <w:rPr>
                <w:rFonts w:cs="Arial"/>
                <w:sz w:val="18"/>
                <w:szCs w:val="18"/>
              </w:rPr>
              <w:t xml:space="preserve"> Policija je pripravila zloženko z informacijami o nasilju v družini, kjer si lahko starejši lažje preberejo vse o nasilju v družini ter o prijavi nasilja v družini. Zloženke so bile distribuirane vsem policijskim upravam, po zdravstvenih domovih ter po nekaterih domovih za starejše, kar se bo nadaljevalo tudi v bodoče. </w:t>
            </w:r>
          </w:p>
          <w:p w14:paraId="2367FD63" w14:textId="77777777" w:rsidR="00E2389F" w:rsidRPr="00B62A05" w:rsidRDefault="00E2389F" w:rsidP="009D5EBD">
            <w:pPr>
              <w:widowControl w:val="0"/>
              <w:rPr>
                <w:rFonts w:cs="Arial"/>
                <w:sz w:val="18"/>
                <w:szCs w:val="18"/>
              </w:rPr>
            </w:pPr>
          </w:p>
        </w:tc>
      </w:tr>
      <w:bookmarkEnd w:id="79"/>
      <w:tr w:rsidR="00E2389F" w:rsidRPr="00B62A05" w14:paraId="0B39521B" w14:textId="77777777" w:rsidTr="00E2389F">
        <w:trPr>
          <w:trHeight w:val="20"/>
        </w:trPr>
        <w:tc>
          <w:tcPr>
            <w:tcW w:w="407" w:type="pct"/>
            <w:vMerge w:val="restart"/>
          </w:tcPr>
          <w:p w14:paraId="60D1BFFD"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67 (2020)</w:t>
            </w:r>
          </w:p>
        </w:tc>
        <w:tc>
          <w:tcPr>
            <w:tcW w:w="784" w:type="pct"/>
            <w:vMerge w:val="restart"/>
            <w:shd w:val="clear" w:color="auto" w:fill="F1F7ED"/>
          </w:tcPr>
          <w:p w14:paraId="69BF2985"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delo, družino, socialne zadeve in enake možnosti, da odpravi zaostanke pri odločanju o pritožbah zoper odločbe centrov za socialno delo.</w:t>
            </w:r>
          </w:p>
        </w:tc>
        <w:tc>
          <w:tcPr>
            <w:tcW w:w="361" w:type="pct"/>
            <w:vMerge w:val="restart"/>
          </w:tcPr>
          <w:p w14:paraId="65A8C0A3"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15F30795"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277694DB" w14:textId="77777777" w:rsidR="00E2389F" w:rsidRPr="00B62A05" w:rsidRDefault="00E2389F" w:rsidP="009D5EBD">
            <w:pPr>
              <w:widowControl w:val="0"/>
              <w:ind w:left="28"/>
              <w:jc w:val="left"/>
              <w:rPr>
                <w:rFonts w:cs="Arial"/>
                <w:sz w:val="18"/>
                <w:szCs w:val="18"/>
              </w:rPr>
            </w:pPr>
            <w:r w:rsidRPr="0018366A">
              <w:rPr>
                <w:rFonts w:cs="Arial"/>
                <w:sz w:val="18"/>
                <w:szCs w:val="18"/>
              </w:rPr>
              <w:t>Stalna naloga</w:t>
            </w:r>
          </w:p>
        </w:tc>
      </w:tr>
      <w:tr w:rsidR="00E2389F" w:rsidRPr="00B62A05" w14:paraId="699BE7CF" w14:textId="77777777" w:rsidTr="00E2389F">
        <w:trPr>
          <w:trHeight w:val="20"/>
        </w:trPr>
        <w:tc>
          <w:tcPr>
            <w:tcW w:w="407" w:type="pct"/>
            <w:vMerge/>
          </w:tcPr>
          <w:p w14:paraId="310F804B"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AB996B6" w14:textId="77777777" w:rsidR="00E2389F" w:rsidRPr="00B62A05" w:rsidRDefault="00E2389F" w:rsidP="009D5EBD">
            <w:pPr>
              <w:widowControl w:val="0"/>
              <w:rPr>
                <w:rFonts w:cs="Arial"/>
                <w:sz w:val="18"/>
                <w:szCs w:val="18"/>
              </w:rPr>
            </w:pPr>
          </w:p>
        </w:tc>
        <w:tc>
          <w:tcPr>
            <w:tcW w:w="361" w:type="pct"/>
            <w:vMerge/>
          </w:tcPr>
          <w:p w14:paraId="7CD7994F" w14:textId="77777777" w:rsidR="00E2389F" w:rsidRPr="00B62A05" w:rsidRDefault="00E2389F" w:rsidP="009D5EBD">
            <w:pPr>
              <w:widowControl w:val="0"/>
              <w:jc w:val="left"/>
              <w:rPr>
                <w:rFonts w:cs="Arial"/>
                <w:sz w:val="18"/>
                <w:szCs w:val="18"/>
              </w:rPr>
            </w:pPr>
          </w:p>
        </w:tc>
        <w:tc>
          <w:tcPr>
            <w:tcW w:w="1724" w:type="pct"/>
          </w:tcPr>
          <w:p w14:paraId="762159B1"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MDDSZ uvodoma pojasnjuje, da je cilj odprave zaostankov v letu 2020 že doseglo. </w:t>
            </w:r>
          </w:p>
          <w:p w14:paraId="787ACE03"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Zaradi negativnih posledic epidemije covida-19 na gospodarstvo so posamezniki in družine konec leta 2020 v večjem obsegu uveljavljali pravice iz javnih sredstev, predvsem denarno socialno pomoč in izredno denarno socialno pomoč, kar je vplivalo na povečanje števila pritožb. </w:t>
            </w:r>
          </w:p>
          <w:p w14:paraId="1A3E4CE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Epidemija covid-19 je nepričakovano vplivala tudi na delo MDDSZ. V tem času je moral MDDSZ poleg vseh rednih nalog prednostno izvesti tudi naloge za omilitev oziroma odpravo posledic navedene epidemije (npr. priprava zakonodaje in izplačilo določenih solidarnostnih dodatkov).</w:t>
            </w:r>
          </w:p>
          <w:p w14:paraId="63188DC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MDDSZ je v začetku leta pristopilo k odpravi zaostankov tako, da je s 1. marcem 2021 za določen čas zaposlilo štiri javne uslužbence. Prav tako je Vlada na predlog MDDSZ dne 24.6.2021 sprejela sklep št. 02100-7/2021/3, s katerim je MDDSZ ponovno dala soglasje k izvedbi posebnega projekta »Vzdrževanje stanja pri reševanju pritožb na Ministrstvu za delo, družino, socialne zadeve in enake možnosti«, ki bo trajal do 31. 5. 2022 in s katerim se bo zagotovilo tekoče in učinkovito reševanje pritožb zoper odločbe o pravicah iz javnih sredstev.</w:t>
            </w:r>
          </w:p>
          <w:p w14:paraId="40043262"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Od zadnjega poročanje dodatne aktivnosti niso bile izvedene.</w:t>
            </w:r>
          </w:p>
          <w:p w14:paraId="7C0DB5AF"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(2022):</w:t>
            </w:r>
            <w:r>
              <w:rPr>
                <w:rFonts w:cs="Arial"/>
                <w:sz w:val="18"/>
                <w:szCs w:val="18"/>
                <w14:ligatures w14:val="standardContextual"/>
              </w:rPr>
              <w:t xml:space="preserve"> </w:t>
            </w:r>
            <w:r w:rsidRPr="00B62A05">
              <w:rPr>
                <w:rFonts w:cs="Arial"/>
                <w:sz w:val="18"/>
                <w:szCs w:val="18"/>
                <w14:ligatures w14:val="standardContextual"/>
              </w:rPr>
              <w:t>Na MDDSZ se ves čas trudimo pritožbe reševati v zakonsko določenem roku, saj se zavedamo pomembnosti čimprejšnje zagotovitve pravnega varstva upravičencev. Zaradi velikega števila pritožb, kadrovskega primanjkljaja ter velikega obsega preostalega dela na socialnem področju (priprava predlogov zakonov, pregled zakonodaje v medresorskem usklajevanju, priprava odgovorov na poslanska oziroma novinarska vprašanja, vsebinska priprava nadgradenj Informacijskega sistema centrov za socialno delo, priprava vsebine v postopkih socialnih sporov itd.), to predstavlja izredno zahtevno delo.</w:t>
            </w:r>
          </w:p>
          <w:p w14:paraId="350003D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lastRenderedPageBreak/>
              <w:t>S ciljem odprave zamud, je vlada izdala soglasje k posebnemu projektu »Odprava zaostankov pri reševanju pritožb na področju pravic iz javnih sredstev, na področju štipendiranja, na področju starševskega varstva in družinskih prejemkov, na področju pravic do osebne asistence in na področju urejanja pravic in postopkov pridobitve statusa invalida na MDDSZ«. Projekt odprave zaostankov smo na MDDSZ začeli izvajati v mesecu maju 2023.</w:t>
            </w:r>
          </w:p>
          <w:p w14:paraId="5CA04651"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S ponovnim projektom Odprave zaostankov, ki je trajal od 1. 4. 2023 do 31. 3. 2024, smo na MDDSZ preprečili naraščanje števila zaostankov. Zaostankov v omenjenem obdobju MDDSZ ni uspelo odpraviti zaradi drugih nujnih neodložljivih nalog, ki so jih opravljali zaposleni,</w:t>
            </w:r>
            <w:r>
              <w:rPr>
                <w:rFonts w:cs="Arial"/>
                <w:sz w:val="18"/>
                <w:szCs w:val="18"/>
                <w14:ligatures w14:val="standardContextual"/>
              </w:rPr>
              <w:t xml:space="preserve"> </w:t>
            </w:r>
            <w:r w:rsidRPr="00B62A05">
              <w:rPr>
                <w:rFonts w:cs="Arial"/>
                <w:sz w:val="18"/>
                <w:szCs w:val="18"/>
                <w14:ligatures w14:val="standardContextual"/>
              </w:rPr>
              <w:t>ki so reševali pritožbe (npr. zagotovitev pomoči zaradi poplave avgusta 2023, ukinitev dopolnilnega zdravstvenega zavarovanja in uvedba obveznega zdravstvenega prispevka).</w:t>
            </w:r>
          </w:p>
        </w:tc>
        <w:tc>
          <w:tcPr>
            <w:tcW w:w="1724" w:type="pct"/>
          </w:tcPr>
          <w:p w14:paraId="0BB66AE5" w14:textId="77777777" w:rsidR="00E2389F" w:rsidRPr="0018366A" w:rsidRDefault="00E2389F" w:rsidP="009D5EBD">
            <w:pPr>
              <w:widowControl w:val="0"/>
              <w:ind w:left="28"/>
              <w:rPr>
                <w:rFonts w:cs="Arial"/>
                <w:sz w:val="18"/>
                <w:szCs w:val="18"/>
              </w:rPr>
            </w:pPr>
            <w:r w:rsidRPr="0018366A">
              <w:rPr>
                <w:rFonts w:cs="Arial"/>
                <w:b/>
                <w:bCs/>
                <w:color w:val="000000" w:themeColor="text1"/>
                <w:sz w:val="18"/>
                <w:szCs w:val="18"/>
              </w:rPr>
              <w:lastRenderedPageBreak/>
              <w:t>MDDSZ (2024):</w:t>
            </w:r>
            <w:r w:rsidRPr="0018366A">
              <w:rPr>
                <w:rFonts w:cs="Arial"/>
                <w:color w:val="000000" w:themeColor="text1"/>
                <w:sz w:val="18"/>
                <w:szCs w:val="18"/>
              </w:rPr>
              <w:t xml:space="preserve"> </w:t>
            </w:r>
            <w:r w:rsidRPr="0018366A">
              <w:rPr>
                <w:rFonts w:cs="Arial"/>
                <w:sz w:val="18"/>
                <w:szCs w:val="18"/>
              </w:rPr>
              <w:t>V letu 2024 smo na MDDSZ nadaljevali z odpravljanjem zaostankov pri reševanju pritožb in v zadnji tretjini leta 2024 nam je uspelo obrniti trend, da smo rešili več pritožb, kot smo jih prejeli. V drugi polovici leta 2024 je bila ustanovljena delovna skupina, ki je sprejemala in spremljala dogovore glede organizacije dela na področju reševanja pritožb na direktoratu za socialne zadeve.</w:t>
            </w:r>
          </w:p>
          <w:p w14:paraId="702F8205" w14:textId="77777777" w:rsidR="00E2389F" w:rsidRPr="00B62A05" w:rsidRDefault="00E2389F" w:rsidP="009D5EBD">
            <w:pPr>
              <w:widowControl w:val="0"/>
              <w:ind w:left="28"/>
              <w:rPr>
                <w:rFonts w:cs="Arial"/>
                <w:sz w:val="18"/>
                <w:szCs w:val="18"/>
              </w:rPr>
            </w:pPr>
            <w:r w:rsidRPr="0018366A">
              <w:rPr>
                <w:rFonts w:cs="Arial"/>
                <w:sz w:val="18"/>
                <w:szCs w:val="18"/>
              </w:rPr>
              <w:t>S ciljem, da se odprava zaostankov še poveča, so bili prejeti sklepi o dodatnih zaposlitvah ljudi, ki bi reševali pritožbe tudi na drugih direktoratih ministrstva.</w:t>
            </w:r>
            <w:r>
              <w:rPr>
                <w:rFonts w:cs="Arial"/>
                <w:sz w:val="18"/>
                <w:szCs w:val="18"/>
              </w:rPr>
              <w:t xml:space="preserve">: </w:t>
            </w:r>
          </w:p>
        </w:tc>
      </w:tr>
      <w:tr w:rsidR="00E2389F" w:rsidRPr="00B62A05" w14:paraId="43191D33" w14:textId="77777777" w:rsidTr="00E2389F">
        <w:trPr>
          <w:trHeight w:val="20"/>
        </w:trPr>
        <w:tc>
          <w:tcPr>
            <w:tcW w:w="407" w:type="pct"/>
            <w:vMerge w:val="restart"/>
          </w:tcPr>
          <w:p w14:paraId="1D18E2EB"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68 (2020)</w:t>
            </w:r>
          </w:p>
        </w:tc>
        <w:tc>
          <w:tcPr>
            <w:tcW w:w="784" w:type="pct"/>
            <w:vMerge w:val="restart"/>
            <w:shd w:val="clear" w:color="auto" w:fill="F1F7ED"/>
          </w:tcPr>
          <w:p w14:paraId="5EC6085E" w14:textId="77777777" w:rsidR="00E2389F" w:rsidRPr="00B62A05" w:rsidRDefault="00E2389F" w:rsidP="009D5EBD">
            <w:pPr>
              <w:widowControl w:val="0"/>
              <w:ind w:left="28"/>
              <w:rPr>
                <w:rFonts w:cs="Arial"/>
                <w:sz w:val="18"/>
                <w:szCs w:val="18"/>
              </w:rPr>
            </w:pPr>
            <w:r w:rsidRPr="00B62A05">
              <w:rPr>
                <w:rFonts w:cs="Arial"/>
                <w:sz w:val="18"/>
                <w:szCs w:val="18"/>
              </w:rPr>
              <w:t>Varuh predlaga Ministrstvu za delo, družino, socialne zadeve in enake možnosti, da odpravi dolgoletne zaostanke in zagotovi odločanje o vlogah za odpis dolga iz naslova neopravičeno prejetih državnih in Zoisovih štipendij v razumnem roku.</w:t>
            </w:r>
          </w:p>
        </w:tc>
        <w:tc>
          <w:tcPr>
            <w:tcW w:w="361" w:type="pct"/>
            <w:vMerge w:val="restart"/>
          </w:tcPr>
          <w:p w14:paraId="6E3BE46C"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0AB7011E"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29B2955F"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239367A6" w14:textId="77777777" w:rsidTr="00E2389F">
        <w:trPr>
          <w:trHeight w:val="20"/>
        </w:trPr>
        <w:tc>
          <w:tcPr>
            <w:tcW w:w="407" w:type="pct"/>
            <w:vMerge/>
          </w:tcPr>
          <w:p w14:paraId="35821681"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AA618B2" w14:textId="77777777" w:rsidR="00E2389F" w:rsidRPr="00B62A05" w:rsidRDefault="00E2389F" w:rsidP="009D5EBD">
            <w:pPr>
              <w:widowControl w:val="0"/>
              <w:rPr>
                <w:rFonts w:cs="Arial"/>
                <w:sz w:val="18"/>
                <w:szCs w:val="18"/>
              </w:rPr>
            </w:pPr>
          </w:p>
        </w:tc>
        <w:tc>
          <w:tcPr>
            <w:tcW w:w="361" w:type="pct"/>
            <w:vMerge/>
          </w:tcPr>
          <w:p w14:paraId="310E4998" w14:textId="77777777" w:rsidR="00E2389F" w:rsidRPr="00B62A05" w:rsidRDefault="00E2389F" w:rsidP="009D5EBD">
            <w:pPr>
              <w:widowControl w:val="0"/>
              <w:jc w:val="left"/>
              <w:rPr>
                <w:rFonts w:cs="Arial"/>
                <w:sz w:val="18"/>
                <w:szCs w:val="18"/>
              </w:rPr>
            </w:pPr>
          </w:p>
        </w:tc>
        <w:tc>
          <w:tcPr>
            <w:tcW w:w="1724" w:type="pct"/>
          </w:tcPr>
          <w:p w14:paraId="0C2A196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(2020):</w:t>
            </w:r>
            <w:r w:rsidRPr="00B62A05">
              <w:rPr>
                <w:rFonts w:cs="Arial"/>
                <w:sz w:val="18"/>
                <w:szCs w:val="18"/>
                <w14:ligatures w14:val="standardContextual"/>
              </w:rPr>
              <w:t xml:space="preserve"> MDDSZ pojasnjuje, da je v letu 2021 pričelo s pospešenim reševanjem vlog za odpis dolga iz naslova neupravičeno prejetih državnih in Zoisovih štipendij.</w:t>
            </w:r>
          </w:p>
          <w:p w14:paraId="461D14FA"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Od zadnjega poročanje dodatne aktivnosti niso bile izvedene.</w:t>
            </w:r>
          </w:p>
          <w:p w14:paraId="64BA9A21"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(2022):</w:t>
            </w:r>
            <w:r>
              <w:rPr>
                <w:rFonts w:cs="Arial"/>
                <w:sz w:val="18"/>
                <w:szCs w:val="18"/>
                <w14:ligatures w14:val="standardContextual"/>
              </w:rPr>
              <w:t xml:space="preserve"> </w:t>
            </w:r>
            <w:r w:rsidRPr="00B62A05">
              <w:rPr>
                <w:rFonts w:cs="Arial"/>
                <w:sz w:val="18"/>
                <w:szCs w:val="18"/>
                <w14:ligatures w14:val="standardContextual"/>
              </w:rPr>
              <w:t>MDDSZ nadaljuje s pospešenim reševanjem vlog za odpis dolga iz naslova neupravičeno prejetih državnih štipendij.</w:t>
            </w:r>
          </w:p>
          <w:p w14:paraId="65B7BFA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Število rešenih zadev po letih:</w:t>
            </w:r>
          </w:p>
          <w:p w14:paraId="553F3C95"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2021: 312 zadev</w:t>
            </w:r>
            <w:r>
              <w:t>,</w:t>
            </w:r>
          </w:p>
          <w:p w14:paraId="760409B3"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2022: 279 zadev</w:t>
            </w:r>
            <w:r>
              <w:t>,</w:t>
            </w:r>
          </w:p>
          <w:p w14:paraId="13F5159C"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2023: 216 zadev (do 31. 7. 2023)</w:t>
            </w:r>
            <w:r>
              <w:t>.</w:t>
            </w:r>
          </w:p>
          <w:p w14:paraId="3C4AC5A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Skupno število rešenih zadev do 31. 7. 2023 je 807.</w:t>
            </w:r>
          </w:p>
          <w:p w14:paraId="1B8CA807"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Število rešenih zadev po letih:</w:t>
            </w:r>
          </w:p>
          <w:p w14:paraId="7E16D5A7"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2021: 312 zadev</w:t>
            </w:r>
            <w:r>
              <w:t>,</w:t>
            </w:r>
          </w:p>
          <w:p w14:paraId="4D0F61F3"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2022: 279 zadev</w:t>
            </w:r>
            <w:r>
              <w:t>,</w:t>
            </w:r>
          </w:p>
          <w:p w14:paraId="622D91E6"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2023: 280 zadev</w:t>
            </w:r>
            <w:r>
              <w:t>,</w:t>
            </w:r>
          </w:p>
          <w:p w14:paraId="0943109B"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2024: 200 zadev (do 30. 6. 2024)</w:t>
            </w:r>
            <w:r>
              <w:t>.</w:t>
            </w:r>
          </w:p>
          <w:p w14:paraId="6CE0BAE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Skupno število rešenih zadev do 30. 6. 2024 je 1071.</w:t>
            </w:r>
          </w:p>
        </w:tc>
        <w:tc>
          <w:tcPr>
            <w:tcW w:w="1724" w:type="pct"/>
          </w:tcPr>
          <w:p w14:paraId="04705E9C" w14:textId="77777777" w:rsidR="00E2389F" w:rsidRPr="0018366A" w:rsidRDefault="00E2389F" w:rsidP="009D5EBD">
            <w:pPr>
              <w:widowControl w:val="0"/>
              <w:ind w:left="28"/>
              <w:rPr>
                <w:rFonts w:cs="Arial"/>
                <w:sz w:val="18"/>
                <w:szCs w:val="18"/>
                <w14:ligatures w14:val="standardContextual"/>
              </w:rPr>
            </w:pPr>
            <w:r w:rsidRPr="0018366A">
              <w:rPr>
                <w:rFonts w:cs="Arial"/>
                <w:b/>
                <w:bCs/>
                <w:sz w:val="18"/>
                <w:szCs w:val="18"/>
                <w14:ligatures w14:val="standardContextual"/>
              </w:rPr>
              <w:t>MDDSZ (2024):</w:t>
            </w:r>
            <w:r w:rsidRPr="0018366A">
              <w:rPr>
                <w:rFonts w:cs="Arial"/>
                <w:sz w:val="18"/>
                <w:szCs w:val="18"/>
                <w14:ligatures w14:val="standardContextual"/>
              </w:rPr>
              <w:t xml:space="preserve"> Število rešenih zadev po letih:</w:t>
            </w:r>
          </w:p>
          <w:p w14:paraId="65EA3CD8" w14:textId="77777777" w:rsidR="00E2389F" w:rsidRPr="00686B0C" w:rsidRDefault="00E2389F" w:rsidP="00E2389F">
            <w:pPr>
              <w:pStyle w:val="Navadnoalineje0"/>
              <w:framePr w:hSpace="0" w:wrap="auto" w:vAnchor="margin" w:yAlign="inline"/>
              <w:numPr>
                <w:ilvl w:val="0"/>
                <w:numId w:val="22"/>
              </w:numPr>
              <w:ind w:left="284" w:hanging="227"/>
              <w:suppressOverlap w:val="0"/>
            </w:pPr>
            <w:r w:rsidRPr="00686B0C">
              <w:t>2021: 312 zadev</w:t>
            </w:r>
            <w:r>
              <w:t>,</w:t>
            </w:r>
          </w:p>
          <w:p w14:paraId="662D10D2" w14:textId="77777777" w:rsidR="00E2389F" w:rsidRPr="00686B0C" w:rsidRDefault="00E2389F" w:rsidP="00E2389F">
            <w:pPr>
              <w:pStyle w:val="Navadnoalineje0"/>
              <w:framePr w:hSpace="0" w:wrap="auto" w:vAnchor="margin" w:yAlign="inline"/>
              <w:numPr>
                <w:ilvl w:val="0"/>
                <w:numId w:val="22"/>
              </w:numPr>
              <w:ind w:left="284" w:hanging="227"/>
              <w:suppressOverlap w:val="0"/>
            </w:pPr>
            <w:r w:rsidRPr="00686B0C">
              <w:t>2022: 279 zadev</w:t>
            </w:r>
            <w:r>
              <w:t>,</w:t>
            </w:r>
          </w:p>
          <w:p w14:paraId="69EB26C5" w14:textId="77777777" w:rsidR="00E2389F" w:rsidRPr="00686B0C" w:rsidRDefault="00E2389F" w:rsidP="00E2389F">
            <w:pPr>
              <w:pStyle w:val="Navadnoalineje0"/>
              <w:framePr w:hSpace="0" w:wrap="auto" w:vAnchor="margin" w:yAlign="inline"/>
              <w:numPr>
                <w:ilvl w:val="0"/>
                <w:numId w:val="22"/>
              </w:numPr>
              <w:ind w:left="284" w:hanging="227"/>
              <w:suppressOverlap w:val="0"/>
            </w:pPr>
            <w:r w:rsidRPr="00686B0C">
              <w:t>2023: 280 zadev</w:t>
            </w:r>
            <w:r>
              <w:t>,</w:t>
            </w:r>
          </w:p>
          <w:p w14:paraId="7D3B55A3" w14:textId="77777777" w:rsidR="00E2389F" w:rsidRPr="00686B0C" w:rsidRDefault="00E2389F" w:rsidP="00E2389F">
            <w:pPr>
              <w:pStyle w:val="Navadnoalineje0"/>
              <w:framePr w:hSpace="0" w:wrap="auto" w:vAnchor="margin" w:yAlign="inline"/>
              <w:numPr>
                <w:ilvl w:val="0"/>
                <w:numId w:val="22"/>
              </w:numPr>
              <w:ind w:left="284" w:hanging="227"/>
              <w:suppressOverlap w:val="0"/>
            </w:pPr>
            <w:r w:rsidRPr="00686B0C">
              <w:t>2024: 306 zadev</w:t>
            </w:r>
            <w:r>
              <w:t>,</w:t>
            </w:r>
          </w:p>
          <w:p w14:paraId="68515B01" w14:textId="77777777" w:rsidR="00E2389F" w:rsidRPr="00686B0C" w:rsidRDefault="00E2389F" w:rsidP="00E2389F">
            <w:pPr>
              <w:pStyle w:val="Navadnoalineje0"/>
              <w:framePr w:hSpace="0" w:wrap="auto" w:vAnchor="margin" w:yAlign="inline"/>
              <w:numPr>
                <w:ilvl w:val="0"/>
                <w:numId w:val="22"/>
              </w:numPr>
              <w:ind w:left="284" w:hanging="227"/>
              <w:suppressOverlap w:val="0"/>
            </w:pPr>
            <w:r w:rsidRPr="00686B0C">
              <w:t>2025: 212 zadev (do 31. 7. 2025)</w:t>
            </w:r>
            <w:r>
              <w:t>.</w:t>
            </w:r>
          </w:p>
          <w:p w14:paraId="141D1AE5" w14:textId="77777777" w:rsidR="00E2389F" w:rsidRPr="0018366A" w:rsidRDefault="00E2389F" w:rsidP="009D5EBD">
            <w:pPr>
              <w:widowControl w:val="0"/>
              <w:spacing w:after="0"/>
              <w:ind w:left="28"/>
              <w:rPr>
                <w:rFonts w:cs="Arial"/>
                <w:sz w:val="18"/>
                <w:szCs w:val="18"/>
                <w14:ligatures w14:val="standardContextual"/>
              </w:rPr>
            </w:pPr>
            <w:r w:rsidRPr="0018366A">
              <w:rPr>
                <w:rFonts w:cs="Arial"/>
                <w:sz w:val="18"/>
                <w:szCs w:val="18"/>
                <w14:ligatures w14:val="standardContextual"/>
              </w:rPr>
              <w:t>Skupno število rešenih zadev do 31. 7. 2025 je 1389.</w:t>
            </w:r>
          </w:p>
          <w:p w14:paraId="3B9D7B63" w14:textId="77777777" w:rsidR="00E2389F" w:rsidRPr="00B62A05" w:rsidRDefault="00E2389F" w:rsidP="009D5EBD">
            <w:pPr>
              <w:widowControl w:val="0"/>
              <w:spacing w:after="0"/>
              <w:rPr>
                <w:rFonts w:cs="Arial"/>
                <w:sz w:val="18"/>
                <w:szCs w:val="18"/>
              </w:rPr>
            </w:pPr>
          </w:p>
        </w:tc>
      </w:tr>
      <w:tr w:rsidR="00E2389F" w:rsidRPr="00B62A05" w14:paraId="06D81C77" w14:textId="77777777" w:rsidTr="00E2389F">
        <w:trPr>
          <w:trHeight w:val="20"/>
        </w:trPr>
        <w:tc>
          <w:tcPr>
            <w:tcW w:w="407" w:type="pct"/>
            <w:vMerge w:val="restart"/>
          </w:tcPr>
          <w:p w14:paraId="68FC073F" w14:textId="77777777" w:rsidR="00E2389F" w:rsidRPr="00B62A05" w:rsidRDefault="00E2389F" w:rsidP="009D5EBD">
            <w:pPr>
              <w:widowControl w:val="0"/>
              <w:spacing w:after="0"/>
              <w:ind w:left="28"/>
              <w:jc w:val="left"/>
              <w:rPr>
                <w:rFonts w:cs="Arial"/>
                <w:sz w:val="18"/>
                <w:szCs w:val="18"/>
              </w:rPr>
            </w:pPr>
            <w:bookmarkStart w:id="81" w:name="_Hlk176962628"/>
            <w:r w:rsidRPr="00B62A05">
              <w:rPr>
                <w:rFonts w:cs="Arial"/>
                <w:sz w:val="18"/>
                <w:szCs w:val="18"/>
              </w:rPr>
              <w:t>38 (2021)</w:t>
            </w:r>
          </w:p>
        </w:tc>
        <w:tc>
          <w:tcPr>
            <w:tcW w:w="784" w:type="pct"/>
            <w:vMerge w:val="restart"/>
            <w:shd w:val="clear" w:color="auto" w:fill="F1F7ED"/>
          </w:tcPr>
          <w:p w14:paraId="27AEE1B7" w14:textId="77777777" w:rsidR="00E2389F" w:rsidRPr="00B62A05" w:rsidRDefault="00E2389F" w:rsidP="009D5EBD">
            <w:pPr>
              <w:widowControl w:val="0"/>
              <w:ind w:left="28"/>
              <w:rPr>
                <w:rFonts w:cs="Arial"/>
                <w:sz w:val="18"/>
                <w:szCs w:val="18"/>
              </w:rPr>
            </w:pPr>
            <w:r w:rsidRPr="00B62A05">
              <w:rPr>
                <w:rFonts w:cs="Arial"/>
                <w:sz w:val="18"/>
                <w:szCs w:val="18"/>
              </w:rPr>
              <w:t xml:space="preserve">Varuh priporoča Ministrstvu za delo, družino, socialne zadeve in enake možnosti, da sprejme ustrezne ukrepe za svoje tekoče delovanje v </w:t>
            </w:r>
            <w:r w:rsidRPr="00B62A05">
              <w:rPr>
                <w:rFonts w:cs="Arial"/>
                <w:sz w:val="18"/>
                <w:szCs w:val="18"/>
              </w:rPr>
              <w:lastRenderedPageBreak/>
              <w:t>povezavi z reševanjem zahtevkov.</w:t>
            </w:r>
          </w:p>
        </w:tc>
        <w:tc>
          <w:tcPr>
            <w:tcW w:w="361" w:type="pct"/>
            <w:vMerge w:val="restart"/>
          </w:tcPr>
          <w:p w14:paraId="7B15FD8C"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MSP</w:t>
            </w:r>
          </w:p>
        </w:tc>
        <w:tc>
          <w:tcPr>
            <w:tcW w:w="1724" w:type="pct"/>
            <w:shd w:val="clear" w:color="auto" w:fill="F1F7ED"/>
          </w:tcPr>
          <w:p w14:paraId="15ACDC6C"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2390D8C1" w14:textId="77777777" w:rsidR="00E2389F" w:rsidRPr="00B62A05" w:rsidRDefault="00E2389F" w:rsidP="009D5EBD">
            <w:pPr>
              <w:widowControl w:val="0"/>
              <w:ind w:left="28"/>
              <w:jc w:val="left"/>
              <w:rPr>
                <w:rFonts w:cs="Arial"/>
                <w:sz w:val="18"/>
                <w:szCs w:val="18"/>
              </w:rPr>
            </w:pPr>
            <w:r>
              <w:rPr>
                <w:rFonts w:cs="Arial"/>
                <w:sz w:val="18"/>
                <w:szCs w:val="18"/>
              </w:rPr>
              <w:t>Realizirano</w:t>
            </w:r>
          </w:p>
        </w:tc>
      </w:tr>
      <w:tr w:rsidR="00E2389F" w:rsidRPr="00B62A05" w14:paraId="422F6C4F" w14:textId="77777777" w:rsidTr="00E2389F">
        <w:trPr>
          <w:trHeight w:val="20"/>
        </w:trPr>
        <w:tc>
          <w:tcPr>
            <w:tcW w:w="407" w:type="pct"/>
            <w:vMerge/>
          </w:tcPr>
          <w:p w14:paraId="2BC8A51F"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B737053" w14:textId="77777777" w:rsidR="00E2389F" w:rsidRPr="00B62A05" w:rsidRDefault="00E2389F" w:rsidP="009D5EBD">
            <w:pPr>
              <w:widowControl w:val="0"/>
              <w:rPr>
                <w:rFonts w:cs="Arial"/>
                <w:sz w:val="18"/>
                <w:szCs w:val="18"/>
              </w:rPr>
            </w:pPr>
          </w:p>
        </w:tc>
        <w:tc>
          <w:tcPr>
            <w:tcW w:w="361" w:type="pct"/>
            <w:vMerge/>
          </w:tcPr>
          <w:p w14:paraId="26A906BB" w14:textId="77777777" w:rsidR="00E2389F" w:rsidRPr="00B62A05" w:rsidRDefault="00E2389F" w:rsidP="009D5EBD">
            <w:pPr>
              <w:widowControl w:val="0"/>
              <w:jc w:val="left"/>
              <w:rPr>
                <w:rFonts w:cs="Arial"/>
                <w:sz w:val="18"/>
                <w:szCs w:val="18"/>
              </w:rPr>
            </w:pPr>
          </w:p>
        </w:tc>
        <w:tc>
          <w:tcPr>
            <w:tcW w:w="1724" w:type="pct"/>
          </w:tcPr>
          <w:p w14:paraId="3D7400F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(2021):</w:t>
            </w:r>
            <w:r w:rsidRPr="00B62A05">
              <w:rPr>
                <w:rFonts w:cs="Arial"/>
                <w:sz w:val="18"/>
                <w:szCs w:val="18"/>
                <w14:ligatures w14:val="standardContextual"/>
              </w:rPr>
              <w:t xml:space="preserve"> MDDSZ je v celoti upoštevalo priporočilo Varuha in zagotovilo, da bo reševanje podobnih zahtevkov pritožnikov potekalo v razumnih rokih (tudi če ni mogoče upoštevati z zakonom določenih 30 do 60 dni po ZUP), tako da do zamud pri </w:t>
            </w:r>
            <w:r w:rsidRPr="00B62A05">
              <w:rPr>
                <w:rFonts w:cs="Arial"/>
                <w:sz w:val="18"/>
                <w:szCs w:val="18"/>
                <w14:ligatures w14:val="standardContextual"/>
              </w:rPr>
              <w:lastRenderedPageBreak/>
              <w:t>odločanju ne prihaja več. S svetovanjem in medsebojno komunikacijo smo zagotovili tudi, da je odločanje o sprejemih prosilcev v socialnovarstvene zavode na prvi stopnji čimbolj v skladu s Pravilnikom o normativih in standardih socialnovarstvenih storitev, ki v svojih določbah opredeljuje upravičence do socialnovarstvenih storitev, s čimer smo število pritožb še zmanjšali.</w:t>
            </w:r>
          </w:p>
          <w:p w14:paraId="2655ACB8"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(2022):</w:t>
            </w:r>
            <w:r>
              <w:rPr>
                <w:rFonts w:cs="Arial"/>
                <w:sz w:val="18"/>
                <w:szCs w:val="18"/>
                <w14:ligatures w14:val="standardContextual"/>
              </w:rPr>
              <w:t xml:space="preserve"> </w:t>
            </w:r>
            <w:r w:rsidRPr="00B62A05">
              <w:rPr>
                <w:rFonts w:cs="Arial"/>
                <w:sz w:val="18"/>
                <w:szCs w:val="18"/>
                <w14:ligatures w14:val="standardContextual"/>
              </w:rPr>
              <w:t>Ni dodatnih pojasnil.</w:t>
            </w:r>
          </w:p>
          <w:p w14:paraId="3FCFD008"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 xml:space="preserve">Z 31. 12. 2023 se je pravica do družinskega pomočnika po ZSV ukinila, ker jo je nadomestila pravica do oskrbovalca družinskega člana po ZDOsk-1. </w:t>
            </w:r>
          </w:p>
          <w:p w14:paraId="226C9DC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Sicer so se pritožbe v zadevah uveljavljanja pravice do družinskega pomočnika dovolj tekoče reševale. Zaostanki so bili zgolj zaradi čakanja na odločbo ZPIZ komisije II. stopnje, ki tudi po 6 mesecev niso odločili. Zadnja pritožba zoper odločbo CSD v zadevah uveljavljanja pravice do družinskega pomočnika je bila rešena avgusta letos. Pritožb, zaradi ukinitve pravic, več ne bo.</w:t>
            </w:r>
          </w:p>
        </w:tc>
        <w:tc>
          <w:tcPr>
            <w:tcW w:w="1724" w:type="pct"/>
          </w:tcPr>
          <w:p w14:paraId="3BEE5B40" w14:textId="77777777" w:rsidR="00E2389F" w:rsidRPr="00B62A05" w:rsidRDefault="00E2389F" w:rsidP="009D5EBD">
            <w:pPr>
              <w:widowControl w:val="0"/>
              <w:ind w:left="28"/>
              <w:rPr>
                <w:rFonts w:cs="Arial"/>
                <w:sz w:val="18"/>
              </w:rPr>
            </w:pPr>
            <w:r w:rsidRPr="00EB46F2">
              <w:rPr>
                <w:rFonts w:cs="Arial"/>
                <w:b/>
                <w:bCs/>
                <w:sz w:val="18"/>
                <w:szCs w:val="18"/>
              </w:rPr>
              <w:lastRenderedPageBreak/>
              <w:t>MSP (2024):</w:t>
            </w:r>
            <w:r w:rsidRPr="00EB46F2">
              <w:rPr>
                <w:rFonts w:cs="Arial"/>
                <w:sz w:val="18"/>
                <w:szCs w:val="18"/>
              </w:rPr>
              <w:t xml:space="preserve"> </w:t>
            </w:r>
            <w:r w:rsidRPr="00A200E9">
              <w:rPr>
                <w:rFonts w:cs="Arial"/>
                <w:sz w:val="18"/>
                <w:szCs w:val="18"/>
              </w:rPr>
              <w:t xml:space="preserve">V zvezi s pritožbami v zadevah odločanja o priznanju pravice do izbire družinskega pomočnika so bile dne 19. 12. 2024 izdane še zadnje štiri odločbe organa druge stopnje (MDDSZ), novih pritožb ni bilo. Pravica do izbire družinskega pomočnika se je namreč izvajala po določbah Zakona o socialnem </w:t>
            </w:r>
            <w:r w:rsidRPr="00A200E9">
              <w:rPr>
                <w:rFonts w:cs="Arial"/>
                <w:sz w:val="18"/>
                <w:szCs w:val="18"/>
              </w:rPr>
              <w:lastRenderedPageBreak/>
              <w:t>varstvu (ZSV), in sicer do 31. 12. 2023, saj je v zvezi z institutom družinskega pomočnika prišlo do spremembe zakonodaje. Na podlagi Zakona o dolgotrajni oskrbi (ZDOsk-1) je s 1. 1. 2024 stopila v veljavo pravica do oskrbovalca družinskega člana, kot posebna oblika opravljanja dolgotrajne oskrbe na domu, ki je nadomestila institut družinskega pomočnika, urejenega po ZSV. Ker ZDOsk-1 v 136. členu med drugim določa, da se postopki za uveljavljanje pravice do izbire družinskega pomočnika, ki so se začeli pred začetkom uporabe ZDOsk-1 in še niso bili zaključeni s pravnomočno odločbo, končajo po dosedanjih predpisih, so se navedeni postopki v zvezi s pritožbami obravnavali po določbah ZSV.</w:t>
            </w:r>
            <w:r>
              <w:rPr>
                <w:rFonts w:cs="Arial"/>
                <w:sz w:val="18"/>
                <w:szCs w:val="18"/>
              </w:rPr>
              <w:t xml:space="preserve"> </w:t>
            </w:r>
            <w:r w:rsidRPr="00A200E9">
              <w:rPr>
                <w:rFonts w:cs="Arial"/>
                <w:sz w:val="18"/>
                <w:szCs w:val="18"/>
              </w:rPr>
              <w:t>Institut družinskega pomočnika ureja ZDOsk-1, pritožbe v zvezi s to pravico pa se obravnavajo pri ministrstvu za solidarno prihodnost, kot pristojnemu drugostopenjskemu organu.</w:t>
            </w:r>
            <w:r>
              <w:rPr>
                <w:rFonts w:cs="Arial"/>
                <w:sz w:val="18"/>
                <w:szCs w:val="18"/>
              </w:rPr>
              <w:t xml:space="preserve"> </w:t>
            </w:r>
          </w:p>
        </w:tc>
      </w:tr>
      <w:tr w:rsidR="00E2389F" w:rsidRPr="00B62A05" w14:paraId="2D18F196" w14:textId="77777777" w:rsidTr="00E2389F">
        <w:trPr>
          <w:trHeight w:val="20"/>
        </w:trPr>
        <w:tc>
          <w:tcPr>
            <w:tcW w:w="407" w:type="pct"/>
            <w:vMerge w:val="restart"/>
          </w:tcPr>
          <w:p w14:paraId="305AE62C" w14:textId="77777777" w:rsidR="00E2389F" w:rsidRPr="00B62A05" w:rsidRDefault="00E2389F" w:rsidP="009D5EBD">
            <w:pPr>
              <w:widowControl w:val="0"/>
              <w:spacing w:after="0"/>
              <w:ind w:left="28"/>
              <w:jc w:val="left"/>
              <w:rPr>
                <w:rFonts w:cs="Arial"/>
                <w:sz w:val="18"/>
                <w:szCs w:val="18"/>
              </w:rPr>
            </w:pPr>
            <w:bookmarkStart w:id="82" w:name="_Hlk143700051"/>
            <w:bookmarkEnd w:id="81"/>
            <w:r w:rsidRPr="00B62A05">
              <w:rPr>
                <w:rFonts w:cs="Arial"/>
                <w:sz w:val="18"/>
                <w:szCs w:val="18"/>
              </w:rPr>
              <w:lastRenderedPageBreak/>
              <w:t>41 (2022)</w:t>
            </w:r>
          </w:p>
        </w:tc>
        <w:tc>
          <w:tcPr>
            <w:tcW w:w="784" w:type="pct"/>
            <w:vMerge w:val="restart"/>
            <w:shd w:val="clear" w:color="auto" w:fill="F1F7ED"/>
          </w:tcPr>
          <w:p w14:paraId="2A3CE6CD" w14:textId="77777777" w:rsidR="00E2389F" w:rsidRPr="00B62A05" w:rsidRDefault="00E2389F" w:rsidP="009D5EBD">
            <w:pPr>
              <w:widowControl w:val="0"/>
              <w:ind w:left="28"/>
              <w:rPr>
                <w:rFonts w:cs="Arial"/>
                <w:sz w:val="18"/>
                <w:szCs w:val="18"/>
              </w:rPr>
            </w:pPr>
            <w:r w:rsidRPr="00B62A05">
              <w:rPr>
                <w:rFonts w:cs="Arial"/>
                <w:sz w:val="18"/>
                <w:szCs w:val="18"/>
              </w:rPr>
              <w:t xml:space="preserve">Varuh priporoča Ministrstvu za delo, družino, socialne zadeve in enake možnosti, naj upošteva stališče Varuha, da pri ponovni oceni upravičenosti do osebne asistence, ko upravičenec zaprosi za povečanje že priznanega obsega osebne asistence in ko pride do ponovne ocene do upravičenosti do osebne asistence, ne pride do zmanjšanja obsega osebne asistence, tudi ko ni prišlo do spremembe stanja upravičenca. Po mnenju Varuha je namreč zmanjšanje že priznane pravice do osebne asistence lahko utemeljeno edino z izboljšanjem zdravstvenega stanja. To velja pri vseh istovrstnih zadevah, pri katerih bo MDDSZ prejelo pritožbo posameznikov zaradi zmanjšanja obsega osebne asistence. MDDSZ naj vsem centrom za socialno delo posreduje navodilo, da gre v primerih vložene vloge za povečanje </w:t>
            </w:r>
            <w:r w:rsidRPr="00B62A05">
              <w:rPr>
                <w:rFonts w:cs="Arial"/>
                <w:sz w:val="18"/>
                <w:szCs w:val="18"/>
              </w:rPr>
              <w:lastRenderedPageBreak/>
              <w:t>obsega osebne asistence za vloge, pri katerih se odloča zgolj o tem, ali se vlogi ugodi in se obseg osebne asistence poveča ali pa se vloga zavrne, torej se obseg že priznane osebne asistence ne poveča. Pri tem odločanju obenem ne sme priti do kakršnegakoli zmanjšanja obsega že priznanega števila ur osebne asistence (razen seveda v primeru izboljšanja zdravstvenega stanja).</w:t>
            </w:r>
          </w:p>
        </w:tc>
        <w:tc>
          <w:tcPr>
            <w:tcW w:w="361" w:type="pct"/>
            <w:vMerge w:val="restart"/>
          </w:tcPr>
          <w:p w14:paraId="7D6EFE84"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MDDSZ</w:t>
            </w:r>
          </w:p>
        </w:tc>
        <w:tc>
          <w:tcPr>
            <w:tcW w:w="1724" w:type="pct"/>
            <w:shd w:val="clear" w:color="auto" w:fill="F1F7ED"/>
          </w:tcPr>
          <w:p w14:paraId="26270910"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Z</w:t>
            </w:r>
            <w:r w:rsidRPr="00B62A05">
              <w:rPr>
                <w:rFonts w:cs="Arial"/>
                <w:sz w:val="18"/>
                <w:szCs w:val="18"/>
                <w14:ligatures w14:val="standardContextual"/>
              </w:rPr>
              <w:t>avrnitev realizacije zaradi nestrinjanja</w:t>
            </w:r>
          </w:p>
        </w:tc>
        <w:tc>
          <w:tcPr>
            <w:tcW w:w="1724" w:type="pct"/>
            <w:shd w:val="clear" w:color="auto" w:fill="F1F7ED"/>
          </w:tcPr>
          <w:p w14:paraId="42936F13" w14:textId="77777777" w:rsidR="00E2389F" w:rsidRPr="00B62A05" w:rsidRDefault="00E2389F" w:rsidP="009D5EBD">
            <w:pPr>
              <w:widowControl w:val="0"/>
              <w:ind w:left="28"/>
              <w:jc w:val="left"/>
              <w:rPr>
                <w:rFonts w:cs="Arial"/>
                <w:sz w:val="18"/>
                <w:szCs w:val="18"/>
              </w:rPr>
            </w:pPr>
            <w:r>
              <w:rPr>
                <w:rFonts w:cs="Arial"/>
                <w:sz w:val="18"/>
                <w:szCs w:val="18"/>
              </w:rPr>
              <w:t>Z</w:t>
            </w:r>
            <w:r w:rsidRPr="0018366A">
              <w:rPr>
                <w:rFonts w:cs="Arial"/>
                <w:sz w:val="18"/>
                <w:szCs w:val="18"/>
              </w:rPr>
              <w:t>avrnitev realizacije zaradi nestrinjanja</w:t>
            </w:r>
          </w:p>
        </w:tc>
      </w:tr>
      <w:tr w:rsidR="00E2389F" w:rsidRPr="00B62A05" w14:paraId="4D06D53F" w14:textId="77777777" w:rsidTr="00E2389F">
        <w:trPr>
          <w:trHeight w:val="20"/>
        </w:trPr>
        <w:tc>
          <w:tcPr>
            <w:tcW w:w="407" w:type="pct"/>
            <w:vMerge/>
          </w:tcPr>
          <w:p w14:paraId="30F8DE7C"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67C1077" w14:textId="77777777" w:rsidR="00E2389F" w:rsidRPr="00B62A05" w:rsidRDefault="00E2389F" w:rsidP="009D5EBD">
            <w:pPr>
              <w:widowControl w:val="0"/>
              <w:rPr>
                <w:rFonts w:cs="Arial"/>
                <w:sz w:val="18"/>
                <w:szCs w:val="18"/>
              </w:rPr>
            </w:pPr>
          </w:p>
        </w:tc>
        <w:tc>
          <w:tcPr>
            <w:tcW w:w="361" w:type="pct"/>
            <w:vMerge/>
          </w:tcPr>
          <w:p w14:paraId="709081C4" w14:textId="77777777" w:rsidR="00E2389F" w:rsidRPr="00B62A05" w:rsidRDefault="00E2389F" w:rsidP="009D5EBD">
            <w:pPr>
              <w:widowControl w:val="0"/>
              <w:jc w:val="left"/>
              <w:rPr>
                <w:rFonts w:cs="Arial"/>
                <w:sz w:val="18"/>
                <w:szCs w:val="18"/>
              </w:rPr>
            </w:pPr>
          </w:p>
        </w:tc>
        <w:tc>
          <w:tcPr>
            <w:tcW w:w="1724" w:type="pct"/>
          </w:tcPr>
          <w:p w14:paraId="72CF228D"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MDDSZ se ne strinja s predlogom Varuha, saj ZOA določa, da se ob ponovni oceni lahko obseg osebne asistence zniža, zveča ali ostane enak.</w:t>
            </w:r>
          </w:p>
          <w:p w14:paraId="0F6D8039"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Ministrstvo se ne strinja s stališčem, da v primerih ponovne ocene upravičenosti do osebne asistence po uradni dolžnosti ali ponovni oceni upravičenosti do osebne asistence v primerih, ko upravičenec zaprosi za povečanje že priznanega obsega osebne asistence zaradi poslabšanja zdravstvenega stanja, ne sme priti do zmanjšanja obsega osebne asistence, kot ga sicer uporabnik oziroma vlagatelj že ima.</w:t>
            </w:r>
          </w:p>
          <w:p w14:paraId="76DCCE11"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 primerih, ko upravičenec zaprosi za povečanje že priznanega obsega osebne asistence zaradi poslabšanja zdravstvenega stanja, bo ministrstvo sledilo trenutno veljavni zakonodaji. Določba drugega odstavka 22. člena ZOA je že pred sprejetjem ZOA-B določala, da se v primeru spremembe, ki vpliva na širši ali ožji obseg izvajanja osebne asistence, ponovno odloča o pravici do osebne asistence. Na podlagi ugotovljenih spremenjenih okoliščin in dejanskih potreb uporabnika, ki jih ugotovi Inštitut RS za socialno varstvo v mnenju, se v postopku izda nova odločba v skladu s predpisanim postopkom.</w:t>
            </w:r>
          </w:p>
          <w:p w14:paraId="0FDA4755"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vztraja pri obrazložitvah iz leta 2022.</w:t>
            </w:r>
          </w:p>
        </w:tc>
        <w:tc>
          <w:tcPr>
            <w:tcW w:w="1724" w:type="pct"/>
          </w:tcPr>
          <w:p w14:paraId="43EF43BF" w14:textId="77777777" w:rsidR="00E2389F" w:rsidRPr="00B62A05" w:rsidRDefault="00E2389F" w:rsidP="009D5EBD">
            <w:pPr>
              <w:widowControl w:val="0"/>
              <w:ind w:left="28"/>
              <w:rPr>
                <w:rFonts w:cs="Arial"/>
                <w:sz w:val="18"/>
                <w:szCs w:val="18"/>
              </w:rPr>
            </w:pPr>
            <w:r w:rsidRPr="0018366A">
              <w:rPr>
                <w:rFonts w:cs="Arial"/>
                <w:b/>
                <w:sz w:val="18"/>
                <w:szCs w:val="18"/>
              </w:rPr>
              <w:t>MDDSZ (202</w:t>
            </w:r>
            <w:r>
              <w:rPr>
                <w:rFonts w:cs="Arial"/>
                <w:b/>
                <w:sz w:val="18"/>
                <w:szCs w:val="18"/>
              </w:rPr>
              <w:t>4</w:t>
            </w:r>
            <w:r w:rsidRPr="0018366A">
              <w:rPr>
                <w:rFonts w:cs="Arial"/>
                <w:b/>
                <w:sz w:val="18"/>
                <w:szCs w:val="18"/>
              </w:rPr>
              <w:t>):</w:t>
            </w:r>
            <w:r w:rsidRPr="0018366A">
              <w:rPr>
                <w:rFonts w:cs="Arial"/>
                <w:sz w:val="18"/>
                <w:szCs w:val="18"/>
              </w:rPr>
              <w:t xml:space="preserve"> MDDSZ vztraja pri obrazložitvah iz leta 2022.</w:t>
            </w:r>
          </w:p>
        </w:tc>
      </w:tr>
      <w:tr w:rsidR="00E2389F" w:rsidRPr="00B62A05" w14:paraId="573CC842" w14:textId="77777777" w:rsidTr="00E2389F">
        <w:trPr>
          <w:trHeight w:val="20"/>
        </w:trPr>
        <w:tc>
          <w:tcPr>
            <w:tcW w:w="407" w:type="pct"/>
            <w:vMerge w:val="restart"/>
          </w:tcPr>
          <w:p w14:paraId="1A2FAA1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42 (2022)</w:t>
            </w:r>
          </w:p>
        </w:tc>
        <w:tc>
          <w:tcPr>
            <w:tcW w:w="784" w:type="pct"/>
            <w:vMerge w:val="restart"/>
            <w:shd w:val="clear" w:color="auto" w:fill="F1F7ED"/>
          </w:tcPr>
          <w:p w14:paraId="319C9317"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delo, družino, socialne zadeve in enake možnosti, naj se omogoči, da bi posameznik, ki meni, da mu je zaradi vključenosti v vzgojno-izobraževalni program, ki se izvaja na daljavo ali na domu, ali v drugih primerih, ko meni, da mu je zaradi uporabe določbe 9. člena ZOA neutemeljeno znižan že priznani obseg zagotovljene pomoči osebnega asistenta, moral imeti možnost, da svoje stališče uveljavlja s pravnimi sredstvi. Po mnenju Varuha je sicer mogoče znižati obseg že priznane pravice do osebne asistence, če se posamezniku omogoči druga, po obsegu potrebne pomoči primerljiva storitev. Kot poseg v določbe 14. in 50. člena Ustave RS bi lahko bila pripoznana ureditev, v kateri se poseg v že priznano pravico omogoča brez vsaj približno sorazmerne nadomestitve potrebne pomoči v sklopu druge storitve.</w:t>
            </w:r>
          </w:p>
        </w:tc>
        <w:tc>
          <w:tcPr>
            <w:tcW w:w="361" w:type="pct"/>
            <w:vMerge w:val="restart"/>
          </w:tcPr>
          <w:p w14:paraId="5EC39A51"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110401C6"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Z</w:t>
            </w:r>
            <w:r w:rsidRPr="00B62A05">
              <w:rPr>
                <w:rFonts w:cs="Arial"/>
                <w:sz w:val="18"/>
                <w:szCs w:val="18"/>
                <w14:ligatures w14:val="standardContextual"/>
              </w:rPr>
              <w:t>avrnitev realizacije zaradi nestrinjanja</w:t>
            </w:r>
          </w:p>
        </w:tc>
        <w:tc>
          <w:tcPr>
            <w:tcW w:w="1724" w:type="pct"/>
            <w:shd w:val="clear" w:color="auto" w:fill="F1F7ED"/>
          </w:tcPr>
          <w:p w14:paraId="61C4D56E" w14:textId="77777777" w:rsidR="00E2389F" w:rsidRPr="00B62A05" w:rsidRDefault="00E2389F" w:rsidP="009D5EBD">
            <w:pPr>
              <w:widowControl w:val="0"/>
              <w:ind w:left="28"/>
              <w:jc w:val="left"/>
              <w:rPr>
                <w:rFonts w:cs="Arial"/>
                <w:sz w:val="18"/>
                <w:szCs w:val="18"/>
              </w:rPr>
            </w:pPr>
            <w:r>
              <w:rPr>
                <w:rFonts w:cs="Arial"/>
                <w:sz w:val="18"/>
                <w:szCs w:val="18"/>
              </w:rPr>
              <w:t>Z</w:t>
            </w:r>
            <w:r w:rsidRPr="0018366A">
              <w:rPr>
                <w:rFonts w:cs="Arial"/>
                <w:sz w:val="18"/>
                <w:szCs w:val="18"/>
              </w:rPr>
              <w:t>avrnitev realizacije zaradi nestrinjanja</w:t>
            </w:r>
          </w:p>
        </w:tc>
      </w:tr>
      <w:tr w:rsidR="00E2389F" w:rsidRPr="00B62A05" w14:paraId="0FE9698C" w14:textId="77777777" w:rsidTr="00E2389F">
        <w:trPr>
          <w:trHeight w:val="20"/>
        </w:trPr>
        <w:tc>
          <w:tcPr>
            <w:tcW w:w="407" w:type="pct"/>
            <w:vMerge/>
          </w:tcPr>
          <w:p w14:paraId="51DB6A03"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97ECD5A" w14:textId="77777777" w:rsidR="00E2389F" w:rsidRPr="00B62A05" w:rsidRDefault="00E2389F" w:rsidP="009D5EBD">
            <w:pPr>
              <w:widowControl w:val="0"/>
              <w:rPr>
                <w:rFonts w:cs="Arial"/>
                <w:sz w:val="18"/>
                <w:szCs w:val="18"/>
              </w:rPr>
            </w:pPr>
          </w:p>
        </w:tc>
        <w:tc>
          <w:tcPr>
            <w:tcW w:w="361" w:type="pct"/>
            <w:vMerge/>
          </w:tcPr>
          <w:p w14:paraId="4098F4D9" w14:textId="77777777" w:rsidR="00E2389F" w:rsidRPr="00B62A05" w:rsidRDefault="00E2389F" w:rsidP="009D5EBD">
            <w:pPr>
              <w:widowControl w:val="0"/>
              <w:jc w:val="left"/>
              <w:rPr>
                <w:rFonts w:cs="Arial"/>
                <w:sz w:val="18"/>
                <w:szCs w:val="18"/>
              </w:rPr>
            </w:pPr>
          </w:p>
        </w:tc>
        <w:tc>
          <w:tcPr>
            <w:tcW w:w="1724" w:type="pct"/>
          </w:tcPr>
          <w:p w14:paraId="46F60C09"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Na podlagi priznane pravice do osebne asistence z odločbo uporabnik oziroma njegov zakoniti zastopnik in izvajalec osebne asistence skladno z določbo 13. člena ZOA, skleneta izvedbeni načrt, ki je pisni dogovor o izvajanju storitev osebne asistence, ki jih uporabnik potrebuje glede na odločbo centra za socialno delo o pravici do osebne asistence. </w:t>
            </w:r>
          </w:p>
          <w:p w14:paraId="6838A1FD"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Pri pripravi izvedbenega načrta pa je potrebno upoštevati vsa splošna določila ZOA, med drugim tudi 9. člen ZOA, ki opredeljuje izključevanje ali odštevanje drugih storitev financiranih iz javnih sredstev s pravico do osebne asistence. Ministrstvo meni, da je posameznik na podlagi veljavnih predpisov, ki opredeljujejo izvajanje osebne asistence, seznanjen, da bo moral vključenost v druge storitve, ki so financirane iz javnih sredstev, odšteti od priznanih ur osebne asistence na podlagi odločbe zaradi dvojnega financiranja.</w:t>
            </w:r>
          </w:p>
          <w:p w14:paraId="5FAB5641"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Ministrstvo pri spremembah ZOA zasleduje cilje navedene v koalicijski pogodbi, vključno s 'krepitvijo upravičenosti do socialnih, družinskih in invalidskih transferjev iz javnih sredstev na podlagi jasnih in pravičnih socialnih in ekonomskih kriterijev, zagotavljanjem komplementarnosti pravic in izboljšanju sistema priznavanja pravic na področju osebne asistence.</w:t>
            </w:r>
          </w:p>
          <w:p w14:paraId="4B18D24E"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vztraja pri obrazložitvah iz leta 2022.</w:t>
            </w:r>
          </w:p>
        </w:tc>
        <w:tc>
          <w:tcPr>
            <w:tcW w:w="1724" w:type="pct"/>
          </w:tcPr>
          <w:p w14:paraId="1248DA3F" w14:textId="77777777" w:rsidR="00E2389F" w:rsidRPr="00B62A05" w:rsidRDefault="00E2389F" w:rsidP="009D5EBD">
            <w:pPr>
              <w:widowControl w:val="0"/>
              <w:ind w:left="28"/>
              <w:rPr>
                <w:rFonts w:cs="Arial"/>
                <w:sz w:val="18"/>
                <w:szCs w:val="18"/>
              </w:rPr>
            </w:pPr>
            <w:r w:rsidRPr="0018366A">
              <w:rPr>
                <w:rFonts w:cs="Arial"/>
                <w:b/>
                <w:sz w:val="18"/>
                <w:szCs w:val="18"/>
              </w:rPr>
              <w:t>MDDSZ (202</w:t>
            </w:r>
            <w:r>
              <w:rPr>
                <w:rFonts w:cs="Arial"/>
                <w:b/>
                <w:sz w:val="18"/>
                <w:szCs w:val="18"/>
              </w:rPr>
              <w:t>4</w:t>
            </w:r>
            <w:r w:rsidRPr="0018366A">
              <w:rPr>
                <w:rFonts w:cs="Arial"/>
                <w:b/>
                <w:sz w:val="18"/>
                <w:szCs w:val="18"/>
              </w:rPr>
              <w:t>):</w:t>
            </w:r>
            <w:r w:rsidRPr="0018366A">
              <w:rPr>
                <w:rFonts w:cs="Arial"/>
                <w:sz w:val="18"/>
                <w:szCs w:val="18"/>
              </w:rPr>
              <w:t xml:space="preserve"> MDDSZ vztraja pri obrazložitvah iz leta 2022.</w:t>
            </w:r>
          </w:p>
        </w:tc>
      </w:tr>
      <w:tr w:rsidR="00E2389F" w:rsidRPr="00B62A05" w14:paraId="5ED92EDE" w14:textId="77777777" w:rsidTr="00E2389F">
        <w:trPr>
          <w:trHeight w:val="20"/>
        </w:trPr>
        <w:tc>
          <w:tcPr>
            <w:tcW w:w="407" w:type="pct"/>
            <w:vMerge w:val="restart"/>
          </w:tcPr>
          <w:p w14:paraId="0882DE5A"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43 (2022)</w:t>
            </w:r>
          </w:p>
        </w:tc>
        <w:tc>
          <w:tcPr>
            <w:tcW w:w="784" w:type="pct"/>
            <w:vMerge w:val="restart"/>
            <w:shd w:val="clear" w:color="auto" w:fill="F1F7ED"/>
          </w:tcPr>
          <w:p w14:paraId="1F98E8E8"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delo, družino, socialne zadeve in enake možnosti, da se v pravnomočne odločbe, izdane pred uveljavitvijo novele ZOA, ne sme posegati, saj to ni skladno z določbo 158. člena Ustave RS.</w:t>
            </w:r>
          </w:p>
        </w:tc>
        <w:tc>
          <w:tcPr>
            <w:tcW w:w="361" w:type="pct"/>
            <w:vMerge w:val="restart"/>
          </w:tcPr>
          <w:p w14:paraId="482BC753"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528A9A16"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Z</w:t>
            </w:r>
            <w:r w:rsidRPr="00B62A05">
              <w:rPr>
                <w:rFonts w:cs="Arial"/>
                <w:sz w:val="18"/>
                <w:szCs w:val="18"/>
                <w14:ligatures w14:val="standardContextual"/>
              </w:rPr>
              <w:t>avrnitev realizacije zaradi nestrinjanja</w:t>
            </w:r>
          </w:p>
        </w:tc>
        <w:tc>
          <w:tcPr>
            <w:tcW w:w="1724" w:type="pct"/>
            <w:shd w:val="clear" w:color="auto" w:fill="F1F7ED"/>
          </w:tcPr>
          <w:p w14:paraId="2A461D27" w14:textId="77777777" w:rsidR="00E2389F" w:rsidRPr="00B62A05" w:rsidRDefault="00E2389F" w:rsidP="009D5EBD">
            <w:pPr>
              <w:widowControl w:val="0"/>
              <w:ind w:left="28"/>
              <w:jc w:val="left"/>
              <w:rPr>
                <w:rFonts w:cs="Arial"/>
                <w:sz w:val="18"/>
                <w:szCs w:val="18"/>
              </w:rPr>
            </w:pPr>
            <w:r>
              <w:rPr>
                <w:rFonts w:cs="Arial"/>
                <w:sz w:val="18"/>
                <w:szCs w:val="18"/>
              </w:rPr>
              <w:t>Z</w:t>
            </w:r>
            <w:r w:rsidRPr="0018366A">
              <w:rPr>
                <w:rFonts w:cs="Arial"/>
                <w:sz w:val="18"/>
                <w:szCs w:val="18"/>
              </w:rPr>
              <w:t>avrnitev realizacije zaradi nestrinjanja</w:t>
            </w:r>
          </w:p>
        </w:tc>
      </w:tr>
      <w:tr w:rsidR="00E2389F" w:rsidRPr="00B62A05" w14:paraId="34D31027" w14:textId="77777777" w:rsidTr="00E2389F">
        <w:trPr>
          <w:trHeight w:val="20"/>
        </w:trPr>
        <w:tc>
          <w:tcPr>
            <w:tcW w:w="407" w:type="pct"/>
            <w:vMerge/>
          </w:tcPr>
          <w:p w14:paraId="4CE7E259"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76E35927" w14:textId="77777777" w:rsidR="00E2389F" w:rsidRPr="00B62A05" w:rsidRDefault="00E2389F" w:rsidP="009D5EBD">
            <w:pPr>
              <w:widowControl w:val="0"/>
              <w:rPr>
                <w:rFonts w:cs="Arial"/>
                <w:sz w:val="18"/>
                <w:szCs w:val="18"/>
              </w:rPr>
            </w:pPr>
          </w:p>
        </w:tc>
        <w:tc>
          <w:tcPr>
            <w:tcW w:w="361" w:type="pct"/>
            <w:vMerge/>
          </w:tcPr>
          <w:p w14:paraId="0AE031CB" w14:textId="77777777" w:rsidR="00E2389F" w:rsidRPr="00B62A05" w:rsidRDefault="00E2389F" w:rsidP="009D5EBD">
            <w:pPr>
              <w:widowControl w:val="0"/>
              <w:jc w:val="left"/>
              <w:rPr>
                <w:rFonts w:cs="Arial"/>
                <w:sz w:val="18"/>
                <w:szCs w:val="18"/>
              </w:rPr>
            </w:pPr>
          </w:p>
        </w:tc>
        <w:tc>
          <w:tcPr>
            <w:tcW w:w="1724" w:type="pct"/>
          </w:tcPr>
          <w:p w14:paraId="55E2FFB4"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MDDSZ se ne strinja s predlogom Varuha, saj veljavna zakonodaja omogoča ponovno oceno upravičenosti do osebne asistence in s tem ne posega v pridobljene pravice. </w:t>
            </w:r>
          </w:p>
          <w:p w14:paraId="007876C2"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Ministrstvo pojasnjuje, da ne posega v pravnomočne odločbe, izdane pred uveljavitvijo novele ZOA. V primeru spremembe priznanega obsega osebne asistence v že pravnomočni odločbi na način, da je priznan obseg osebne asistence nižji, bo ministrstvo sledilo trenutno veljavni zakonodaji (podrobneje navedeno že pri priporočilu št. 41 (2022).</w:t>
            </w:r>
          </w:p>
          <w:p w14:paraId="2870A634"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se ne strinja s predlogom Varuha, saj veljavna zakonodaja omogoča ponovno oceno upravičenosti do osebne asistence in s tem ne posega v pridobljene pravice. </w:t>
            </w:r>
          </w:p>
          <w:p w14:paraId="04A4D570"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Ministrstvo pojasnjuje, da ne posega v pravnomočne odločbe, izdane pred uveljavitvijo novele ZOA. V primeru spremembe priznanega obsega osebne asistence v že pravnomočni odločbi na način, da je priznan obseg osebne asistence nižji, bo ministrstvo sledilo trenutno veljavni zakonodaji (podrobneje navedeno že pri priporočilu št. 41 (2022).</w:t>
            </w:r>
          </w:p>
          <w:p w14:paraId="429CDFAC"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 primeru spremenjenih okoliščin, ki bi vplivale na obseg ali vrsto storitev je potreben poseg v pridobljeno pravico do osebne asistence.</w:t>
            </w:r>
          </w:p>
        </w:tc>
        <w:tc>
          <w:tcPr>
            <w:tcW w:w="1724" w:type="pct"/>
          </w:tcPr>
          <w:p w14:paraId="173DB19A" w14:textId="77777777" w:rsidR="00E2389F" w:rsidRPr="00B62A05" w:rsidRDefault="00E2389F" w:rsidP="009D5EBD">
            <w:pPr>
              <w:widowControl w:val="0"/>
              <w:ind w:left="28"/>
              <w:rPr>
                <w:rFonts w:cs="Arial"/>
                <w:sz w:val="18"/>
                <w:szCs w:val="18"/>
              </w:rPr>
            </w:pPr>
            <w:r w:rsidRPr="0018366A">
              <w:rPr>
                <w:rFonts w:cs="Arial"/>
                <w:b/>
                <w:sz w:val="18"/>
                <w:szCs w:val="18"/>
              </w:rPr>
              <w:t>MDDSZ (202</w:t>
            </w:r>
            <w:r>
              <w:rPr>
                <w:rFonts w:cs="Arial"/>
                <w:b/>
                <w:sz w:val="18"/>
                <w:szCs w:val="18"/>
              </w:rPr>
              <w:t>4</w:t>
            </w:r>
            <w:r w:rsidRPr="0018366A">
              <w:rPr>
                <w:rFonts w:cs="Arial"/>
                <w:b/>
                <w:sz w:val="18"/>
                <w:szCs w:val="18"/>
              </w:rPr>
              <w:t>):</w:t>
            </w:r>
            <w:r w:rsidRPr="0018366A">
              <w:rPr>
                <w:rFonts w:cs="Arial"/>
                <w:sz w:val="18"/>
                <w:szCs w:val="18"/>
              </w:rPr>
              <w:t xml:space="preserve"> MDDSZ vztraja pri obrazložitvah iz leta 2022.</w:t>
            </w:r>
          </w:p>
        </w:tc>
      </w:tr>
      <w:tr w:rsidR="00E2389F" w:rsidRPr="00B62A05" w14:paraId="07CE47C1" w14:textId="77777777" w:rsidTr="00E2389F">
        <w:trPr>
          <w:trHeight w:val="20"/>
        </w:trPr>
        <w:tc>
          <w:tcPr>
            <w:tcW w:w="407" w:type="pct"/>
            <w:vMerge w:val="restart"/>
          </w:tcPr>
          <w:p w14:paraId="201F6C48"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44 (2022)</w:t>
            </w:r>
          </w:p>
        </w:tc>
        <w:tc>
          <w:tcPr>
            <w:tcW w:w="784" w:type="pct"/>
            <w:vMerge w:val="restart"/>
            <w:shd w:val="clear" w:color="auto" w:fill="F1F7ED"/>
          </w:tcPr>
          <w:p w14:paraId="7089BDE6"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delo, družino, socialne zadeve in enake možnosti, da je, kadar pride prejemnik osebne asistence v situacijo, ko je dejansko deležen storitev osebne asistence v bistveno manjšem obsegu (torej npr. le en dan v mesecu ali v obsegu dnevnih ur, ki je bistveno manjši od priznanega), to upoštevano tudi pri dolžnosti sofinanciranja storitve, saj v nasprotnem to pomeni poseg v pravice invalidov iz 52. člena Ustave RS.</w:t>
            </w:r>
          </w:p>
        </w:tc>
        <w:tc>
          <w:tcPr>
            <w:tcW w:w="361" w:type="pct"/>
            <w:vMerge w:val="restart"/>
          </w:tcPr>
          <w:p w14:paraId="6F472626"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178F7AEA"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Z</w:t>
            </w:r>
            <w:r w:rsidRPr="00B62A05">
              <w:rPr>
                <w:rFonts w:cs="Arial"/>
                <w:sz w:val="18"/>
                <w:szCs w:val="18"/>
                <w14:ligatures w14:val="standardContextual"/>
              </w:rPr>
              <w:t>avrnitev realizacije zaradi nestrinjanja</w:t>
            </w:r>
          </w:p>
        </w:tc>
        <w:tc>
          <w:tcPr>
            <w:tcW w:w="1724" w:type="pct"/>
            <w:shd w:val="clear" w:color="auto" w:fill="F1F7ED"/>
          </w:tcPr>
          <w:p w14:paraId="766B2744" w14:textId="77777777" w:rsidR="00E2389F" w:rsidRPr="00B62A05" w:rsidRDefault="00E2389F" w:rsidP="009D5EBD">
            <w:pPr>
              <w:widowControl w:val="0"/>
              <w:ind w:left="28"/>
              <w:jc w:val="left"/>
              <w:rPr>
                <w:rFonts w:cs="Arial"/>
                <w:sz w:val="18"/>
                <w:szCs w:val="18"/>
              </w:rPr>
            </w:pPr>
            <w:r w:rsidRPr="575EACE1">
              <w:rPr>
                <w:rFonts w:cs="Arial"/>
                <w:sz w:val="18"/>
                <w:szCs w:val="18"/>
              </w:rPr>
              <w:t>Delno realizirano</w:t>
            </w:r>
          </w:p>
        </w:tc>
      </w:tr>
      <w:tr w:rsidR="00E2389F" w:rsidRPr="00B62A05" w14:paraId="7C8DF360" w14:textId="77777777" w:rsidTr="00E2389F">
        <w:trPr>
          <w:trHeight w:val="20"/>
        </w:trPr>
        <w:tc>
          <w:tcPr>
            <w:tcW w:w="407" w:type="pct"/>
            <w:vMerge/>
          </w:tcPr>
          <w:p w14:paraId="0FA367E5"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AD57930" w14:textId="77777777" w:rsidR="00E2389F" w:rsidRPr="00B62A05" w:rsidRDefault="00E2389F" w:rsidP="009D5EBD">
            <w:pPr>
              <w:widowControl w:val="0"/>
              <w:rPr>
                <w:rFonts w:cs="Arial"/>
                <w:sz w:val="18"/>
                <w:szCs w:val="18"/>
              </w:rPr>
            </w:pPr>
          </w:p>
        </w:tc>
        <w:tc>
          <w:tcPr>
            <w:tcW w:w="361" w:type="pct"/>
            <w:vMerge/>
          </w:tcPr>
          <w:p w14:paraId="3A96D45F" w14:textId="77777777" w:rsidR="00E2389F" w:rsidRPr="00B62A05" w:rsidRDefault="00E2389F" w:rsidP="009D5EBD">
            <w:pPr>
              <w:widowControl w:val="0"/>
              <w:jc w:val="left"/>
              <w:rPr>
                <w:rFonts w:cs="Arial"/>
                <w:sz w:val="18"/>
                <w:szCs w:val="18"/>
              </w:rPr>
            </w:pPr>
          </w:p>
        </w:tc>
        <w:tc>
          <w:tcPr>
            <w:tcW w:w="1724" w:type="pct"/>
          </w:tcPr>
          <w:p w14:paraId="475E0140"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MDDSZ se ne strinja s predlogom Varuha, saj ZOA določa, da vsak uporabnik ne glede na obseg ur storitev osebne asistence, storitev sofinancira s polovico dodatka za pomoč in postrežbo. Zakonska določba o sofinanciranju storitev osebne asistence ne določa sofinanciranja v sorazmernem delu glede na število dni v mesecu, ko so se pri uporabniku izvajale storitve osebne asistence, ali sorazmernosti glede na obseg storitev osebne asistence, ki jih izvajalec osebne asistence dejansko izvaja. Na podlagi navedenega je dolžnost sofinanciranja v višini polovice navedenega prejemka skladna z zakonom. </w:t>
            </w:r>
          </w:p>
          <w:p w14:paraId="7C62CBB0"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Ministrstvo pri spremembah ZOA zasleduje cilje iz koalicijske pogodbe, vključno s 'krepitvijo upravičenosti do socialnih, družinskih in invalidskih transferjev iz javnih sredstev na podlagi jasnih in pravičnih socialnih in ekonomskih kriterijev, zagotavljanjem komplementarnosti pravic in izboljšanju sistema priznavanja pravic na področju osebne asistence.</w:t>
            </w:r>
          </w:p>
          <w:p w14:paraId="752D1E2A"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vztraja pri obrazložitvah iz leta 2022.</w:t>
            </w:r>
          </w:p>
        </w:tc>
        <w:tc>
          <w:tcPr>
            <w:tcW w:w="1724" w:type="pct"/>
          </w:tcPr>
          <w:p w14:paraId="5EEB1B94" w14:textId="77777777" w:rsidR="00E2389F" w:rsidRPr="00B62A05" w:rsidRDefault="00E2389F" w:rsidP="009D5EBD">
            <w:pPr>
              <w:widowControl w:val="0"/>
              <w:ind w:left="28"/>
              <w:rPr>
                <w:rFonts w:cs="Arial"/>
                <w:sz w:val="18"/>
                <w:szCs w:val="18"/>
              </w:rPr>
            </w:pPr>
            <w:r>
              <w:rPr>
                <w:rFonts w:cs="Arial"/>
                <w:b/>
                <w:bCs/>
                <w:sz w:val="18"/>
                <w:szCs w:val="18"/>
              </w:rPr>
              <w:t xml:space="preserve">MDDSZ (2024): </w:t>
            </w:r>
            <w:r w:rsidRPr="575EACE1">
              <w:rPr>
                <w:rFonts w:cs="Arial"/>
                <w:sz w:val="18"/>
                <w:szCs w:val="18"/>
              </w:rPr>
              <w:t>Nov predlog zakona o osebni asistenci določa sofinanciranje storitev osebne asistence glede na obseg priznane pravice do osebne asistence.</w:t>
            </w:r>
          </w:p>
        </w:tc>
      </w:tr>
      <w:tr w:rsidR="00E2389F" w:rsidRPr="00B62A05" w14:paraId="464027A2" w14:textId="77777777" w:rsidTr="00E2389F">
        <w:trPr>
          <w:trHeight w:val="20"/>
        </w:trPr>
        <w:tc>
          <w:tcPr>
            <w:tcW w:w="407" w:type="pct"/>
            <w:vMerge w:val="restart"/>
          </w:tcPr>
          <w:p w14:paraId="6CBE9851"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46 (2022)</w:t>
            </w:r>
          </w:p>
        </w:tc>
        <w:tc>
          <w:tcPr>
            <w:tcW w:w="784" w:type="pct"/>
            <w:vMerge w:val="restart"/>
            <w:shd w:val="clear" w:color="auto" w:fill="F1F7ED"/>
          </w:tcPr>
          <w:p w14:paraId="66E651BC" w14:textId="77777777" w:rsidR="00E2389F" w:rsidRPr="00B62A05" w:rsidRDefault="00E2389F" w:rsidP="009D5EBD">
            <w:pPr>
              <w:widowControl w:val="0"/>
              <w:ind w:left="28"/>
              <w:rPr>
                <w:rFonts w:cs="Arial"/>
                <w:sz w:val="18"/>
                <w:szCs w:val="18"/>
              </w:rPr>
            </w:pPr>
            <w:r w:rsidRPr="00B62A05">
              <w:rPr>
                <w:rFonts w:cs="Arial"/>
                <w:sz w:val="18"/>
                <w:szCs w:val="18"/>
              </w:rPr>
              <w:t xml:space="preserve">Varuh priporoča Ministrstvu </w:t>
            </w:r>
            <w:r w:rsidRPr="00B62A05">
              <w:rPr>
                <w:rFonts w:cs="Arial"/>
                <w:sz w:val="18"/>
                <w:szCs w:val="18"/>
              </w:rPr>
              <w:lastRenderedPageBreak/>
              <w:t>za delo, družino, socialne zadeve in enake možnosti, naj se posamezniku z dolgotrajnimi telesnimi, duševnimi, intelektualnimi ali senzoričnimi okvarami, ki ga v povezavi z različnimi ovirami lahko omejujejo, da bi enako kot drugi polno in učinkovito sodeloval v družbi na vseh področjih življenja, imel enake možnosti, večjo neodvisnost, aktivnost in enakopravno vključenost v družbo, in ki skladno z določbami Konvencije o pravicah invalidov kljub priznani pravici do osebne asistence, katere stroške bi morala kriti država, ne more izvajati določene aktivnosti ali se udeležiti določenega dogodka zgolj zato, ker nima materialnih virov za plačilo prevoza za osebnega asistenta, ki ga spremlja, oziroma za plačilo drugih stroškov, ki so nujno povezani z izvajanjem osebne asistence – te potrebne stroške zagotovi, saj to drugače pomeni poseg v pravice invalidov iz 52. člena Ustave RS.</w:t>
            </w:r>
          </w:p>
        </w:tc>
        <w:tc>
          <w:tcPr>
            <w:tcW w:w="361" w:type="pct"/>
            <w:vMerge w:val="restart"/>
          </w:tcPr>
          <w:p w14:paraId="2CDA924F"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MDDSZ</w:t>
            </w:r>
          </w:p>
        </w:tc>
        <w:tc>
          <w:tcPr>
            <w:tcW w:w="1724" w:type="pct"/>
            <w:shd w:val="clear" w:color="auto" w:fill="F1F7ED"/>
          </w:tcPr>
          <w:p w14:paraId="582BA196"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Z</w:t>
            </w:r>
            <w:r w:rsidRPr="00B62A05">
              <w:rPr>
                <w:rFonts w:cs="Arial"/>
                <w:sz w:val="18"/>
                <w:szCs w:val="18"/>
                <w14:ligatures w14:val="standardContextual"/>
              </w:rPr>
              <w:t>avrnitev realizacije zaradi nestrinjanja</w:t>
            </w:r>
          </w:p>
        </w:tc>
        <w:tc>
          <w:tcPr>
            <w:tcW w:w="1724" w:type="pct"/>
            <w:shd w:val="clear" w:color="auto" w:fill="F1F7ED"/>
          </w:tcPr>
          <w:p w14:paraId="1CE2DCDF" w14:textId="77777777" w:rsidR="00E2389F" w:rsidRPr="00B62A05" w:rsidRDefault="00E2389F" w:rsidP="009D5EBD">
            <w:pPr>
              <w:widowControl w:val="0"/>
              <w:ind w:left="28"/>
              <w:jc w:val="left"/>
              <w:rPr>
                <w:rFonts w:cs="Arial"/>
                <w:sz w:val="18"/>
                <w:szCs w:val="18"/>
              </w:rPr>
            </w:pPr>
            <w:r>
              <w:rPr>
                <w:rFonts w:cs="Arial"/>
                <w:sz w:val="18"/>
                <w:szCs w:val="18"/>
              </w:rPr>
              <w:t>Z</w:t>
            </w:r>
            <w:r w:rsidRPr="0018366A">
              <w:rPr>
                <w:rFonts w:cs="Arial"/>
                <w:sz w:val="18"/>
                <w:szCs w:val="18"/>
              </w:rPr>
              <w:t>avrnitev realizacije zaradi nestrinjanja</w:t>
            </w:r>
          </w:p>
        </w:tc>
      </w:tr>
      <w:tr w:rsidR="00E2389F" w:rsidRPr="00B62A05" w14:paraId="72C90464" w14:textId="77777777" w:rsidTr="00E2389F">
        <w:trPr>
          <w:trHeight w:val="20"/>
        </w:trPr>
        <w:tc>
          <w:tcPr>
            <w:tcW w:w="407" w:type="pct"/>
            <w:vMerge/>
          </w:tcPr>
          <w:p w14:paraId="263D5CC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B1CF97D" w14:textId="77777777" w:rsidR="00E2389F" w:rsidRPr="00B62A05" w:rsidRDefault="00E2389F" w:rsidP="009D5EBD">
            <w:pPr>
              <w:widowControl w:val="0"/>
              <w:rPr>
                <w:rFonts w:cs="Arial"/>
                <w:sz w:val="18"/>
                <w:szCs w:val="18"/>
              </w:rPr>
            </w:pPr>
          </w:p>
        </w:tc>
        <w:tc>
          <w:tcPr>
            <w:tcW w:w="361" w:type="pct"/>
            <w:vMerge/>
          </w:tcPr>
          <w:p w14:paraId="419BF6EB" w14:textId="77777777" w:rsidR="00E2389F" w:rsidRPr="00B62A05" w:rsidRDefault="00E2389F" w:rsidP="009D5EBD">
            <w:pPr>
              <w:widowControl w:val="0"/>
              <w:jc w:val="left"/>
              <w:rPr>
                <w:rFonts w:cs="Arial"/>
                <w:sz w:val="18"/>
                <w:szCs w:val="18"/>
              </w:rPr>
            </w:pPr>
          </w:p>
        </w:tc>
        <w:tc>
          <w:tcPr>
            <w:tcW w:w="1724" w:type="pct"/>
          </w:tcPr>
          <w:p w14:paraId="175C6C4A"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MDDSZ se ne strinja s predlogom, saj Zakon o osebni asistenci opredeljuje samo storitve osebne asistence in ne drugih materialnih pravic upravičenca. </w:t>
            </w:r>
          </w:p>
          <w:p w14:paraId="4FB32155"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Strinjamo se, da morajo biti uporabniki osebne asistence enako obravnavani kot drugi državljani ter da morajo imeti enake možnosti, večjo neodvisnost, aktivnost in morajo biti enakopravno vključeni v družbo. Ministrstvo financira ure izvajanja storitev osebne asistence, med katere sicer sodijo tudi storitve pomoči pri komunikaciji, spremstvo in pomoč pri udejstvovanju v družbi, vendar storitve, izvedene na željo uporabnika ne morejo biti strošek izvajanja osebne asistence, ki ga krije ministrstvo. Želje posameznika po udejstvovanju v družbi financira vsaka oseba sama, zato je prav, da so tudi želje uporabnikov osebne asistence krite iz lastnih sredstev.</w:t>
            </w:r>
          </w:p>
          <w:p w14:paraId="26129A8A"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vztraja pri obrazložitvah iz leta 2022.</w:t>
            </w:r>
          </w:p>
        </w:tc>
        <w:tc>
          <w:tcPr>
            <w:tcW w:w="1724" w:type="pct"/>
          </w:tcPr>
          <w:p w14:paraId="32BF5FC0" w14:textId="77777777" w:rsidR="00E2389F" w:rsidRPr="00B62A05" w:rsidRDefault="00E2389F" w:rsidP="009D5EBD">
            <w:pPr>
              <w:widowControl w:val="0"/>
              <w:ind w:left="28"/>
              <w:rPr>
                <w:rFonts w:cs="Arial"/>
                <w:sz w:val="18"/>
                <w:szCs w:val="18"/>
              </w:rPr>
            </w:pPr>
            <w:r w:rsidRPr="0018366A">
              <w:rPr>
                <w:rFonts w:cs="Arial"/>
                <w:b/>
                <w:sz w:val="18"/>
                <w:szCs w:val="18"/>
              </w:rPr>
              <w:t>MDDSZ (202</w:t>
            </w:r>
            <w:r>
              <w:rPr>
                <w:rFonts w:cs="Arial"/>
                <w:b/>
                <w:sz w:val="18"/>
                <w:szCs w:val="18"/>
              </w:rPr>
              <w:t>4</w:t>
            </w:r>
            <w:r w:rsidRPr="0018366A">
              <w:rPr>
                <w:rFonts w:cs="Arial"/>
                <w:b/>
                <w:sz w:val="18"/>
                <w:szCs w:val="18"/>
              </w:rPr>
              <w:t>):</w:t>
            </w:r>
            <w:r w:rsidRPr="0018366A">
              <w:rPr>
                <w:rFonts w:cs="Arial"/>
                <w:sz w:val="18"/>
                <w:szCs w:val="18"/>
              </w:rPr>
              <w:t xml:space="preserve"> MDDSZ vztraja pri obrazložitvah iz leta 2022.</w:t>
            </w:r>
          </w:p>
        </w:tc>
      </w:tr>
      <w:tr w:rsidR="00E2389F" w:rsidRPr="00B62A05" w14:paraId="5EFB721D" w14:textId="77777777" w:rsidTr="00E2389F">
        <w:trPr>
          <w:trHeight w:val="20"/>
        </w:trPr>
        <w:tc>
          <w:tcPr>
            <w:tcW w:w="407" w:type="pct"/>
            <w:vMerge w:val="restart"/>
          </w:tcPr>
          <w:p w14:paraId="24BA60A6"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47 (2022)</w:t>
            </w:r>
          </w:p>
        </w:tc>
        <w:tc>
          <w:tcPr>
            <w:tcW w:w="784" w:type="pct"/>
            <w:vMerge w:val="restart"/>
            <w:shd w:val="clear" w:color="auto" w:fill="F1F7ED"/>
          </w:tcPr>
          <w:p w14:paraId="1D1A7E93"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delo, družino, socialne zadeve in enake možnosti, naj zagotovi, da bodo vse odločitve na področju socialnega varstva, kadar se odloča o pravicah posameznikov, obrazložene na način, ki omogoča razumeti, zakaj je bila sprejeta odločitev, kakršna je bila sprejeta, skladno z določbo 22. člena Ustave RS.</w:t>
            </w:r>
          </w:p>
        </w:tc>
        <w:tc>
          <w:tcPr>
            <w:tcW w:w="361" w:type="pct"/>
            <w:vMerge w:val="restart"/>
          </w:tcPr>
          <w:p w14:paraId="1C767EB5"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08E7AD2A"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3AEADBB5" w14:textId="77777777" w:rsidR="00E2389F" w:rsidRPr="00B62A05" w:rsidRDefault="00E2389F" w:rsidP="009D5EBD">
            <w:pPr>
              <w:widowControl w:val="0"/>
              <w:ind w:left="28"/>
              <w:jc w:val="left"/>
              <w:rPr>
                <w:rFonts w:cs="Arial"/>
                <w:sz w:val="18"/>
                <w:szCs w:val="18"/>
              </w:rPr>
            </w:pPr>
            <w:r>
              <w:rPr>
                <w:rFonts w:cs="Arial"/>
                <w:sz w:val="18"/>
                <w:szCs w:val="18"/>
              </w:rPr>
              <w:t>Realizirano</w:t>
            </w:r>
          </w:p>
        </w:tc>
      </w:tr>
      <w:tr w:rsidR="00E2389F" w:rsidRPr="00B62A05" w14:paraId="77FB7C4F" w14:textId="77777777" w:rsidTr="00E2389F">
        <w:trPr>
          <w:trHeight w:val="20"/>
        </w:trPr>
        <w:tc>
          <w:tcPr>
            <w:tcW w:w="407" w:type="pct"/>
            <w:vMerge/>
          </w:tcPr>
          <w:p w14:paraId="6F55A7B0"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40EED05" w14:textId="77777777" w:rsidR="00E2389F" w:rsidRPr="00B62A05" w:rsidRDefault="00E2389F" w:rsidP="009D5EBD">
            <w:pPr>
              <w:widowControl w:val="0"/>
              <w:rPr>
                <w:rFonts w:cs="Arial"/>
                <w:sz w:val="18"/>
                <w:szCs w:val="18"/>
              </w:rPr>
            </w:pPr>
          </w:p>
        </w:tc>
        <w:tc>
          <w:tcPr>
            <w:tcW w:w="361" w:type="pct"/>
            <w:vMerge/>
          </w:tcPr>
          <w:p w14:paraId="0BA7A9D1" w14:textId="77777777" w:rsidR="00E2389F" w:rsidRPr="00B62A05" w:rsidRDefault="00E2389F" w:rsidP="009D5EBD">
            <w:pPr>
              <w:widowControl w:val="0"/>
              <w:jc w:val="left"/>
              <w:rPr>
                <w:rFonts w:cs="Arial"/>
                <w:sz w:val="18"/>
                <w:szCs w:val="18"/>
              </w:rPr>
            </w:pPr>
          </w:p>
        </w:tc>
        <w:tc>
          <w:tcPr>
            <w:tcW w:w="1724" w:type="pct"/>
          </w:tcPr>
          <w:p w14:paraId="3A2A77F7"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MDDSZ je CSD-je na podlagi pobude Varuha z dopisom, št. 0075-44/2011/158 z dne 17. 12. 2019 opozoril na dosledno upoštevanje Zakona o splošnem upravnem postopku, tj. da morajo biti odločbe o vseh pravicah iz javnih sredstev obrazložene tako, da lahko stranka konkretno odločbo preizkusi in se ji posledično tako zagotovi učinkovito pravno varstvo. MDDSZ bo CSD-je z obvestilom ponovno opozoril, da morajo biti odločbe, ki se nanašajo na odločitve o pravicah iz javnih sredstev oziroma na odločitve na področju socialnega varstva, v skladu s prvim odstavkom 214. člena Zakona o splošnem upravnem postopku obrazložene, in sicer, da morajo biti med drugim navedeni tudi razlogi, odločilni za presojo posameznih dokazov, </w:t>
            </w:r>
            <w:r w:rsidRPr="00B62A05">
              <w:rPr>
                <w:rFonts w:cs="Arial"/>
                <w:sz w:val="18"/>
                <w:szCs w:val="18"/>
                <w14:ligatures w14:val="standardContextual"/>
              </w:rPr>
              <w:lastRenderedPageBreak/>
              <w:t>razlogi, ki glede na ugotovljeno dejansko stanje narekujejo takšno odločbo, in razlogi, zaradi katerih stranki ni bilo ugodeno oziroma da mora obrazložitev odločbe, v zadevah, v katerih je CSD odločal po prostem preudarku (npr. izredna denarna socialna pomoč), vsebovati tudi razloge za sprejem odločitve in način uporabe obsega in namena prostega preudarka.</w:t>
            </w:r>
          </w:p>
          <w:p w14:paraId="0A490BAF"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CSD-ji o pravicah na področju socialnega varstva odločajo s pomočjo informacijskega sistema. Predloge odločb in sklepov pripravlja MDDSZ na način, ki omogoča strankam razumeti, zakaj je bila sprejeta odločitev, kakršna je bila sprejeta, skladno z določbo 22. člena Ustave RS.</w:t>
            </w:r>
          </w:p>
        </w:tc>
        <w:tc>
          <w:tcPr>
            <w:tcW w:w="1724" w:type="pct"/>
          </w:tcPr>
          <w:p w14:paraId="2F5200F5" w14:textId="77777777" w:rsidR="00E2389F" w:rsidRPr="0018366A" w:rsidRDefault="00E2389F" w:rsidP="009D5EBD">
            <w:pPr>
              <w:widowControl w:val="0"/>
              <w:ind w:left="28"/>
              <w:rPr>
                <w:rFonts w:cs="Arial"/>
                <w:sz w:val="18"/>
                <w:szCs w:val="18"/>
              </w:rPr>
            </w:pPr>
            <w:r>
              <w:rPr>
                <w:rFonts w:cs="Arial"/>
                <w:b/>
                <w:bCs/>
                <w:sz w:val="18"/>
                <w:szCs w:val="18"/>
              </w:rPr>
              <w:lastRenderedPageBreak/>
              <w:t xml:space="preserve">MDDSZ (2024): </w:t>
            </w:r>
            <w:r>
              <w:rPr>
                <w:rFonts w:cs="Arial"/>
                <w:sz w:val="18"/>
                <w:szCs w:val="18"/>
              </w:rPr>
              <w:t>Ni dodatnih pojasnil.</w:t>
            </w:r>
          </w:p>
        </w:tc>
      </w:tr>
      <w:tr w:rsidR="00E2389F" w:rsidRPr="00B62A05" w14:paraId="6D160304" w14:textId="77777777" w:rsidTr="00E2389F">
        <w:trPr>
          <w:trHeight w:val="20"/>
        </w:trPr>
        <w:tc>
          <w:tcPr>
            <w:tcW w:w="407" w:type="pct"/>
            <w:vMerge w:val="restart"/>
          </w:tcPr>
          <w:p w14:paraId="05DCE39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48 (2022)</w:t>
            </w:r>
          </w:p>
        </w:tc>
        <w:tc>
          <w:tcPr>
            <w:tcW w:w="784" w:type="pct"/>
            <w:vMerge w:val="restart"/>
            <w:shd w:val="clear" w:color="auto" w:fill="F1F7ED"/>
          </w:tcPr>
          <w:p w14:paraId="0613686E"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delo, družino, socialne zadeve in enake možnosti, naj se zagotovi, da so vse odločitve na področju socialnega varstva, kadar se odloča o pravicah posameznikov, obrazložene glede vseh bistvenih dejstev, da se zoper njih lahko učinkovito uveljavlja pravno varstvo, skladno z določbo iz 25. člena Ustave.</w:t>
            </w:r>
          </w:p>
        </w:tc>
        <w:tc>
          <w:tcPr>
            <w:tcW w:w="361" w:type="pct"/>
            <w:vMerge w:val="restart"/>
          </w:tcPr>
          <w:p w14:paraId="3199F843"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7AD5F3EF"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7CFC109B" w14:textId="77777777" w:rsidR="00E2389F" w:rsidRPr="00B62A05" w:rsidRDefault="00E2389F" w:rsidP="009D5EBD">
            <w:pPr>
              <w:widowControl w:val="0"/>
              <w:ind w:left="28"/>
              <w:jc w:val="left"/>
              <w:rPr>
                <w:rFonts w:cs="Arial"/>
                <w:sz w:val="18"/>
                <w:szCs w:val="18"/>
              </w:rPr>
            </w:pPr>
            <w:r>
              <w:rPr>
                <w:rFonts w:cs="Arial"/>
                <w:sz w:val="18"/>
                <w:szCs w:val="18"/>
              </w:rPr>
              <w:t>Realizirano</w:t>
            </w:r>
          </w:p>
        </w:tc>
      </w:tr>
      <w:tr w:rsidR="00E2389F" w:rsidRPr="00B62A05" w14:paraId="02199519" w14:textId="77777777" w:rsidTr="00E2389F">
        <w:trPr>
          <w:trHeight w:val="20"/>
        </w:trPr>
        <w:tc>
          <w:tcPr>
            <w:tcW w:w="407" w:type="pct"/>
            <w:vMerge/>
          </w:tcPr>
          <w:p w14:paraId="007EA246"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524079D" w14:textId="77777777" w:rsidR="00E2389F" w:rsidRPr="00B62A05" w:rsidRDefault="00E2389F" w:rsidP="009D5EBD">
            <w:pPr>
              <w:widowControl w:val="0"/>
              <w:rPr>
                <w:rFonts w:cs="Arial"/>
                <w:sz w:val="18"/>
                <w:szCs w:val="18"/>
              </w:rPr>
            </w:pPr>
          </w:p>
        </w:tc>
        <w:tc>
          <w:tcPr>
            <w:tcW w:w="361" w:type="pct"/>
            <w:vMerge/>
          </w:tcPr>
          <w:p w14:paraId="2244BDA6" w14:textId="77777777" w:rsidR="00E2389F" w:rsidRPr="00B62A05" w:rsidRDefault="00E2389F" w:rsidP="009D5EBD">
            <w:pPr>
              <w:widowControl w:val="0"/>
              <w:jc w:val="left"/>
              <w:rPr>
                <w:rFonts w:cs="Arial"/>
                <w:sz w:val="18"/>
                <w:szCs w:val="18"/>
              </w:rPr>
            </w:pPr>
          </w:p>
        </w:tc>
        <w:tc>
          <w:tcPr>
            <w:tcW w:w="1724" w:type="pct"/>
          </w:tcPr>
          <w:p w14:paraId="422C3D58"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MDDSZ je CSD-je na podlagi pobude Varuha z dopisom, št. 0075-44/2011/158 z dne 17. 12. 2019 opozoril na dosledno upoštevanje Zakona o splošnem upravnem postopku, tj. da morajo biti odločbe o vseh pravicah iz javnih sredstev obrazložene tako, da lahko stranka konkretno odločbo preizkusi in se ji posledično tako zagotovi učinkovito pravno varstvo. MDDSZ bo CSD-je z obvestilom ponovno opozoril, da morajo biti odločbe, ki se nanašajo na odločitve o pravicah iz javnih sredstev oziroma na odločitve na področju socialnega varstva, v skladu s prvim odstavkom 214. člena Zakona o splošnem upravnem postopku obrazložene, in sicer, da morajo biti med drugim navedeni tudi razlogi, odločilni za presojo posameznih dokazov, razlogi, ki glede na ugotovljeno dejansko stanje narekujejo takšno odločbo, in razlogi, zaradi katerih stranki ni bilo ugodeno oziroma da mora obrazložitev odločbe, v zadevah, v katerih je CSD odločal po prostem preudarku (npr. izredna denarna socialna pomoč), vsebovati tudi razloge za sprejem odločitve in način uporabe obsega in namena prostega preudarka.</w:t>
            </w:r>
          </w:p>
          <w:p w14:paraId="363A255C"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CSD-ji o pravicah na področju socialnega varstva odločajo s pomočjo informacijskega sistema. Predloge odločb in sklepov pripravlja MDDSZ na način, da so odločitve obrazložene glede vseh bistvenih dejstev, da se zoper njih lahko učinkovito uveljavlja pravno varstvo, skladno z določbo iz 25. člena Ustave.</w:t>
            </w:r>
          </w:p>
        </w:tc>
        <w:tc>
          <w:tcPr>
            <w:tcW w:w="1724" w:type="pct"/>
          </w:tcPr>
          <w:p w14:paraId="6FB8080C" w14:textId="77777777" w:rsidR="00E2389F" w:rsidRPr="00B62A05" w:rsidRDefault="00E2389F" w:rsidP="009D5EBD">
            <w:pPr>
              <w:widowControl w:val="0"/>
              <w:ind w:left="28"/>
              <w:rPr>
                <w:rFonts w:cs="Arial"/>
                <w:sz w:val="18"/>
                <w:szCs w:val="18"/>
              </w:rPr>
            </w:pPr>
            <w:r>
              <w:rPr>
                <w:rFonts w:cs="Arial"/>
                <w:b/>
                <w:bCs/>
                <w:sz w:val="18"/>
                <w:szCs w:val="18"/>
              </w:rPr>
              <w:t xml:space="preserve">MDDSZ (2024): </w:t>
            </w:r>
            <w:r w:rsidRPr="000C0A66">
              <w:rPr>
                <w:rFonts w:cs="Arial"/>
                <w:sz w:val="18"/>
                <w:szCs w:val="18"/>
              </w:rPr>
              <w:t>Ni dodatnih pojasnil.</w:t>
            </w:r>
          </w:p>
        </w:tc>
      </w:tr>
      <w:tr w:rsidR="00E2389F" w:rsidRPr="00B62A05" w14:paraId="20B9DA98" w14:textId="77777777" w:rsidTr="00E2389F">
        <w:trPr>
          <w:trHeight w:val="20"/>
        </w:trPr>
        <w:tc>
          <w:tcPr>
            <w:tcW w:w="407" w:type="pct"/>
            <w:vMerge w:val="restart"/>
          </w:tcPr>
          <w:p w14:paraId="2A798061"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49 (2022)</w:t>
            </w:r>
          </w:p>
        </w:tc>
        <w:tc>
          <w:tcPr>
            <w:tcW w:w="784" w:type="pct"/>
            <w:vMerge w:val="restart"/>
            <w:shd w:val="clear" w:color="auto" w:fill="F1F7ED"/>
          </w:tcPr>
          <w:p w14:paraId="123EC7BC" w14:textId="77777777" w:rsidR="00E2389F" w:rsidRPr="00B62A05" w:rsidRDefault="00E2389F" w:rsidP="009D5EBD">
            <w:pPr>
              <w:widowControl w:val="0"/>
              <w:ind w:left="28"/>
              <w:rPr>
                <w:rFonts w:cs="Arial"/>
                <w:sz w:val="18"/>
                <w:szCs w:val="18"/>
              </w:rPr>
            </w:pPr>
            <w:r w:rsidRPr="00B62A05">
              <w:rPr>
                <w:rFonts w:cs="Arial"/>
                <w:sz w:val="18"/>
                <w:szCs w:val="18"/>
              </w:rPr>
              <w:t xml:space="preserve">Varuh priporoča Ministrstvu za delo, družino, socialne zadeve in enake možnosti, naj zagotovi potrebno nadgradnjo informacijskega sistema centrov za socialno delo, ki je nujna za dejansko uveljavljanje pravice, skladno s stališčem Varuha (ki </w:t>
            </w:r>
            <w:r w:rsidRPr="00B62A05">
              <w:rPr>
                <w:rFonts w:cs="Arial"/>
                <w:sz w:val="18"/>
                <w:szCs w:val="18"/>
              </w:rPr>
              <w:lastRenderedPageBreak/>
              <w:t>ga je MDDSZ sicer sprejelo), da je stavek 2. odstavka 51. člena Zakona o tujcih (ZTuj-2) “O pravočasno vloženi prošnji za izdajo in podaljšanje dovoljenja za začasno prebivanje izda pristojni organ tujcu potrdilo, ki velja kot dovoljenje za začasno prebivanje do dokončne odločitve o prošnji” treba razumeti na način, da izdano potrdilo prinaša enak status in pravice kot izdano dovoljenje za začasno bivanje, razen v delu, v katerem to zakon izrecno določa.</w:t>
            </w:r>
          </w:p>
        </w:tc>
        <w:tc>
          <w:tcPr>
            <w:tcW w:w="361" w:type="pct"/>
            <w:vMerge w:val="restart"/>
          </w:tcPr>
          <w:p w14:paraId="0D812E26"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MDDSZ</w:t>
            </w:r>
          </w:p>
        </w:tc>
        <w:tc>
          <w:tcPr>
            <w:tcW w:w="1724" w:type="pct"/>
            <w:shd w:val="clear" w:color="auto" w:fill="F1F7ED"/>
          </w:tcPr>
          <w:p w14:paraId="2FD419C8"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76EDED69" w14:textId="77777777" w:rsidR="00E2389F" w:rsidRPr="0018366A" w:rsidRDefault="00E2389F" w:rsidP="009D5EBD">
            <w:pPr>
              <w:widowControl w:val="0"/>
              <w:ind w:left="28"/>
              <w:jc w:val="left"/>
              <w:rPr>
                <w:rFonts w:cs="Arial"/>
                <w:color w:val="000000" w:themeColor="text1"/>
                <w:sz w:val="18"/>
                <w:szCs w:val="18"/>
              </w:rPr>
            </w:pPr>
            <w:r>
              <w:rPr>
                <w:rFonts w:cs="Arial"/>
                <w:color w:val="000000" w:themeColor="text1"/>
                <w:sz w:val="18"/>
                <w:szCs w:val="18"/>
              </w:rPr>
              <w:t>Realizirano</w:t>
            </w:r>
          </w:p>
        </w:tc>
      </w:tr>
      <w:tr w:rsidR="00E2389F" w:rsidRPr="00B62A05" w14:paraId="48FFB087" w14:textId="77777777" w:rsidTr="00E2389F">
        <w:trPr>
          <w:trHeight w:val="20"/>
        </w:trPr>
        <w:tc>
          <w:tcPr>
            <w:tcW w:w="407" w:type="pct"/>
            <w:vMerge/>
          </w:tcPr>
          <w:p w14:paraId="1503C00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BEA98F8" w14:textId="77777777" w:rsidR="00E2389F" w:rsidRPr="00B62A05" w:rsidRDefault="00E2389F" w:rsidP="009D5EBD">
            <w:pPr>
              <w:widowControl w:val="0"/>
              <w:rPr>
                <w:rFonts w:cs="Arial"/>
                <w:sz w:val="18"/>
                <w:szCs w:val="18"/>
              </w:rPr>
            </w:pPr>
          </w:p>
        </w:tc>
        <w:tc>
          <w:tcPr>
            <w:tcW w:w="361" w:type="pct"/>
            <w:vMerge/>
          </w:tcPr>
          <w:p w14:paraId="01FB466D" w14:textId="77777777" w:rsidR="00E2389F" w:rsidRPr="00B62A05" w:rsidRDefault="00E2389F" w:rsidP="009D5EBD">
            <w:pPr>
              <w:widowControl w:val="0"/>
              <w:jc w:val="left"/>
              <w:rPr>
                <w:rFonts w:cs="Arial"/>
                <w:sz w:val="18"/>
                <w:szCs w:val="18"/>
              </w:rPr>
            </w:pPr>
          </w:p>
        </w:tc>
        <w:tc>
          <w:tcPr>
            <w:tcW w:w="1724" w:type="pct"/>
          </w:tcPr>
          <w:p w14:paraId="1FC97F65"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Nadgradnja informacijskega sistema je bila izvedena dne 26. 1. 2023. Navedeno pomeni, da je zdaj omogočeno odločanje o pravicah do denarne pomoči ne samo v višini denarne socialne pomoči, ampak tudi v višini izredne denarne socialne pomoči, pogrebnine in posmrtnine ter varstvenega dodatka, tudi v času, ko je izdano potrdilo do dokončne odločitve o prošnji za izdajo ali podaljšanje dovoljenja za začasno prebivanje po drugem odstavku 51. člena ZTuj-2 in po 50. členu ZTuj-2. </w:t>
            </w:r>
            <w:r w:rsidRPr="00B62A05">
              <w:rPr>
                <w:rFonts w:cs="Arial"/>
                <w:sz w:val="18"/>
                <w:szCs w:val="18"/>
                <w14:ligatures w14:val="standardContextual"/>
              </w:rPr>
              <w:lastRenderedPageBreak/>
              <w:t>MDDSZ je Varuha o zgoraj navedeni nadgradnji ISCSD2 obvestilo z dopisom, št. 070-108/2021/17 z dne 19. 6. 2023.</w:t>
            </w:r>
          </w:p>
          <w:p w14:paraId="1028F739"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V medresorskem usklajevanju predloga novele Zakona o tujcih se je MDDSZ z MNZ uskladilo, da bo:</w:t>
            </w:r>
          </w:p>
          <w:p w14:paraId="0EA112A9"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MNZ določbe zakona popravil na način, da bodo tujci iz 50. in 51. člena upravičeni ne le do denarne socialne pomoči (in njene posebne oblike izredne denarne socialne pomoči), ampak tudi do varstvenega dodatka</w:t>
            </w:r>
          </w:p>
          <w:p w14:paraId="5455A5C6"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MNZ bo določbe zakona popravil na način, da bodo tujci iz 50. in 51. člena upravičeni do denarne socialne pomoči (in njene posebne oblike izredne denarne socialne pomoči) in varstvenega dodatka tudi v času čakanja na podaljšanje dovoljenja.</w:t>
            </w:r>
          </w:p>
        </w:tc>
        <w:tc>
          <w:tcPr>
            <w:tcW w:w="1724" w:type="pct"/>
          </w:tcPr>
          <w:p w14:paraId="74C58899" w14:textId="77777777" w:rsidR="00E2389F" w:rsidRPr="0018366A" w:rsidRDefault="00E2389F" w:rsidP="009D5EBD">
            <w:pPr>
              <w:spacing w:after="240"/>
              <w:ind w:left="28"/>
              <w:rPr>
                <w:rFonts w:eastAsia="Arial" w:cs="Arial"/>
                <w:color w:val="000000" w:themeColor="text1"/>
                <w:sz w:val="18"/>
                <w:szCs w:val="18"/>
              </w:rPr>
            </w:pPr>
            <w:r w:rsidRPr="00B62A05">
              <w:rPr>
                <w:rFonts w:cs="Arial"/>
                <w:b/>
                <w:sz w:val="18"/>
                <w:szCs w:val="18"/>
                <w14:ligatures w14:val="standardContextual"/>
              </w:rPr>
              <w:lastRenderedPageBreak/>
              <w:t>MDDSZ (202</w:t>
            </w:r>
            <w:r>
              <w:rPr>
                <w:rFonts w:cs="Arial"/>
                <w:b/>
                <w:sz w:val="18"/>
                <w:szCs w:val="18"/>
                <w14:ligatures w14:val="standardContextual"/>
              </w:rPr>
              <w:t>4</w:t>
            </w:r>
            <w:r w:rsidRPr="00B62A05">
              <w:rPr>
                <w:rFonts w:cs="Arial"/>
                <w:b/>
                <w:sz w:val="18"/>
                <w:szCs w:val="18"/>
                <w14:ligatures w14:val="standardContextual"/>
              </w:rPr>
              <w:t>):</w:t>
            </w:r>
            <w:r w:rsidRPr="00B62A05">
              <w:rPr>
                <w:rFonts w:cs="Arial"/>
                <w:sz w:val="18"/>
                <w:szCs w:val="18"/>
                <w14:ligatures w14:val="standardContextual"/>
              </w:rPr>
              <w:t xml:space="preserve"> </w:t>
            </w:r>
            <w:r w:rsidRPr="0018366A">
              <w:rPr>
                <w:rFonts w:eastAsia="Arial" w:cs="Arial"/>
                <w:color w:val="000000" w:themeColor="text1"/>
                <w:sz w:val="18"/>
                <w:szCs w:val="18"/>
              </w:rPr>
              <w:t>Z Zakonom o spremembah in dopolnitvah Zakona o tujcih (</w:t>
            </w:r>
            <w:r>
              <w:rPr>
                <w:rFonts w:eastAsia="Arial" w:cs="Arial"/>
                <w:color w:val="000000" w:themeColor="text1"/>
                <w:sz w:val="18"/>
                <w:szCs w:val="18"/>
              </w:rPr>
              <w:t>Ur. l. RS</w:t>
            </w:r>
            <w:r w:rsidRPr="0018366A">
              <w:rPr>
                <w:rFonts w:eastAsia="Arial" w:cs="Arial"/>
                <w:color w:val="000000" w:themeColor="text1"/>
                <w:sz w:val="18"/>
                <w:szCs w:val="18"/>
              </w:rPr>
              <w:t>, št. 32/25; ZTuj-2I), ki se je začel uporabljati</w:t>
            </w:r>
            <w:r>
              <w:rPr>
                <w:rFonts w:eastAsia="Arial" w:cs="Arial"/>
                <w:color w:val="000000" w:themeColor="text1"/>
                <w:sz w:val="18"/>
                <w:szCs w:val="18"/>
              </w:rPr>
              <w:t xml:space="preserve"> za</w:t>
            </w:r>
            <w:r w:rsidRPr="0018366A">
              <w:rPr>
                <w:rFonts w:eastAsia="Arial" w:cs="Arial"/>
                <w:color w:val="000000" w:themeColor="text1"/>
                <w:sz w:val="18"/>
                <w:szCs w:val="18"/>
              </w:rPr>
              <w:t xml:space="preserve"> vloge, vložene od vključno 1. 7. 2025 dalje, so tujci, ki v RS prebivajo na podlagi osmega odstavka 50. (žrtev trgovine z ljudmi, žrtev nezakonitega zaposlovanja in žrtev družinskega nasilja) oziroma drugega odstavka 51. člena (tujec z dovoljenjem za zadrževanje) Zakona o tujcih, upravičeni do denarne socialne pomoči, izredne denarne socialne pomoči, vključno s pogrebnino </w:t>
            </w:r>
            <w:r w:rsidRPr="0018366A">
              <w:rPr>
                <w:rFonts w:eastAsia="Arial" w:cs="Arial"/>
                <w:color w:val="000000" w:themeColor="text1"/>
                <w:sz w:val="18"/>
                <w:szCs w:val="18"/>
              </w:rPr>
              <w:lastRenderedPageBreak/>
              <w:t>in posmrtnino, ter do varstvenega dodatka, in sicer pod enakimi pogoji kot to velja za državljane RS oziroma tujce z dovoljenjem za stalno prebivanje.</w:t>
            </w:r>
            <w:r w:rsidRPr="0018366A">
              <w:rPr>
                <w:rFonts w:eastAsia="Arial" w:cs="Arial"/>
                <w:b/>
                <w:bCs/>
                <w:color w:val="000000" w:themeColor="text1"/>
                <w:sz w:val="18"/>
                <w:szCs w:val="18"/>
              </w:rPr>
              <w:t xml:space="preserve"> </w:t>
            </w:r>
            <w:r w:rsidRPr="0018366A">
              <w:rPr>
                <w:rFonts w:eastAsia="Arial" w:cs="Arial"/>
                <w:color w:val="000000" w:themeColor="text1"/>
                <w:sz w:val="18"/>
                <w:szCs w:val="18"/>
              </w:rPr>
              <w:t xml:space="preserve">Poleg tega </w:t>
            </w:r>
            <w:r w:rsidRPr="0018366A">
              <w:rPr>
                <w:rFonts w:cs="Arial"/>
                <w:color w:val="000000" w:themeColor="text1"/>
                <w:sz w:val="18"/>
                <w:szCs w:val="18"/>
              </w:rPr>
              <w:t>ZTuj-2I</w:t>
            </w:r>
            <w:r w:rsidRPr="0018366A">
              <w:rPr>
                <w:rFonts w:eastAsia="Arial" w:cs="Arial"/>
                <w:color w:val="000000" w:themeColor="text1"/>
                <w:sz w:val="18"/>
                <w:szCs w:val="18"/>
              </w:rPr>
              <w:t xml:space="preserve"> tujcem, ki jim je bilo izdano dovoljenje za začasno prebivanje na podlagi osmega odstavka 50. oziroma drugega odstavka 51. člena ZTuj, zagotavlja dostop do navedenih pravic tudi v času odločanja o prošnji za podaljšanje predmetnega dovoljenja za začasno prebivanje, v kolikor v RS prebivajo na podlagi potrdila o pravočasno vloženi prošnji za podaljšanje dovoljenja</w:t>
            </w:r>
            <w:r w:rsidRPr="0018366A">
              <w:rPr>
                <w:rFonts w:eastAsia="Arial" w:cs="Arial"/>
                <w:b/>
                <w:bCs/>
                <w:color w:val="000000" w:themeColor="text1"/>
                <w:sz w:val="18"/>
                <w:szCs w:val="18"/>
              </w:rPr>
              <w:t xml:space="preserve"> </w:t>
            </w:r>
            <w:r w:rsidRPr="0018366A">
              <w:rPr>
                <w:rFonts w:eastAsia="Arial" w:cs="Arial"/>
                <w:color w:val="000000" w:themeColor="text1"/>
                <w:sz w:val="18"/>
                <w:szCs w:val="18"/>
              </w:rPr>
              <w:t>za začasno prebivanje.</w:t>
            </w:r>
          </w:p>
          <w:p w14:paraId="59165675" w14:textId="77777777" w:rsidR="00E2389F" w:rsidRPr="0018366A" w:rsidRDefault="00E2389F" w:rsidP="009D5EBD">
            <w:pPr>
              <w:widowControl w:val="0"/>
              <w:rPr>
                <w:rFonts w:cs="Arial"/>
                <w:color w:val="000000" w:themeColor="text1"/>
                <w:sz w:val="18"/>
                <w:szCs w:val="18"/>
              </w:rPr>
            </w:pPr>
          </w:p>
        </w:tc>
      </w:tr>
      <w:tr w:rsidR="00E2389F" w:rsidRPr="00B62A05" w14:paraId="529D6404" w14:textId="77777777" w:rsidTr="00E2389F">
        <w:trPr>
          <w:trHeight w:val="20"/>
        </w:trPr>
        <w:tc>
          <w:tcPr>
            <w:tcW w:w="407" w:type="pct"/>
            <w:vMerge w:val="restart"/>
          </w:tcPr>
          <w:p w14:paraId="142405B6"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50 (2022)</w:t>
            </w:r>
          </w:p>
        </w:tc>
        <w:tc>
          <w:tcPr>
            <w:tcW w:w="784" w:type="pct"/>
            <w:vMerge w:val="restart"/>
            <w:shd w:val="clear" w:color="auto" w:fill="F1F7ED"/>
          </w:tcPr>
          <w:p w14:paraId="44FBC25A" w14:textId="77777777" w:rsidR="00E2389F" w:rsidRPr="00B62A05" w:rsidRDefault="00E2389F" w:rsidP="009D5EBD">
            <w:pPr>
              <w:widowControl w:val="0"/>
              <w:ind w:left="28"/>
              <w:rPr>
                <w:rFonts w:cs="Arial"/>
                <w:sz w:val="18"/>
                <w:szCs w:val="18"/>
              </w:rPr>
            </w:pPr>
            <w:r w:rsidRPr="00B62A05">
              <w:rPr>
                <w:rFonts w:cs="Arial"/>
                <w:sz w:val="18"/>
                <w:szCs w:val="18"/>
              </w:rPr>
              <w:t>Varuh priporoča Ministrstvu za delo, družino, socialne zadeve in enake možnosti, naj skladno z določbami 8. člena Evropske konvencije o varstvu človekovih pravic posameznikom, ki imajo neurejen status bivanja v državi, kljub temu, da v državi trajno bivajo in so z njo trajno povezani, hkrati pa so se znašli v položaju, ko jim je nujno potrebna storitev institucionalnega varstva, omogoči obravnavo primerljivo z osebami, ki imajo urejeno stalno prebivališče v državi in s tem omogočiti dostop do socialnovarstvenih storitev.</w:t>
            </w:r>
          </w:p>
        </w:tc>
        <w:tc>
          <w:tcPr>
            <w:tcW w:w="361" w:type="pct"/>
            <w:vMerge w:val="restart"/>
          </w:tcPr>
          <w:p w14:paraId="095BC91F" w14:textId="77777777" w:rsidR="00E2389F" w:rsidRPr="00B62A05" w:rsidRDefault="00E2389F" w:rsidP="009D5EBD">
            <w:pPr>
              <w:ind w:left="28"/>
              <w:jc w:val="left"/>
              <w:rPr>
                <w:rFonts w:cs="Arial"/>
                <w:sz w:val="18"/>
                <w:szCs w:val="18"/>
              </w:rPr>
            </w:pPr>
            <w:r w:rsidRPr="00B62A05">
              <w:rPr>
                <w:rFonts w:cs="Arial"/>
                <w:sz w:val="18"/>
                <w:szCs w:val="18"/>
              </w:rPr>
              <w:t>MSP,</w:t>
            </w:r>
          </w:p>
          <w:p w14:paraId="213F563F" w14:textId="77777777" w:rsidR="00E2389F" w:rsidRPr="00B62A05" w:rsidRDefault="00E2389F" w:rsidP="009D5EBD">
            <w:pPr>
              <w:widowControl w:val="0"/>
              <w:ind w:left="28"/>
              <w:jc w:val="left"/>
              <w:rPr>
                <w:rFonts w:cs="Arial"/>
                <w:sz w:val="18"/>
                <w:szCs w:val="18"/>
              </w:rPr>
            </w:pPr>
            <w:r w:rsidRPr="00B62A05">
              <w:rPr>
                <w:rFonts w:cs="Arial"/>
                <w:sz w:val="18"/>
                <w:szCs w:val="18"/>
              </w:rPr>
              <w:t>MDDSZ</w:t>
            </w:r>
          </w:p>
        </w:tc>
        <w:tc>
          <w:tcPr>
            <w:tcW w:w="1724" w:type="pct"/>
            <w:shd w:val="clear" w:color="auto" w:fill="F1F7ED"/>
          </w:tcPr>
          <w:p w14:paraId="15DC7A44"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464B5234" w14:textId="77777777" w:rsidR="00E2389F" w:rsidRPr="00B62A05" w:rsidRDefault="00E2389F" w:rsidP="009D5EBD">
            <w:pPr>
              <w:widowControl w:val="0"/>
              <w:ind w:left="28"/>
              <w:jc w:val="left"/>
              <w:rPr>
                <w:rFonts w:cs="Arial"/>
                <w:sz w:val="18"/>
                <w:szCs w:val="18"/>
              </w:rPr>
            </w:pPr>
            <w:r w:rsidRPr="00A200E9">
              <w:rPr>
                <w:rFonts w:cs="Arial"/>
                <w:sz w:val="18"/>
                <w:szCs w:val="18"/>
              </w:rPr>
              <w:t>Delno realizirano</w:t>
            </w:r>
          </w:p>
        </w:tc>
      </w:tr>
      <w:tr w:rsidR="00E2389F" w:rsidRPr="00B62A05" w14:paraId="2FED6C30" w14:textId="77777777" w:rsidTr="00E2389F">
        <w:trPr>
          <w:trHeight w:val="20"/>
        </w:trPr>
        <w:tc>
          <w:tcPr>
            <w:tcW w:w="407" w:type="pct"/>
            <w:vMerge/>
          </w:tcPr>
          <w:p w14:paraId="7B12C019"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9606656" w14:textId="77777777" w:rsidR="00E2389F" w:rsidRPr="00B62A05" w:rsidRDefault="00E2389F" w:rsidP="009D5EBD">
            <w:pPr>
              <w:widowControl w:val="0"/>
              <w:rPr>
                <w:rFonts w:cs="Arial"/>
                <w:sz w:val="18"/>
                <w:szCs w:val="18"/>
              </w:rPr>
            </w:pPr>
          </w:p>
        </w:tc>
        <w:tc>
          <w:tcPr>
            <w:tcW w:w="361" w:type="pct"/>
            <w:vMerge/>
          </w:tcPr>
          <w:p w14:paraId="2242B069" w14:textId="77777777" w:rsidR="00E2389F" w:rsidRPr="00B62A05" w:rsidRDefault="00E2389F" w:rsidP="009D5EBD">
            <w:pPr>
              <w:widowControl w:val="0"/>
              <w:jc w:val="left"/>
              <w:rPr>
                <w:rFonts w:cs="Arial"/>
                <w:sz w:val="18"/>
                <w:szCs w:val="18"/>
              </w:rPr>
            </w:pPr>
          </w:p>
        </w:tc>
        <w:tc>
          <w:tcPr>
            <w:tcW w:w="1724" w:type="pct"/>
          </w:tcPr>
          <w:p w14:paraId="73766457"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 xml:space="preserve">MSP (2022): </w:t>
            </w:r>
            <w:r w:rsidRPr="00B62A05">
              <w:rPr>
                <w:rFonts w:cs="Arial"/>
                <w:sz w:val="18"/>
                <w:szCs w:val="18"/>
                <w14:ligatures w14:val="standardContextual"/>
              </w:rPr>
              <w:t>MSP se strinja s priporočilom Varuha, da je potrebno posameznikom, ki imajo neurejen status bivanja v državi, v kateri sicer trajno bivajo in so z njo trajno povezani, na sistemski ravni urediti primerljive pravice glede storitev institucionalnega varstva. Predlog sistemske rešitve bomo pripravili skupaj s predstavniki Ministrstva za notranje zadeve.</w:t>
            </w:r>
          </w:p>
          <w:p w14:paraId="1FF4404A"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Do socialnovarstvenih storitev so skladno s 5. členom ZSV upravičeni državljani </w:t>
            </w:r>
            <w:r>
              <w:rPr>
                <w:rFonts w:cs="Arial"/>
                <w:sz w:val="18"/>
                <w:szCs w:val="18"/>
                <w14:ligatures w14:val="standardContextual"/>
              </w:rPr>
              <w:t>RS</w:t>
            </w:r>
            <w:r w:rsidRPr="00B62A05">
              <w:rPr>
                <w:rFonts w:cs="Arial"/>
                <w:sz w:val="18"/>
                <w:szCs w:val="18"/>
                <w14:ligatures w14:val="standardContextual"/>
              </w:rPr>
              <w:t xml:space="preserve">, ki imajo stalno prebivališče v Sloveniji ter tujci, ki imajo dovoljenje za stalno prebivanje v Sloveniji. Državljani </w:t>
            </w:r>
            <w:r>
              <w:rPr>
                <w:rFonts w:cs="Arial"/>
                <w:sz w:val="18"/>
                <w:szCs w:val="18"/>
                <w14:ligatures w14:val="standardContextual"/>
              </w:rPr>
              <w:t>RS</w:t>
            </w:r>
            <w:r w:rsidRPr="00B62A05">
              <w:rPr>
                <w:rFonts w:cs="Arial"/>
                <w:sz w:val="18"/>
                <w:szCs w:val="18"/>
                <w14:ligatures w14:val="standardContextual"/>
              </w:rPr>
              <w:t>, ki nimajo stalnega prebivališča v Sloveniji, ter tujci, ki nimajo dovoljenja za stalno prebivanje v Sloveniji, uveljavljajo pravice do posameznih storitev v primerih in pod pogoji, ki jih določa ZSV. ZSV pa v 14. členu določa, da je do storitev prva socialna pomoč in osebna pomoč upravičen vsakdo, ki se znajde v socialni stiski in težavi. MDDSZ intenzivno sodeluje pri pripravi Strategije za integracijo tujcev in načrtuje posebne ukrepe za te ciljne skupine. V okviru priprave spremembe Zakona o tujcih, je MDDSZ predlagal ustrezne spremembe, ki bi omogočile dostop do socialnega varstva.</w:t>
            </w:r>
          </w:p>
          <w:p w14:paraId="785312E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Konec meseca maja smo s strani Ministrstva za notranje zadeve prejeli vabilo na medresorski sestanek, na katerega so povabili tudi Ministrstvo za delo, družino, socialne zadeve in enake možnosti. Do realizacije sestanka, ki bi moral biti 29. 5. 2024, ni prišlo. </w:t>
            </w:r>
          </w:p>
          <w:p w14:paraId="2608EE5A"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Z namenom, da se problematika rešuje naprej, smo se dogovorili za sestanek z Ministrstvom za delo, družino, socialne zadeve in enake možnosti, ki bo predvidoma 28. 8. 2024. Prav tako konec </w:t>
            </w:r>
            <w:r w:rsidRPr="00B62A05">
              <w:rPr>
                <w:rFonts w:cs="Arial"/>
                <w:sz w:val="18"/>
                <w:szCs w:val="18"/>
                <w14:ligatures w14:val="standardContextual"/>
              </w:rPr>
              <w:lastRenderedPageBreak/>
              <w:t xml:space="preserve">avgusta oziroma v začetku septembra načrtujemo skupni sestanek vseh treh resorjev. </w:t>
            </w:r>
          </w:p>
          <w:p w14:paraId="3FACC2A5"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Žal nam je, da se problematika ne naslavlja dovolj hitro. V primeru, da ne bomo dosegli dogovora med resorji, pa bomo, kot smo vam povedali na sestanku, zadevo predali v obravnavo Vladi RS.</w:t>
            </w:r>
          </w:p>
        </w:tc>
        <w:tc>
          <w:tcPr>
            <w:tcW w:w="1724" w:type="pct"/>
          </w:tcPr>
          <w:p w14:paraId="61B40683" w14:textId="77777777" w:rsidR="00E2389F" w:rsidRPr="00A200E9" w:rsidRDefault="00E2389F" w:rsidP="009D5EBD">
            <w:pPr>
              <w:widowControl w:val="0"/>
              <w:ind w:left="28"/>
              <w:rPr>
                <w:rFonts w:cs="Arial"/>
                <w:sz w:val="18"/>
                <w:szCs w:val="18"/>
              </w:rPr>
            </w:pPr>
            <w:r w:rsidRPr="00EB46F2">
              <w:rPr>
                <w:rFonts w:cs="Arial"/>
                <w:b/>
                <w:bCs/>
                <w:sz w:val="18"/>
                <w:szCs w:val="18"/>
              </w:rPr>
              <w:lastRenderedPageBreak/>
              <w:t>MSP (2024):</w:t>
            </w:r>
            <w:r w:rsidRPr="00EB46F2">
              <w:rPr>
                <w:rFonts w:cs="Arial"/>
                <w:sz w:val="18"/>
                <w:szCs w:val="18"/>
              </w:rPr>
              <w:t xml:space="preserve"> </w:t>
            </w:r>
            <w:r>
              <w:rPr>
                <w:rFonts w:cs="Arial"/>
                <w:sz w:val="18"/>
                <w:szCs w:val="18"/>
              </w:rPr>
              <w:t>MSP</w:t>
            </w:r>
            <w:r w:rsidRPr="00A200E9">
              <w:rPr>
                <w:rFonts w:cs="Arial"/>
                <w:sz w:val="18"/>
                <w:szCs w:val="18"/>
              </w:rPr>
              <w:t xml:space="preserve"> je v Zakonu o dolgotrajni oskrbi razširilo upravičenost do storitev dolgotrajne oskrbe za zavarovane osebe, ki imajo pravico do DO, če:</w:t>
            </w:r>
          </w:p>
          <w:p w14:paraId="526AAFDF" w14:textId="77777777" w:rsidR="00E2389F" w:rsidRPr="00F7009F" w:rsidRDefault="00E2389F" w:rsidP="00E2389F">
            <w:pPr>
              <w:pStyle w:val="Navadnoalineje0"/>
              <w:framePr w:hSpace="0" w:wrap="auto" w:vAnchor="margin" w:yAlign="inline"/>
              <w:numPr>
                <w:ilvl w:val="0"/>
                <w:numId w:val="22"/>
              </w:numPr>
              <w:ind w:left="284" w:hanging="227"/>
              <w:suppressOverlap w:val="0"/>
            </w:pPr>
            <w:r w:rsidRPr="00F7009F">
              <w:t>ima lastnost zavarovane osebe v obveznem zavarovanju za DO vsaj 24 mesecev v obdobju zadnjih 36 mesecev pred uveljavljanjem pravic do DO;</w:t>
            </w:r>
          </w:p>
          <w:p w14:paraId="61E9E782" w14:textId="77777777" w:rsidR="00E2389F" w:rsidRPr="00F7009F" w:rsidRDefault="00E2389F" w:rsidP="00E2389F">
            <w:pPr>
              <w:pStyle w:val="Navadnoalineje0"/>
              <w:framePr w:hSpace="0" w:wrap="auto" w:vAnchor="margin" w:yAlign="inline"/>
              <w:numPr>
                <w:ilvl w:val="0"/>
                <w:numId w:val="22"/>
              </w:numPr>
              <w:ind w:left="284" w:hanging="227"/>
              <w:suppressOverlap w:val="0"/>
            </w:pPr>
            <w:r w:rsidRPr="00F7009F">
              <w:t xml:space="preserve">ima stalno ali začasno prebivališče v </w:t>
            </w:r>
            <w:r>
              <w:t>RS</w:t>
            </w:r>
            <w:r w:rsidRPr="00F7009F">
              <w:t xml:space="preserve"> in tam tudi dejansko prebiva;</w:t>
            </w:r>
          </w:p>
          <w:p w14:paraId="65635CD6"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F7009F">
              <w:t>se na podlagi ocene upravičenosti iz 36. člena tega zakona uvrsti v kategorijo DO.</w:t>
            </w:r>
          </w:p>
        </w:tc>
      </w:tr>
      <w:tr w:rsidR="00E2389F" w:rsidRPr="00B62A05" w14:paraId="24DD1046" w14:textId="77777777" w:rsidTr="00E2389F">
        <w:trPr>
          <w:trHeight w:val="20"/>
        </w:trPr>
        <w:tc>
          <w:tcPr>
            <w:tcW w:w="407" w:type="pct"/>
            <w:vMerge w:val="restart"/>
          </w:tcPr>
          <w:p w14:paraId="425C3D3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51 (2023)</w:t>
            </w:r>
          </w:p>
        </w:tc>
        <w:tc>
          <w:tcPr>
            <w:tcW w:w="784" w:type="pct"/>
            <w:vMerge w:val="restart"/>
            <w:shd w:val="clear" w:color="auto" w:fill="F1F7ED"/>
          </w:tcPr>
          <w:p w14:paraId="67A611CB"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predlaga Ministrstvu za delo, družino, socialne zadeve in enake možnosti, naj dodatno kadrovsko in tudi strokovno okrepi centre za socialno delo z namenom čim boljše obravnave in podpore uporabnikov.</w:t>
            </w:r>
          </w:p>
        </w:tc>
        <w:tc>
          <w:tcPr>
            <w:tcW w:w="361" w:type="pct"/>
            <w:vMerge w:val="restart"/>
          </w:tcPr>
          <w:p w14:paraId="69058145"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p>
        </w:tc>
        <w:tc>
          <w:tcPr>
            <w:tcW w:w="1724" w:type="pct"/>
            <w:shd w:val="clear" w:color="auto" w:fill="F1F7ED"/>
          </w:tcPr>
          <w:p w14:paraId="133D1CD2"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2A875538" w14:textId="77777777" w:rsidR="00E2389F" w:rsidRPr="00B62A05" w:rsidRDefault="00E2389F" w:rsidP="009D5EBD">
            <w:pPr>
              <w:widowControl w:val="0"/>
              <w:ind w:left="28"/>
              <w:jc w:val="left"/>
              <w:rPr>
                <w:rFonts w:cs="Arial"/>
                <w:sz w:val="18"/>
                <w:szCs w:val="18"/>
              </w:rPr>
            </w:pPr>
            <w:r>
              <w:rPr>
                <w:rFonts w:cs="Arial"/>
                <w:sz w:val="18"/>
                <w:szCs w:val="18"/>
              </w:rPr>
              <w:t>Stalna naloga</w:t>
            </w:r>
          </w:p>
        </w:tc>
      </w:tr>
      <w:tr w:rsidR="00E2389F" w:rsidRPr="00B62A05" w14:paraId="5C7AA6FF" w14:textId="77777777" w:rsidTr="00E2389F">
        <w:trPr>
          <w:trHeight w:val="20"/>
        </w:trPr>
        <w:tc>
          <w:tcPr>
            <w:tcW w:w="407" w:type="pct"/>
            <w:vMerge/>
          </w:tcPr>
          <w:p w14:paraId="4FC6197B"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7DCC6B88" w14:textId="77777777" w:rsidR="00E2389F" w:rsidRPr="00B62A05" w:rsidRDefault="00E2389F" w:rsidP="009D5EBD">
            <w:pPr>
              <w:widowControl w:val="0"/>
              <w:rPr>
                <w:rFonts w:cs="Arial"/>
                <w:sz w:val="18"/>
                <w:szCs w:val="18"/>
              </w:rPr>
            </w:pPr>
          </w:p>
        </w:tc>
        <w:tc>
          <w:tcPr>
            <w:tcW w:w="361" w:type="pct"/>
            <w:vMerge/>
          </w:tcPr>
          <w:p w14:paraId="2646372B" w14:textId="77777777" w:rsidR="00E2389F" w:rsidRPr="00B62A05" w:rsidRDefault="00E2389F" w:rsidP="009D5EBD">
            <w:pPr>
              <w:widowControl w:val="0"/>
              <w:jc w:val="left"/>
              <w:rPr>
                <w:rFonts w:cs="Arial"/>
                <w:sz w:val="18"/>
                <w:szCs w:val="18"/>
              </w:rPr>
            </w:pPr>
          </w:p>
        </w:tc>
        <w:tc>
          <w:tcPr>
            <w:tcW w:w="1724" w:type="pct"/>
          </w:tcPr>
          <w:p w14:paraId="6EBF42B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MDDSZ se zaveda kadrovske podhranjenosti centrov za socialno delo (CSD) in jo, glede na dane proračunske zmožnosti, tudi naslavlja. MDDSZ se zaveda tudi, da se kompleksnost težav uporabnikov, ki pomoč in podporo iščejo na CSD, povečuje in tudi v tej luči naslavlja kadrovske krepitve. </w:t>
            </w:r>
          </w:p>
          <w:p w14:paraId="3A6F3502"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V obdobju od 2017 do leta 2021 je MDDSZ centre za socialno delo okrepilo z dodatnimi 207 zaposlitvam in zagotovilo dodatna sredstva za izvajanje interventne službe, in sicer še eno (drugo) osebo v stalni pripravljenosti, kar naletni ravni prinaša finančne posledice v višini 10 zaposlitev. V letu 2022 je MDDSZ centre za socialno delo kadrovsko krepilo s 123 dodatnimi zaposlitvami, v letu 2023 s 113 dodatnimi zaposlitvami, med katerimi je 9 zaposlitev za nov krizni center za otroke pri CSD Maribor, 59 pripravniških mest od 1. 11. 2023 dalje ter 18 dodatnih zaposlitev od 1. 12. 2023 dalje za potrebe uvajanja vstopnih točk za dolgotrajno oskrbo na CSD. </w:t>
            </w:r>
          </w:p>
          <w:p w14:paraId="57514EFD"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Za izvajanje redne dejavnosti in naslavljanje kadrovske podhranjenosti MDDSZ v letu 2024</w:t>
            </w:r>
            <w:r>
              <w:rPr>
                <w:rFonts w:cs="Arial"/>
                <w:sz w:val="18"/>
                <w:szCs w:val="18"/>
                <w14:ligatures w14:val="standardContextual"/>
              </w:rPr>
              <w:t xml:space="preserve"> </w:t>
            </w:r>
            <w:r w:rsidRPr="00B62A05">
              <w:rPr>
                <w:rFonts w:cs="Arial"/>
                <w:sz w:val="18"/>
                <w:szCs w:val="18"/>
                <w14:ligatures w14:val="standardContextual"/>
              </w:rPr>
              <w:t xml:space="preserve">načrtuje dodatnih 79,5 zaposlitev, od tega 42 dodatnih zaposlitev v kadrovsko najbolj podhranjenih CSD, 30 dodatnih zaposlitev za strokovno delo z romsko populacijo ter 7,5 dodatnih zaposlitev zaradi nalog povezanih z migrantskim tokom. </w:t>
            </w:r>
          </w:p>
          <w:p w14:paraId="655021C4"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Za potrebe opravljanja nalog, ki jih centri za socialno delo prevzemajo zaradi Zakona o dolgotrajni oskrbi, pa MDDSZ v letu 2025 načrtuje sredstva za dodatnih 105 zaposlitev. </w:t>
            </w:r>
          </w:p>
          <w:p w14:paraId="4E2C3E95"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Izpostavili bi tudi, da so bile z novelo Zakona o socialnem varstvu, sprejeto v letu 2023 (ZSV-J), vpeljane pomembne pravne podlage, s katerimi MDDSZ naslavlja tudi kadrovsko podhranjenost CSD. Vzpostavljena je bila pravna podlaga za kadrovsko štipendiranje za študente, ki se izobražujejo v študijskem programu za pridobitev izobrazbe socialni delavec. Namen kadrovskega štipendiranja je zagotoviti dodatno kadrovsko zmogljivost za področje socialnega varstva neposredno s kadrom, usposobljenim za socialno delo, in posledično tudi zagotavljanje višje kakovosti storitev. Štipendisti, ki bodo prejeli štipendijo, se bodo obvezali, da se bodo po končanem izobraževanju primarno zaposlili na CSD, v primeru, da v določenem obdobju te možnosti </w:t>
            </w:r>
            <w:r w:rsidRPr="00B62A05">
              <w:rPr>
                <w:rFonts w:cs="Arial"/>
                <w:sz w:val="18"/>
                <w:szCs w:val="18"/>
                <w14:ligatures w14:val="standardContextual"/>
              </w:rPr>
              <w:lastRenderedPageBreak/>
              <w:t>za zaposlitev ne bo, se predvideva tudi druge možnosti zaposlitve, in sicer v drugem javnem socialnovarstvenem zavodu ali pri izvajalcu socialnovarstvenega programa.</w:t>
            </w:r>
          </w:p>
          <w:p w14:paraId="1269C6EE"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Za nemoteno zaposlovanje prejemnikov štipendij je MDDSZ vzpostavilo tudi pogoje za opravljanje pripravništva na CSD (59 pripravniških mest).</w:t>
            </w:r>
          </w:p>
          <w:p w14:paraId="7F01420B"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Z namenom naslavljanja kadrovske podhranjenosti CSD MDDSZ tudi v okviru sredstev programa evropske kohezijske politike 2021-2027, podukrepa Posodobitev sistema socialnega varstva ter varstva otrok in družin z namenom večje učinkovitosti, dostopnosti in kvalitete storitev za vključenost ciljnih skupin, med drugim načrtuje tudi dodatne zaposlitve za CSD, vse z namenom zagotavljanja čim boljše obravnave in podpore uporabnikom.</w:t>
            </w:r>
          </w:p>
        </w:tc>
        <w:tc>
          <w:tcPr>
            <w:tcW w:w="1724" w:type="pct"/>
          </w:tcPr>
          <w:p w14:paraId="6E4F98EE" w14:textId="77777777" w:rsidR="00E2389F" w:rsidRPr="0018366A" w:rsidRDefault="00E2389F" w:rsidP="009D5EBD">
            <w:pPr>
              <w:widowControl w:val="0"/>
              <w:ind w:left="28"/>
              <w:rPr>
                <w:rFonts w:cs="Arial"/>
                <w:sz w:val="18"/>
                <w:szCs w:val="18"/>
              </w:rPr>
            </w:pPr>
            <w:r w:rsidRPr="0018366A">
              <w:rPr>
                <w:rFonts w:cs="Arial"/>
                <w:b/>
                <w:bCs/>
                <w:sz w:val="18"/>
                <w:szCs w:val="18"/>
              </w:rPr>
              <w:lastRenderedPageBreak/>
              <w:t>MDDSZ (2024):</w:t>
            </w:r>
            <w:r>
              <w:rPr>
                <w:rFonts w:cs="Arial"/>
                <w:sz w:val="18"/>
                <w:szCs w:val="18"/>
              </w:rPr>
              <w:t xml:space="preserve"> </w:t>
            </w:r>
            <w:r w:rsidRPr="0018366A">
              <w:rPr>
                <w:rFonts w:cs="Arial"/>
                <w:sz w:val="18"/>
                <w:szCs w:val="18"/>
              </w:rPr>
              <w:t>Tekom leta 2024 je MDDSZ zagotovil financiranje za 79,5 dodatnih zaposlitev za CSD: 42 dodatnih zaposlitev v kadrovsko najbolj podhranjenih CSD, 30 dodatnih zaposlitev za strokovno delo z romsko populacijo in 7,5 dodatnih zaposlitev zaradi nalog povezanih z migrantskim tokom.</w:t>
            </w:r>
          </w:p>
          <w:p w14:paraId="7EAAC2E4" w14:textId="77777777" w:rsidR="00E2389F" w:rsidRPr="0018366A" w:rsidRDefault="00E2389F" w:rsidP="009D5EBD">
            <w:pPr>
              <w:widowControl w:val="0"/>
              <w:ind w:left="28"/>
              <w:rPr>
                <w:rFonts w:cs="Arial"/>
                <w:sz w:val="18"/>
                <w:szCs w:val="18"/>
              </w:rPr>
            </w:pPr>
            <w:r w:rsidRPr="0018366A">
              <w:rPr>
                <w:rFonts w:cs="Arial"/>
                <w:sz w:val="18"/>
                <w:szCs w:val="18"/>
              </w:rPr>
              <w:t>V letu 2025: 110 dodatnih zaposlitev za vstopne točke za dolgotrajno na CSD: 89 svetovalcev za dolgotrajno oskrbo in 21 za upravno administrativni kader; ter dodatno še 3 zaposlitve za odločanje na področju dolgotrajne oskrbe v informacijskem sistemu EESSI</w:t>
            </w:r>
            <w:r>
              <w:rPr>
                <w:rFonts w:cs="Arial"/>
                <w:sz w:val="18"/>
                <w:szCs w:val="18"/>
              </w:rPr>
              <w:t xml:space="preserve"> </w:t>
            </w:r>
            <w:r w:rsidRPr="0018366A">
              <w:rPr>
                <w:rFonts w:cs="Arial"/>
                <w:sz w:val="18"/>
                <w:szCs w:val="18"/>
              </w:rPr>
              <w:t>(Electronic Exchange of Social Security Information).</w:t>
            </w:r>
          </w:p>
          <w:p w14:paraId="78039C56" w14:textId="77777777" w:rsidR="00E2389F" w:rsidRPr="0018366A" w:rsidRDefault="00E2389F" w:rsidP="009D5EBD">
            <w:pPr>
              <w:widowControl w:val="0"/>
              <w:ind w:left="28"/>
              <w:rPr>
                <w:rFonts w:cs="Arial"/>
                <w:sz w:val="18"/>
                <w:szCs w:val="18"/>
              </w:rPr>
            </w:pPr>
            <w:r w:rsidRPr="0018366A">
              <w:rPr>
                <w:rFonts w:cs="Arial"/>
                <w:sz w:val="18"/>
                <w:szCs w:val="18"/>
              </w:rPr>
              <w:t>V okviru plačne reforme so bila za centre za socialno delo oblikovana nova delovna mesta (koncept vzpostavitve novih delovnih mest temelji na zahtevnosti, potrebnih kompetencah in odgovornosti, ki jo pri opravljanju posameznih nalog prevzemajo strokovni delavci in strokovni sodelavci) in kriteriji (v sodelovanju s strokovno javnostjo in sindikati) za razvrščanje strokovnih delavcev in strokovnih sodelavcev na ta delovna mesta.</w:t>
            </w:r>
          </w:p>
          <w:p w14:paraId="3D9184A8" w14:textId="77777777" w:rsidR="00E2389F" w:rsidRPr="0018366A" w:rsidRDefault="00E2389F" w:rsidP="009D5EBD">
            <w:pPr>
              <w:widowControl w:val="0"/>
              <w:ind w:left="28"/>
              <w:rPr>
                <w:rFonts w:cs="Arial"/>
                <w:sz w:val="18"/>
                <w:szCs w:val="18"/>
              </w:rPr>
            </w:pPr>
            <w:r w:rsidRPr="0018366A">
              <w:rPr>
                <w:rFonts w:cs="Arial"/>
                <w:sz w:val="18"/>
                <w:szCs w:val="18"/>
              </w:rPr>
              <w:t>Dodatno pojasnjujemo, da je v okviru projekta Posodobitev sistema socialnega varstva ter varstva otrok in družin z namenom večje učinkovitosti, dostopnosti in kvalitete storitev za vključenost ciljnih skupin predvidenih 141 novih zaposlitev (pri čemer poudarjamo, da bo zaposlovanje postopno, in sicer je načrtovano zaposlitev 130 strokovnih in 11 administrativnih delavcev), kar bo bistveno pripomoglo k izvajanju storitev na terenu.</w:t>
            </w:r>
            <w:r>
              <w:rPr>
                <w:rFonts w:cs="Arial"/>
                <w:sz w:val="18"/>
                <w:szCs w:val="18"/>
              </w:rPr>
              <w:t xml:space="preserve"> </w:t>
            </w:r>
            <w:r w:rsidRPr="0018366A">
              <w:rPr>
                <w:rFonts w:cs="Arial"/>
                <w:sz w:val="18"/>
                <w:szCs w:val="18"/>
              </w:rPr>
              <w:t>V okviru tega projekta se posebna pozornost namenja tudi izobraževanju strokovnega kadra. Načrtuje se obsežen program izobraževanj in usposabljanj strokovnih delavcev in sodelavcev na področju socialnega varstva, s ciljem krepitve kompetenc za delo z ranljivimi skupinami, izboljšanje kakovosti storitev ter uvajanje sodobnih metod dela.</w:t>
            </w:r>
          </w:p>
          <w:p w14:paraId="129AECC9" w14:textId="77777777" w:rsidR="00E2389F" w:rsidRPr="00B62A05" w:rsidRDefault="00E2389F" w:rsidP="009D5EBD">
            <w:pPr>
              <w:widowControl w:val="0"/>
              <w:rPr>
                <w:rFonts w:cs="Arial"/>
                <w:sz w:val="18"/>
                <w:szCs w:val="18"/>
              </w:rPr>
            </w:pPr>
          </w:p>
        </w:tc>
      </w:tr>
      <w:tr w:rsidR="00E2389F" w:rsidRPr="00B62A05" w14:paraId="3B0EA09F" w14:textId="77777777" w:rsidTr="00E2389F">
        <w:trPr>
          <w:trHeight w:val="20"/>
        </w:trPr>
        <w:tc>
          <w:tcPr>
            <w:tcW w:w="407" w:type="pct"/>
            <w:vMerge w:val="restart"/>
          </w:tcPr>
          <w:p w14:paraId="6865658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52 (2023)</w:t>
            </w:r>
          </w:p>
        </w:tc>
        <w:tc>
          <w:tcPr>
            <w:tcW w:w="784" w:type="pct"/>
            <w:vMerge w:val="restart"/>
            <w:shd w:val="clear" w:color="auto" w:fill="F1F7ED"/>
          </w:tcPr>
          <w:p w14:paraId="14F473D7"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delo, družino, socialne zadeve in enake možnosti, naj zakonodajo na področju osebne asistence pripravi na način, da bo mogoče razbrati, kdo in pod kakšnimi pogoji je lahko upravičen do osebne asistence in v kakšnem obsegu.</w:t>
            </w:r>
          </w:p>
        </w:tc>
        <w:tc>
          <w:tcPr>
            <w:tcW w:w="361" w:type="pct"/>
            <w:vMerge w:val="restart"/>
          </w:tcPr>
          <w:p w14:paraId="010CAE64"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p>
        </w:tc>
        <w:tc>
          <w:tcPr>
            <w:tcW w:w="1724" w:type="pct"/>
            <w:shd w:val="clear" w:color="auto" w:fill="F1F7ED"/>
          </w:tcPr>
          <w:p w14:paraId="5E8AD70B"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0F689AFD"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185FF039" w14:textId="77777777" w:rsidTr="00E2389F">
        <w:trPr>
          <w:trHeight w:val="20"/>
        </w:trPr>
        <w:tc>
          <w:tcPr>
            <w:tcW w:w="407" w:type="pct"/>
            <w:vMerge/>
          </w:tcPr>
          <w:p w14:paraId="3B34BCE4"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713F5B74" w14:textId="77777777" w:rsidR="00E2389F" w:rsidRPr="00B62A05" w:rsidRDefault="00E2389F" w:rsidP="009D5EBD">
            <w:pPr>
              <w:widowControl w:val="0"/>
              <w:rPr>
                <w:rFonts w:cs="Arial"/>
                <w:sz w:val="18"/>
                <w:szCs w:val="18"/>
              </w:rPr>
            </w:pPr>
          </w:p>
        </w:tc>
        <w:tc>
          <w:tcPr>
            <w:tcW w:w="361" w:type="pct"/>
            <w:vMerge/>
          </w:tcPr>
          <w:p w14:paraId="26A46F2C" w14:textId="77777777" w:rsidR="00E2389F" w:rsidRPr="00B62A05" w:rsidRDefault="00E2389F" w:rsidP="009D5EBD">
            <w:pPr>
              <w:widowControl w:val="0"/>
              <w:jc w:val="left"/>
              <w:rPr>
                <w:rFonts w:cs="Arial"/>
                <w:sz w:val="18"/>
                <w:szCs w:val="18"/>
              </w:rPr>
            </w:pPr>
          </w:p>
        </w:tc>
        <w:tc>
          <w:tcPr>
            <w:tcW w:w="1724" w:type="pct"/>
          </w:tcPr>
          <w:p w14:paraId="0D49B28B"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V medresorskem usklajevanju je novi Zakon o osebni asistenci, ki natančno določa pogoje za pridobitev pravice do osebne asistence ter razmejitev med osebno asistenco in dolgotrajno oskrbo. Pravico do osebne asistence bo tako pridobila polnoletna aktivna invalidna oseba, ki ne potrebuje zgolj storitev nege, ki jih navaja tudi zakon o dolgotrajni oskrbi.</w:t>
            </w:r>
          </w:p>
        </w:tc>
        <w:tc>
          <w:tcPr>
            <w:tcW w:w="1724" w:type="pct"/>
          </w:tcPr>
          <w:p w14:paraId="5F5343E1" w14:textId="77777777" w:rsidR="00E2389F" w:rsidRPr="00B62A05" w:rsidRDefault="00E2389F" w:rsidP="009D5EBD">
            <w:pPr>
              <w:widowControl w:val="0"/>
              <w:ind w:left="28"/>
              <w:rPr>
                <w:rFonts w:cs="Arial"/>
                <w:sz w:val="18"/>
                <w:szCs w:val="18"/>
              </w:rPr>
            </w:pPr>
            <w:r w:rsidRPr="0018366A">
              <w:rPr>
                <w:rFonts w:cs="Arial"/>
                <w:b/>
                <w:bCs/>
                <w:sz w:val="18"/>
                <w:szCs w:val="18"/>
              </w:rPr>
              <w:t>MDDSZ (2024):</w:t>
            </w:r>
            <w:r>
              <w:rPr>
                <w:rFonts w:cs="Arial"/>
                <w:sz w:val="18"/>
                <w:szCs w:val="18"/>
              </w:rPr>
              <w:t xml:space="preserve"> </w:t>
            </w:r>
            <w:r w:rsidRPr="0018366A">
              <w:rPr>
                <w:rFonts w:cs="Arial"/>
                <w:color w:val="000000" w:themeColor="text1"/>
                <w:sz w:val="18"/>
                <w:szCs w:val="18"/>
              </w:rPr>
              <w:t xml:space="preserve">Pri pripravi zadnje verzije predloga Zakona o osebni asistenci se natančno določa pogoje za pridobitev pravice do osebne asistence ter razmejitev med osebno asistenco in dolgotrajno oskrbo. Pravico do osebne asistence bo tako pridobila </w:t>
            </w:r>
            <w:r w:rsidRPr="575EACE1">
              <w:rPr>
                <w:rFonts w:cs="Arial"/>
                <w:sz w:val="18"/>
                <w:szCs w:val="18"/>
              </w:rPr>
              <w:t>polnoletna aktivna invalidna oseba, ki ne potrebuje zgolj storitev nege, ki jih navaja tudi zakon o dolgotrajni oskrbi.</w:t>
            </w:r>
          </w:p>
        </w:tc>
      </w:tr>
      <w:tr w:rsidR="00E2389F" w:rsidRPr="00B62A05" w14:paraId="49518E74" w14:textId="77777777" w:rsidTr="00E2389F">
        <w:trPr>
          <w:trHeight w:val="20"/>
        </w:trPr>
        <w:tc>
          <w:tcPr>
            <w:tcW w:w="407" w:type="pct"/>
            <w:vMerge w:val="restart"/>
          </w:tcPr>
          <w:p w14:paraId="338F7A3F"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53 (2023)</w:t>
            </w:r>
          </w:p>
        </w:tc>
        <w:tc>
          <w:tcPr>
            <w:tcW w:w="784" w:type="pct"/>
            <w:vMerge w:val="restart"/>
            <w:shd w:val="clear" w:color="auto" w:fill="F1F7ED"/>
          </w:tcPr>
          <w:p w14:paraId="22519DED"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delo, družino, socialne zadeve in enake možnosti, naj se v novi zakonodaji s področja osebne asistence (in v zakonodaji nasploh) namesto pojma trajne okvare (ali druge relevantne okoliščine) uvede pojem dolgotrajne okvare (okoliščine) z določitvijo minimalnega obdobja trajanja, kdaj se okvara (okoliščina) šteje za dolgotrajno.</w:t>
            </w:r>
          </w:p>
        </w:tc>
        <w:tc>
          <w:tcPr>
            <w:tcW w:w="361" w:type="pct"/>
            <w:vMerge w:val="restart"/>
          </w:tcPr>
          <w:p w14:paraId="30245B2D"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p>
        </w:tc>
        <w:tc>
          <w:tcPr>
            <w:tcW w:w="1724" w:type="pct"/>
            <w:shd w:val="clear" w:color="auto" w:fill="F1F7ED"/>
          </w:tcPr>
          <w:p w14:paraId="7DCA8B29"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5E499E7A"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20F0653B" w14:textId="77777777" w:rsidTr="00E2389F">
        <w:trPr>
          <w:trHeight w:val="20"/>
        </w:trPr>
        <w:tc>
          <w:tcPr>
            <w:tcW w:w="407" w:type="pct"/>
            <w:vMerge/>
          </w:tcPr>
          <w:p w14:paraId="58D2D3B4"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B1078E2" w14:textId="77777777" w:rsidR="00E2389F" w:rsidRPr="00B62A05" w:rsidRDefault="00E2389F" w:rsidP="009D5EBD">
            <w:pPr>
              <w:widowControl w:val="0"/>
              <w:rPr>
                <w:rFonts w:cs="Arial"/>
                <w:sz w:val="18"/>
                <w:szCs w:val="18"/>
              </w:rPr>
            </w:pPr>
          </w:p>
        </w:tc>
        <w:tc>
          <w:tcPr>
            <w:tcW w:w="361" w:type="pct"/>
            <w:vMerge/>
          </w:tcPr>
          <w:p w14:paraId="31FA3D6F" w14:textId="77777777" w:rsidR="00E2389F" w:rsidRPr="00B62A05" w:rsidRDefault="00E2389F" w:rsidP="009D5EBD">
            <w:pPr>
              <w:widowControl w:val="0"/>
              <w:jc w:val="left"/>
              <w:rPr>
                <w:rFonts w:cs="Arial"/>
                <w:sz w:val="18"/>
                <w:szCs w:val="18"/>
              </w:rPr>
            </w:pPr>
          </w:p>
        </w:tc>
        <w:tc>
          <w:tcPr>
            <w:tcW w:w="1724" w:type="pct"/>
          </w:tcPr>
          <w:p w14:paraId="6813A22A"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Priporočilo se nanaša na prejšnji predlog Zakona o osebni asistenci (ZOA), ki je bil v javni obravnavi. MDDSZ je priporočilo upoštevalo pri pripravi zadnje verzije predloga Zakona o osebni asistenci. </w:t>
            </w:r>
          </w:p>
          <w:p w14:paraId="5441131A"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Zakon o osebni asistenci že v 1. členu navaja, da se z zakonom ureja pravica do osebne asistence in način njenega uveljavljanja, z namenom omogočiti osebi z dolgotrajnimi telesnimi, duševnimi, intelektualnimi ali senzoričnimi okvarami, ki jo v povezavi z različnimi ovirami lahko omejujejo, da bi enako kot drugi polno in učinkovito sodelovala v na vseh področjih življenja enake možnosti, večjo neodvisnost, aktivnost in enakopravno vključenost v družbo, skladno z določbami Konvencije o pravicah invalidov. Z novim Zakonom o osebni asistenci pa je opredeljena tudi invalidnost in tako posledično tudi, kdaj se okvara šteje za trajno.</w:t>
            </w:r>
          </w:p>
        </w:tc>
        <w:tc>
          <w:tcPr>
            <w:tcW w:w="1724" w:type="pct"/>
          </w:tcPr>
          <w:p w14:paraId="5F86B139" w14:textId="77777777" w:rsidR="00E2389F" w:rsidRPr="001B2245" w:rsidRDefault="00E2389F" w:rsidP="009D5EBD">
            <w:pPr>
              <w:widowControl w:val="0"/>
              <w:ind w:left="28"/>
              <w:rPr>
                <w:rFonts w:cs="Arial"/>
                <w:sz w:val="18"/>
                <w:szCs w:val="18"/>
              </w:rPr>
            </w:pPr>
            <w:r w:rsidRPr="0018366A">
              <w:rPr>
                <w:rFonts w:cs="Arial"/>
                <w:b/>
                <w:bCs/>
                <w:sz w:val="18"/>
                <w:szCs w:val="18"/>
              </w:rPr>
              <w:t>MDDSZ (2024):</w:t>
            </w:r>
            <w:r>
              <w:rPr>
                <w:rFonts w:cs="Arial"/>
                <w:sz w:val="18"/>
                <w:szCs w:val="18"/>
              </w:rPr>
              <w:t xml:space="preserve"> </w:t>
            </w:r>
            <w:r w:rsidRPr="575EACE1">
              <w:rPr>
                <w:rFonts w:cs="Arial"/>
                <w:sz w:val="18"/>
                <w:szCs w:val="18"/>
              </w:rPr>
              <w:t xml:space="preserve">Priporočilo se nanaša na prejšnji predlog Zakona o osebni asistenci (ZOA), ki je bil v javni obravnavi. MDDSZ je priporočilo upoštevalo pri pripravi zadnje verzije predloga Zakona o osebni asistenci. </w:t>
            </w:r>
          </w:p>
          <w:p w14:paraId="4D49BD4F" w14:textId="77777777" w:rsidR="00E2389F" w:rsidRPr="00B62A05" w:rsidRDefault="00E2389F" w:rsidP="009D5EBD">
            <w:pPr>
              <w:widowControl w:val="0"/>
              <w:ind w:left="28"/>
              <w:rPr>
                <w:rFonts w:cs="Arial"/>
                <w:sz w:val="18"/>
                <w:szCs w:val="18"/>
              </w:rPr>
            </w:pPr>
            <w:r w:rsidRPr="575EACE1">
              <w:rPr>
                <w:rFonts w:cs="Arial"/>
                <w:sz w:val="18"/>
                <w:szCs w:val="18"/>
              </w:rPr>
              <w:t>Zakon o osebni asistenci že v 1. členu navaja, da se z zakonom ureja pravica do osebne asistence in način njenega uveljavljanja, z namenom omogočiti osebi z dolgotrajnimi telesnimi, duševnimi, intelektualnimi ali senzoričnimi okvarami, ki jo v povezavi z različnimi ovirami lahko omejujejo, da bi enako kot drugi polno in učinkovito sodelovala v na vseh področjih življenja enake možnosti, večjo neodvisnost, aktivnost in enakopravno vključenost v družbo, skladno z določbami Konvencije o pravicah invalidov. Z novim Zakonom o osebni asistenci pa je opredeljena tudi invalidnost in tako posledično tudi, kdaj se okvara šteje za trajno.</w:t>
            </w:r>
          </w:p>
        </w:tc>
      </w:tr>
      <w:tr w:rsidR="00E2389F" w:rsidRPr="00B62A05" w14:paraId="2962FED2" w14:textId="77777777" w:rsidTr="00E2389F">
        <w:trPr>
          <w:trHeight w:val="20"/>
        </w:trPr>
        <w:tc>
          <w:tcPr>
            <w:tcW w:w="407" w:type="pct"/>
            <w:vMerge w:val="restart"/>
          </w:tcPr>
          <w:p w14:paraId="416840A1"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54 (2023)</w:t>
            </w:r>
          </w:p>
        </w:tc>
        <w:tc>
          <w:tcPr>
            <w:tcW w:w="784" w:type="pct"/>
            <w:vMerge w:val="restart"/>
            <w:shd w:val="clear" w:color="auto" w:fill="F1F7ED"/>
          </w:tcPr>
          <w:p w14:paraId="5784432B"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 xml:space="preserve">Varuh priporoča Ministrstvu za delo, družino, socialne zadeve in enake možnosti, naj se pri priznavanju pravice do osebne asistence </w:t>
            </w:r>
            <w:r w:rsidRPr="00B62A05">
              <w:rPr>
                <w:rFonts w:cs="Arial"/>
                <w:sz w:val="18"/>
                <w:szCs w:val="18"/>
                <w14:ligatures w14:val="standardContextual"/>
              </w:rPr>
              <w:lastRenderedPageBreak/>
              <w:t>zagotovi primerljivost in sorazmernost med obsegom pravice in njeno naravo, vrsto oviranosti ter subjektivnim pomenom le te za prosilca.</w:t>
            </w:r>
          </w:p>
        </w:tc>
        <w:tc>
          <w:tcPr>
            <w:tcW w:w="361" w:type="pct"/>
            <w:vMerge w:val="restart"/>
          </w:tcPr>
          <w:p w14:paraId="0811AAEE"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lastRenderedPageBreak/>
              <w:t>MDDSZ</w:t>
            </w:r>
          </w:p>
        </w:tc>
        <w:tc>
          <w:tcPr>
            <w:tcW w:w="1724" w:type="pct"/>
            <w:shd w:val="clear" w:color="auto" w:fill="F1F7ED"/>
          </w:tcPr>
          <w:p w14:paraId="28D72BED"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61BCF72A"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04C7FA05" w14:textId="77777777" w:rsidTr="00E2389F">
        <w:trPr>
          <w:trHeight w:val="20"/>
        </w:trPr>
        <w:tc>
          <w:tcPr>
            <w:tcW w:w="407" w:type="pct"/>
            <w:vMerge/>
          </w:tcPr>
          <w:p w14:paraId="55D67BBB"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0558CAD" w14:textId="77777777" w:rsidR="00E2389F" w:rsidRPr="00B62A05" w:rsidRDefault="00E2389F" w:rsidP="009D5EBD">
            <w:pPr>
              <w:widowControl w:val="0"/>
              <w:rPr>
                <w:rFonts w:cs="Arial"/>
                <w:sz w:val="18"/>
                <w:szCs w:val="18"/>
              </w:rPr>
            </w:pPr>
          </w:p>
        </w:tc>
        <w:tc>
          <w:tcPr>
            <w:tcW w:w="361" w:type="pct"/>
            <w:vMerge/>
          </w:tcPr>
          <w:p w14:paraId="0D02973A" w14:textId="77777777" w:rsidR="00E2389F" w:rsidRPr="00B62A05" w:rsidRDefault="00E2389F" w:rsidP="009D5EBD">
            <w:pPr>
              <w:widowControl w:val="0"/>
              <w:jc w:val="left"/>
              <w:rPr>
                <w:rFonts w:cs="Arial"/>
                <w:sz w:val="18"/>
                <w:szCs w:val="18"/>
              </w:rPr>
            </w:pPr>
          </w:p>
        </w:tc>
        <w:tc>
          <w:tcPr>
            <w:tcW w:w="1724" w:type="pct"/>
          </w:tcPr>
          <w:p w14:paraId="37703F6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Pravica do osebne asistence se pridobi na podlagi mnenja strokovne komisije, ki poda mnenje o obsegu in vrsti </w:t>
            </w:r>
            <w:r w:rsidRPr="00B62A05">
              <w:rPr>
                <w:rFonts w:cs="Arial"/>
                <w:sz w:val="18"/>
                <w:szCs w:val="18"/>
                <w14:ligatures w14:val="standardContextual"/>
              </w:rPr>
              <w:lastRenderedPageBreak/>
              <w:t>storitev do osebne asistence, ki pri ocenjevanju upoštevajo potrebe posameznega vlagatelja glede na vrsto oviranosti, prilagojenost okolja, uporabo tehničnih pripomočkov in socialno mrežo ter sorazmerno na vsa dejstva oceni potrebo do storitev osebne asistence.</w:t>
            </w:r>
            <w:r>
              <w:rPr>
                <w:rFonts w:cs="Arial"/>
                <w:sz w:val="18"/>
                <w:szCs w:val="18"/>
                <w14:ligatures w14:val="standardContextual"/>
              </w:rPr>
              <w:t xml:space="preserve"> </w:t>
            </w:r>
          </w:p>
        </w:tc>
        <w:tc>
          <w:tcPr>
            <w:tcW w:w="1724" w:type="pct"/>
          </w:tcPr>
          <w:p w14:paraId="683CEFCA" w14:textId="77777777" w:rsidR="00E2389F" w:rsidRPr="00B62A05" w:rsidRDefault="00E2389F" w:rsidP="009D5EBD">
            <w:pPr>
              <w:widowControl w:val="0"/>
              <w:ind w:left="28"/>
              <w:rPr>
                <w:rFonts w:cs="Arial"/>
                <w:sz w:val="18"/>
                <w:szCs w:val="18"/>
              </w:rPr>
            </w:pPr>
            <w:r w:rsidRPr="0018366A">
              <w:rPr>
                <w:rFonts w:cs="Arial"/>
                <w:b/>
                <w:bCs/>
                <w:sz w:val="18"/>
                <w:szCs w:val="18"/>
              </w:rPr>
              <w:lastRenderedPageBreak/>
              <w:t>MDDSZ (2024):</w:t>
            </w:r>
            <w:r>
              <w:rPr>
                <w:rFonts w:cs="Arial"/>
                <w:sz w:val="18"/>
                <w:szCs w:val="18"/>
              </w:rPr>
              <w:t xml:space="preserve"> </w:t>
            </w:r>
            <w:r w:rsidRPr="575EACE1">
              <w:rPr>
                <w:rFonts w:cs="Arial"/>
                <w:sz w:val="18"/>
                <w:szCs w:val="18"/>
              </w:rPr>
              <w:t xml:space="preserve">Pravica do osebne asistence se pridobi na podlagi mnenja strokovne komisije, ki poda mnenje o obsegu in vrsti </w:t>
            </w:r>
            <w:r w:rsidRPr="575EACE1">
              <w:rPr>
                <w:rFonts w:cs="Arial"/>
                <w:sz w:val="18"/>
                <w:szCs w:val="18"/>
              </w:rPr>
              <w:lastRenderedPageBreak/>
              <w:t>storitev do osebne asistence, ki pri ocenjevanju upoštevajo potrebe posameznega vlagatelja glede na vrsto oviranosti, prilagojenost okolja, uporabo tehničnih pripomočkov in socialno mrežo ter sorazmerno na vsa dejstva oceni potrebo do storitev osebne asistence.</w:t>
            </w:r>
          </w:p>
        </w:tc>
      </w:tr>
      <w:tr w:rsidR="00E2389F" w:rsidRPr="00B62A05" w14:paraId="5C330FE0" w14:textId="77777777" w:rsidTr="00E2389F">
        <w:trPr>
          <w:trHeight w:val="20"/>
        </w:trPr>
        <w:tc>
          <w:tcPr>
            <w:tcW w:w="407" w:type="pct"/>
            <w:vMerge w:val="restart"/>
          </w:tcPr>
          <w:p w14:paraId="06CF38EF"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55 (2023)</w:t>
            </w:r>
          </w:p>
        </w:tc>
        <w:tc>
          <w:tcPr>
            <w:tcW w:w="784" w:type="pct"/>
            <w:vMerge w:val="restart"/>
            <w:shd w:val="clear" w:color="auto" w:fill="F1F7ED"/>
          </w:tcPr>
          <w:p w14:paraId="56C7D541"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solidarno prihodnost, naj bo na področju zagotavljanja institucionalnih namestitev za osebe, ki zaradi svojega zdravstvenega stanja niso zmožne bivati doma, hkrati pa ni indikacij za bolnišnično obravnavo, doseglo najmanj cilj v letu 2024 vzpostaviti negovalne enote pri vsaj dveh izvajalcih.</w:t>
            </w:r>
          </w:p>
        </w:tc>
        <w:tc>
          <w:tcPr>
            <w:tcW w:w="361" w:type="pct"/>
            <w:vMerge w:val="restart"/>
          </w:tcPr>
          <w:p w14:paraId="4B4D13CD"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MSP</w:t>
            </w:r>
          </w:p>
        </w:tc>
        <w:tc>
          <w:tcPr>
            <w:tcW w:w="1724" w:type="pct"/>
            <w:shd w:val="clear" w:color="auto" w:fill="F1F7ED"/>
          </w:tcPr>
          <w:p w14:paraId="66FD7C9B"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25A23E0C" w14:textId="77777777" w:rsidR="00E2389F" w:rsidRPr="00B62A05" w:rsidRDefault="00E2389F" w:rsidP="009D5EBD">
            <w:pPr>
              <w:widowControl w:val="0"/>
              <w:ind w:left="28"/>
              <w:jc w:val="left"/>
              <w:rPr>
                <w:rFonts w:cs="Arial"/>
                <w:sz w:val="18"/>
                <w:szCs w:val="18"/>
              </w:rPr>
            </w:pPr>
            <w:r w:rsidRPr="00A200E9">
              <w:rPr>
                <w:rFonts w:cs="Arial"/>
                <w:sz w:val="18"/>
                <w:szCs w:val="18"/>
              </w:rPr>
              <w:t>Stalna naloga</w:t>
            </w:r>
          </w:p>
        </w:tc>
      </w:tr>
      <w:tr w:rsidR="00E2389F" w:rsidRPr="00B62A05" w14:paraId="1E970ED8" w14:textId="77777777" w:rsidTr="00E2389F">
        <w:trPr>
          <w:trHeight w:val="20"/>
        </w:trPr>
        <w:tc>
          <w:tcPr>
            <w:tcW w:w="407" w:type="pct"/>
            <w:vMerge/>
          </w:tcPr>
          <w:p w14:paraId="2DF4E316"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6B88D3F" w14:textId="77777777" w:rsidR="00E2389F" w:rsidRPr="00B62A05" w:rsidRDefault="00E2389F" w:rsidP="009D5EBD">
            <w:pPr>
              <w:widowControl w:val="0"/>
              <w:rPr>
                <w:rFonts w:cs="Arial"/>
                <w:sz w:val="18"/>
                <w:szCs w:val="18"/>
              </w:rPr>
            </w:pPr>
          </w:p>
        </w:tc>
        <w:tc>
          <w:tcPr>
            <w:tcW w:w="361" w:type="pct"/>
            <w:vMerge/>
          </w:tcPr>
          <w:p w14:paraId="110F83F4" w14:textId="77777777" w:rsidR="00E2389F" w:rsidRPr="00B62A05" w:rsidRDefault="00E2389F" w:rsidP="009D5EBD">
            <w:pPr>
              <w:widowControl w:val="0"/>
              <w:jc w:val="left"/>
              <w:rPr>
                <w:rFonts w:cs="Arial"/>
                <w:sz w:val="18"/>
                <w:szCs w:val="18"/>
              </w:rPr>
            </w:pPr>
          </w:p>
        </w:tc>
        <w:tc>
          <w:tcPr>
            <w:tcW w:w="1724" w:type="pct"/>
          </w:tcPr>
          <w:p w14:paraId="1B45E7DB"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Na MZ se pripravlja javni razpis, ki bo omogočil pilotno testiranje organizacijske oblike v okviru socialnovarstvenega zavoda, ki bo zagotavljala obravnavo oseb s kompleksnejšimi potrebami po zdravstveni negi oseb, katerih bolnišnično zdravljenje je zaključeno. MSP sodeluje pri pripravi javnega razpisa, ki je v pristojnosti MZ.</w:t>
            </w:r>
          </w:p>
        </w:tc>
        <w:tc>
          <w:tcPr>
            <w:tcW w:w="1724" w:type="pct"/>
          </w:tcPr>
          <w:p w14:paraId="63DC8995" w14:textId="77777777" w:rsidR="00E2389F" w:rsidRPr="00B62A05" w:rsidRDefault="00E2389F" w:rsidP="009D5EBD">
            <w:pPr>
              <w:widowControl w:val="0"/>
              <w:ind w:left="28"/>
              <w:rPr>
                <w:rFonts w:cs="Arial"/>
                <w:sz w:val="18"/>
                <w:szCs w:val="18"/>
              </w:rPr>
            </w:pPr>
            <w:r w:rsidRPr="00EB46F2">
              <w:rPr>
                <w:rFonts w:cs="Arial"/>
                <w:b/>
                <w:bCs/>
                <w:sz w:val="18"/>
                <w:szCs w:val="18"/>
              </w:rPr>
              <w:t>MSP (2024):</w:t>
            </w:r>
            <w:r w:rsidRPr="00EB46F2">
              <w:rPr>
                <w:rFonts w:cs="Arial"/>
                <w:sz w:val="18"/>
                <w:szCs w:val="18"/>
              </w:rPr>
              <w:t xml:space="preserve"> </w:t>
            </w:r>
            <w:r w:rsidRPr="00A200E9">
              <w:rPr>
                <w:rFonts w:cs="Arial"/>
                <w:sz w:val="18"/>
                <w:szCs w:val="18"/>
              </w:rPr>
              <w:t xml:space="preserve">Glej pojasnilo </w:t>
            </w:r>
            <w:r>
              <w:rPr>
                <w:rFonts w:cs="Arial"/>
                <w:sz w:val="18"/>
                <w:szCs w:val="18"/>
              </w:rPr>
              <w:t>k priporočilu št.</w:t>
            </w:r>
            <w:r w:rsidRPr="00A200E9">
              <w:rPr>
                <w:rFonts w:cs="Arial"/>
                <w:sz w:val="18"/>
                <w:szCs w:val="18"/>
              </w:rPr>
              <w:t xml:space="preserve"> 32 (2022)</w:t>
            </w:r>
            <w:r>
              <w:rPr>
                <w:rFonts w:cs="Arial"/>
                <w:sz w:val="18"/>
                <w:szCs w:val="18"/>
              </w:rPr>
              <w:t>.</w:t>
            </w:r>
          </w:p>
        </w:tc>
      </w:tr>
      <w:tr w:rsidR="00E2389F" w:rsidRPr="00B62A05" w14:paraId="02F97BED" w14:textId="77777777" w:rsidTr="00E2389F">
        <w:trPr>
          <w:trHeight w:val="20"/>
        </w:trPr>
        <w:tc>
          <w:tcPr>
            <w:tcW w:w="407" w:type="pct"/>
            <w:vMerge w:val="restart"/>
          </w:tcPr>
          <w:p w14:paraId="242135A9"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57 (2023)</w:t>
            </w:r>
          </w:p>
        </w:tc>
        <w:tc>
          <w:tcPr>
            <w:tcW w:w="784" w:type="pct"/>
            <w:vMerge w:val="restart"/>
            <w:shd w:val="clear" w:color="auto" w:fill="F1F7ED"/>
          </w:tcPr>
          <w:p w14:paraId="291448EC"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delo, družino, socialne zadeve in enake možnosti, naj glede na stanje na nepremičninskem trgu spremeni Zakon o socialnovarstvenih prejemkih tako, da glede vpisa prepovedi obremenitve in odtujitve (v korist Republike Slovenije) za prejemnike denarne socialne pomoči in varstvenega dodatka dvigne obstoječo mejo vrednosti lastniških nepremičnin, v katerih prejemniki živijo (120. 000 evrov).</w:t>
            </w:r>
          </w:p>
        </w:tc>
        <w:tc>
          <w:tcPr>
            <w:tcW w:w="361" w:type="pct"/>
            <w:vMerge w:val="restart"/>
          </w:tcPr>
          <w:p w14:paraId="0A3E45E0"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p>
        </w:tc>
        <w:tc>
          <w:tcPr>
            <w:tcW w:w="1724" w:type="pct"/>
            <w:shd w:val="clear" w:color="auto" w:fill="F1F7ED"/>
          </w:tcPr>
          <w:p w14:paraId="120B6870"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5AB23DCB" w14:textId="77777777" w:rsidR="00E2389F" w:rsidRPr="00B62A05" w:rsidRDefault="00E2389F" w:rsidP="009D5EBD">
            <w:pPr>
              <w:widowControl w:val="0"/>
              <w:ind w:left="28"/>
              <w:jc w:val="left"/>
              <w:rPr>
                <w:rFonts w:cs="Arial"/>
                <w:sz w:val="18"/>
                <w:szCs w:val="18"/>
              </w:rPr>
            </w:pPr>
            <w:r>
              <w:rPr>
                <w:rFonts w:cs="Arial"/>
                <w:sz w:val="18"/>
                <w:szCs w:val="18"/>
              </w:rPr>
              <w:t>Nerealizirano</w:t>
            </w:r>
          </w:p>
        </w:tc>
      </w:tr>
      <w:tr w:rsidR="00E2389F" w:rsidRPr="00B62A05" w14:paraId="132EE888" w14:textId="77777777" w:rsidTr="00E2389F">
        <w:trPr>
          <w:trHeight w:val="20"/>
        </w:trPr>
        <w:tc>
          <w:tcPr>
            <w:tcW w:w="407" w:type="pct"/>
            <w:vMerge/>
          </w:tcPr>
          <w:p w14:paraId="3813EB25"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F30BF2F" w14:textId="77777777" w:rsidR="00E2389F" w:rsidRPr="00B62A05" w:rsidRDefault="00E2389F" w:rsidP="009D5EBD">
            <w:pPr>
              <w:widowControl w:val="0"/>
              <w:rPr>
                <w:rFonts w:cs="Arial"/>
                <w:sz w:val="18"/>
                <w:szCs w:val="18"/>
              </w:rPr>
            </w:pPr>
          </w:p>
        </w:tc>
        <w:tc>
          <w:tcPr>
            <w:tcW w:w="361" w:type="pct"/>
            <w:vMerge/>
          </w:tcPr>
          <w:p w14:paraId="3C236FA0" w14:textId="77777777" w:rsidR="00E2389F" w:rsidRPr="00B62A05" w:rsidRDefault="00E2389F" w:rsidP="009D5EBD">
            <w:pPr>
              <w:widowControl w:val="0"/>
              <w:jc w:val="left"/>
              <w:rPr>
                <w:rFonts w:cs="Arial"/>
                <w:sz w:val="18"/>
                <w:szCs w:val="18"/>
              </w:rPr>
            </w:pPr>
          </w:p>
        </w:tc>
        <w:tc>
          <w:tcPr>
            <w:tcW w:w="1724" w:type="pct"/>
          </w:tcPr>
          <w:p w14:paraId="367E2936"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Priporočilo bo realizirano z naslednjo novelo Zakona o socialno varstvenih prejemkih.</w:t>
            </w:r>
          </w:p>
        </w:tc>
        <w:tc>
          <w:tcPr>
            <w:tcW w:w="1724" w:type="pct"/>
          </w:tcPr>
          <w:p w14:paraId="20FFDF86" w14:textId="77777777" w:rsidR="00E2389F" w:rsidRPr="008A5006" w:rsidRDefault="00E2389F" w:rsidP="009D5EBD">
            <w:pPr>
              <w:widowControl w:val="0"/>
              <w:ind w:left="28"/>
              <w:rPr>
                <w:rFonts w:cs="Arial"/>
                <w:sz w:val="18"/>
                <w:szCs w:val="18"/>
              </w:rPr>
            </w:pPr>
            <w:r w:rsidRPr="0018366A">
              <w:rPr>
                <w:rFonts w:cs="Arial"/>
                <w:b/>
                <w:bCs/>
                <w:sz w:val="18"/>
                <w:szCs w:val="18"/>
              </w:rPr>
              <w:t>MDDSZ (2024):</w:t>
            </w:r>
            <w:r>
              <w:rPr>
                <w:rFonts w:cs="Arial"/>
                <w:b/>
                <w:bCs/>
                <w:sz w:val="18"/>
                <w:szCs w:val="18"/>
              </w:rPr>
              <w:t xml:space="preserve"> </w:t>
            </w:r>
            <w:r>
              <w:rPr>
                <w:rFonts w:cs="Arial"/>
                <w:sz w:val="18"/>
                <w:szCs w:val="18"/>
              </w:rPr>
              <w:t>Ni dodatnih pojasnil.</w:t>
            </w:r>
          </w:p>
        </w:tc>
      </w:tr>
      <w:tr w:rsidR="00E2389F" w:rsidRPr="00B62A05" w14:paraId="74039BD9" w14:textId="77777777" w:rsidTr="00E2389F">
        <w:trPr>
          <w:trHeight w:val="20"/>
        </w:trPr>
        <w:tc>
          <w:tcPr>
            <w:tcW w:w="407" w:type="pct"/>
            <w:vMerge w:val="restart"/>
          </w:tcPr>
          <w:p w14:paraId="099B5C8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58 (2023)</w:t>
            </w:r>
          </w:p>
        </w:tc>
        <w:tc>
          <w:tcPr>
            <w:tcW w:w="784" w:type="pct"/>
            <w:vMerge w:val="restart"/>
            <w:shd w:val="clear" w:color="auto" w:fill="F1F7ED"/>
          </w:tcPr>
          <w:p w14:paraId="2838BC6C"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solidarno prihodnost, naj zagotovi, da bodo uporabnikom institucionalnega varstva, ne glede na starost, v primeru večdnevnih vnaprej napovedanih odsotnostih iz institucije zagotovljena sredstva za vsaj osnovno preživetje, in sicer ali iz naslova prihrankov, ki jih od</w:t>
            </w:r>
            <w:r w:rsidRPr="00B62A05">
              <w:rPr>
                <w:rFonts w:cs="Arial"/>
                <w:sz w:val="18"/>
                <w:szCs w:val="18"/>
                <w14:ligatures w14:val="standardContextual"/>
              </w:rPr>
              <w:lastRenderedPageBreak/>
              <w:t>sotnost prinaša glede stroška institucionalnega bivanja ali kako drugače.</w:t>
            </w:r>
          </w:p>
        </w:tc>
        <w:tc>
          <w:tcPr>
            <w:tcW w:w="361" w:type="pct"/>
            <w:vMerge w:val="restart"/>
          </w:tcPr>
          <w:p w14:paraId="23A142DE"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lastRenderedPageBreak/>
              <w:t>MSP</w:t>
            </w:r>
          </w:p>
        </w:tc>
        <w:tc>
          <w:tcPr>
            <w:tcW w:w="1724" w:type="pct"/>
            <w:shd w:val="clear" w:color="auto" w:fill="F1F7ED"/>
          </w:tcPr>
          <w:p w14:paraId="7C8F0AFF"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16A5DC5D" w14:textId="77777777" w:rsidR="00E2389F" w:rsidRPr="00B62A05" w:rsidRDefault="00E2389F" w:rsidP="009D5EBD">
            <w:pPr>
              <w:widowControl w:val="0"/>
              <w:ind w:left="28"/>
              <w:jc w:val="left"/>
              <w:rPr>
                <w:rFonts w:cs="Arial"/>
                <w:sz w:val="18"/>
                <w:szCs w:val="18"/>
              </w:rPr>
            </w:pPr>
            <w:r>
              <w:rPr>
                <w:rFonts w:cs="Arial"/>
                <w:sz w:val="18"/>
                <w:szCs w:val="18"/>
              </w:rPr>
              <w:t>Realizirano</w:t>
            </w:r>
          </w:p>
        </w:tc>
      </w:tr>
      <w:tr w:rsidR="00E2389F" w:rsidRPr="00B62A05" w14:paraId="09413E7B" w14:textId="77777777" w:rsidTr="00E2389F">
        <w:trPr>
          <w:trHeight w:val="20"/>
        </w:trPr>
        <w:tc>
          <w:tcPr>
            <w:tcW w:w="407" w:type="pct"/>
            <w:vMerge/>
          </w:tcPr>
          <w:p w14:paraId="497EB949"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D96FD43" w14:textId="77777777" w:rsidR="00E2389F" w:rsidRPr="00B62A05" w:rsidRDefault="00E2389F" w:rsidP="009D5EBD">
            <w:pPr>
              <w:widowControl w:val="0"/>
              <w:rPr>
                <w:rFonts w:cs="Arial"/>
                <w:sz w:val="18"/>
                <w:szCs w:val="18"/>
              </w:rPr>
            </w:pPr>
          </w:p>
        </w:tc>
        <w:tc>
          <w:tcPr>
            <w:tcW w:w="361" w:type="pct"/>
            <w:vMerge/>
          </w:tcPr>
          <w:p w14:paraId="447EC1B7" w14:textId="77777777" w:rsidR="00E2389F" w:rsidRPr="00B62A05" w:rsidRDefault="00E2389F" w:rsidP="009D5EBD">
            <w:pPr>
              <w:widowControl w:val="0"/>
              <w:jc w:val="left"/>
              <w:rPr>
                <w:rFonts w:cs="Arial"/>
                <w:sz w:val="18"/>
                <w:szCs w:val="18"/>
              </w:rPr>
            </w:pPr>
          </w:p>
        </w:tc>
        <w:tc>
          <w:tcPr>
            <w:tcW w:w="1724" w:type="pct"/>
          </w:tcPr>
          <w:p w14:paraId="4DDA632B"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V skladu s predpisi se cena oskrbe, v katero je uporabnik razvrščen, s prvim dnem odsotnosti zniža za stroške živil.</w:t>
            </w:r>
          </w:p>
        </w:tc>
        <w:tc>
          <w:tcPr>
            <w:tcW w:w="1724" w:type="pct"/>
          </w:tcPr>
          <w:p w14:paraId="4E1B52B8" w14:textId="77777777" w:rsidR="00E2389F" w:rsidRPr="00B62A05" w:rsidRDefault="00E2389F" w:rsidP="009D5EBD">
            <w:pPr>
              <w:widowControl w:val="0"/>
              <w:ind w:left="28"/>
              <w:rPr>
                <w:rFonts w:cs="Arial"/>
                <w:sz w:val="18"/>
                <w:szCs w:val="18"/>
              </w:rPr>
            </w:pPr>
            <w:r w:rsidRPr="00EB46F2">
              <w:rPr>
                <w:rFonts w:cs="Arial"/>
                <w:b/>
                <w:bCs/>
                <w:sz w:val="18"/>
                <w:szCs w:val="18"/>
              </w:rPr>
              <w:t>MSP (2024):</w:t>
            </w:r>
            <w:r w:rsidRPr="00EB46F2">
              <w:rPr>
                <w:rFonts w:cs="Arial"/>
                <w:sz w:val="18"/>
                <w:szCs w:val="18"/>
              </w:rPr>
              <w:t xml:space="preserve"> V skladu s Pravilnikom o metodologiji za oblikovanje cen socialnovarstvenih storitev, se za čas, ko je uporabnik odsoten (napoten na bolnišnično ali zdraviliško zdravljenje ali odsoten iz drugih razlogov), cena kategorije oskrbe, v katero je razvrščen, s prvim dnem odsotnosti zniža za stroške živil, v kolikor je odsotnost najavljena najmanj dva dni prej, če pa odsotnost ni najavljena, pa od drugega dne odsotnosti dalje.</w:t>
            </w:r>
          </w:p>
        </w:tc>
      </w:tr>
      <w:tr w:rsidR="00E2389F" w:rsidRPr="00B62A05" w14:paraId="6CF89F66" w14:textId="77777777" w:rsidTr="00E2389F">
        <w:trPr>
          <w:trHeight w:val="20"/>
        </w:trPr>
        <w:tc>
          <w:tcPr>
            <w:tcW w:w="407" w:type="pct"/>
            <w:vMerge w:val="restart"/>
          </w:tcPr>
          <w:p w14:paraId="27069BC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59 (2023)</w:t>
            </w:r>
          </w:p>
        </w:tc>
        <w:tc>
          <w:tcPr>
            <w:tcW w:w="784" w:type="pct"/>
            <w:vMerge w:val="restart"/>
            <w:shd w:val="clear" w:color="auto" w:fill="F1F7ED"/>
          </w:tcPr>
          <w:p w14:paraId="4393B3E8"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delo, družino, socialne zadeve in enake možnosti, naj zakonsko ureditev na področju uveljavljanja pravic iz javnih sredstev prilagodi na način, da bo pri osebah med 18 in največ 26 let, ki se redno šolajo in njihovi starši ali druge povezane osebe nimajo sredstev za lastno preživljanje, zagotovljena, da ne bo prihajalo do posegov v pravico teh oseb do izobraževanja s tem, ko zakonodaja na področju javnih sredstev šteje, da ima njihova dolžnost preživljanja staršev ali drugih povezanih oseb prednost pred njihovo pravico do izobraževanja.</w:t>
            </w:r>
          </w:p>
        </w:tc>
        <w:tc>
          <w:tcPr>
            <w:tcW w:w="361" w:type="pct"/>
            <w:vMerge w:val="restart"/>
          </w:tcPr>
          <w:p w14:paraId="14699A1C"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p>
        </w:tc>
        <w:tc>
          <w:tcPr>
            <w:tcW w:w="1724" w:type="pct"/>
            <w:shd w:val="clear" w:color="auto" w:fill="F1F7ED"/>
          </w:tcPr>
          <w:p w14:paraId="3249DAF2"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56614749" w14:textId="77777777" w:rsidR="00E2389F" w:rsidRPr="00B62A05" w:rsidRDefault="00E2389F" w:rsidP="009D5EBD">
            <w:pPr>
              <w:widowControl w:val="0"/>
              <w:ind w:left="28"/>
              <w:jc w:val="left"/>
              <w:rPr>
                <w:rFonts w:cs="Arial"/>
                <w:sz w:val="18"/>
                <w:szCs w:val="18"/>
              </w:rPr>
            </w:pPr>
            <w:r>
              <w:rPr>
                <w:rFonts w:cs="Arial"/>
                <w:sz w:val="18"/>
                <w:szCs w:val="18"/>
              </w:rPr>
              <w:t>Nerealizirano</w:t>
            </w:r>
          </w:p>
        </w:tc>
      </w:tr>
      <w:tr w:rsidR="00E2389F" w:rsidRPr="00B62A05" w14:paraId="1F1CF2EE" w14:textId="77777777" w:rsidTr="00E2389F">
        <w:trPr>
          <w:trHeight w:val="20"/>
        </w:trPr>
        <w:tc>
          <w:tcPr>
            <w:tcW w:w="407" w:type="pct"/>
            <w:vMerge/>
          </w:tcPr>
          <w:p w14:paraId="1907EAC4"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FC62B75" w14:textId="77777777" w:rsidR="00E2389F" w:rsidRPr="00B62A05" w:rsidRDefault="00E2389F" w:rsidP="009D5EBD">
            <w:pPr>
              <w:widowControl w:val="0"/>
              <w:rPr>
                <w:rFonts w:cs="Arial"/>
                <w:sz w:val="18"/>
                <w:szCs w:val="18"/>
              </w:rPr>
            </w:pPr>
          </w:p>
        </w:tc>
        <w:tc>
          <w:tcPr>
            <w:tcW w:w="361" w:type="pct"/>
            <w:vMerge/>
          </w:tcPr>
          <w:p w14:paraId="507E0191" w14:textId="77777777" w:rsidR="00E2389F" w:rsidRPr="00B62A05" w:rsidRDefault="00E2389F" w:rsidP="009D5EBD">
            <w:pPr>
              <w:widowControl w:val="0"/>
              <w:jc w:val="left"/>
              <w:rPr>
                <w:rFonts w:cs="Arial"/>
                <w:sz w:val="18"/>
                <w:szCs w:val="18"/>
              </w:rPr>
            </w:pPr>
          </w:p>
        </w:tc>
        <w:tc>
          <w:tcPr>
            <w:tcW w:w="1724" w:type="pct"/>
          </w:tcPr>
          <w:p w14:paraId="0D0EFE42"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Priporočilo bo realizirano z naslednjo novelo Zakona o uveljavljanju pravic iz javnih sredstev.</w:t>
            </w:r>
          </w:p>
        </w:tc>
        <w:tc>
          <w:tcPr>
            <w:tcW w:w="1724" w:type="pct"/>
          </w:tcPr>
          <w:p w14:paraId="133CD0A5" w14:textId="77777777" w:rsidR="00E2389F" w:rsidRPr="00B62A05" w:rsidRDefault="00E2389F" w:rsidP="009D5EBD">
            <w:pPr>
              <w:widowControl w:val="0"/>
              <w:ind w:left="28"/>
              <w:rPr>
                <w:rFonts w:cs="Arial"/>
                <w:sz w:val="18"/>
                <w:szCs w:val="18"/>
              </w:rPr>
            </w:pPr>
            <w:r w:rsidRPr="0018366A">
              <w:rPr>
                <w:rFonts w:cs="Arial"/>
                <w:b/>
                <w:bCs/>
                <w:sz w:val="18"/>
                <w:szCs w:val="18"/>
              </w:rPr>
              <w:t>MDDSZ (2024):</w:t>
            </w:r>
            <w:r>
              <w:rPr>
                <w:rFonts w:cs="Arial"/>
                <w:b/>
                <w:bCs/>
                <w:sz w:val="18"/>
                <w:szCs w:val="18"/>
              </w:rPr>
              <w:t xml:space="preserve"> </w:t>
            </w:r>
            <w:r>
              <w:rPr>
                <w:rFonts w:cs="Arial"/>
                <w:sz w:val="18"/>
                <w:szCs w:val="18"/>
              </w:rPr>
              <w:t>Ni dodatnih pojasnil.</w:t>
            </w:r>
          </w:p>
        </w:tc>
      </w:tr>
      <w:tr w:rsidR="00E2389F" w:rsidRPr="00B62A05" w14:paraId="60CCA238" w14:textId="77777777" w:rsidTr="00E2389F">
        <w:trPr>
          <w:trHeight w:val="20"/>
        </w:trPr>
        <w:tc>
          <w:tcPr>
            <w:tcW w:w="407" w:type="pct"/>
            <w:vMerge w:val="restart"/>
          </w:tcPr>
          <w:p w14:paraId="34A055A6"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60 (2023)</w:t>
            </w:r>
          </w:p>
        </w:tc>
        <w:tc>
          <w:tcPr>
            <w:tcW w:w="784" w:type="pct"/>
            <w:vMerge w:val="restart"/>
            <w:shd w:val="clear" w:color="auto" w:fill="F1F7ED"/>
          </w:tcPr>
          <w:p w14:paraId="06029C32"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delo, družino, socialne zadeve in enake možnosti, naj bo v letu 2024 zagotovilo ustrezno zakonsko ureditev položaja prejemnikov pravic po Zakonu o socialnem vključevanju invalidov med 18. in 26. letom, ki se redno šolajo, na področju uveljavljanja pravic iz javnih sredstev.</w:t>
            </w:r>
          </w:p>
        </w:tc>
        <w:tc>
          <w:tcPr>
            <w:tcW w:w="361" w:type="pct"/>
            <w:vMerge w:val="restart"/>
          </w:tcPr>
          <w:p w14:paraId="2D2EEA4E"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MDDSZ</w:t>
            </w:r>
          </w:p>
        </w:tc>
        <w:tc>
          <w:tcPr>
            <w:tcW w:w="1724" w:type="pct"/>
            <w:shd w:val="clear" w:color="auto" w:fill="F1F7ED"/>
          </w:tcPr>
          <w:p w14:paraId="7BDF7864"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471A8E29" w14:textId="77777777" w:rsidR="00E2389F" w:rsidRPr="00B62A05" w:rsidRDefault="00E2389F" w:rsidP="009D5EBD">
            <w:pPr>
              <w:widowControl w:val="0"/>
              <w:ind w:left="28"/>
              <w:jc w:val="left"/>
              <w:rPr>
                <w:rFonts w:cs="Arial"/>
                <w:sz w:val="18"/>
                <w:szCs w:val="18"/>
              </w:rPr>
            </w:pPr>
            <w:r>
              <w:rPr>
                <w:rFonts w:cs="Arial"/>
                <w:sz w:val="18"/>
                <w:szCs w:val="18"/>
              </w:rPr>
              <w:t>Nerealizirano</w:t>
            </w:r>
          </w:p>
        </w:tc>
      </w:tr>
      <w:tr w:rsidR="00E2389F" w:rsidRPr="00B62A05" w14:paraId="78E96A67" w14:textId="77777777" w:rsidTr="00E2389F">
        <w:trPr>
          <w:trHeight w:val="20"/>
        </w:trPr>
        <w:tc>
          <w:tcPr>
            <w:tcW w:w="407" w:type="pct"/>
            <w:vMerge/>
          </w:tcPr>
          <w:p w14:paraId="25782AB1"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E0A94CE" w14:textId="77777777" w:rsidR="00E2389F" w:rsidRPr="00B62A05" w:rsidRDefault="00E2389F" w:rsidP="009D5EBD">
            <w:pPr>
              <w:widowControl w:val="0"/>
              <w:rPr>
                <w:rFonts w:cs="Arial"/>
                <w:sz w:val="18"/>
                <w:szCs w:val="18"/>
              </w:rPr>
            </w:pPr>
          </w:p>
        </w:tc>
        <w:tc>
          <w:tcPr>
            <w:tcW w:w="361" w:type="pct"/>
            <w:vMerge/>
          </w:tcPr>
          <w:p w14:paraId="46FB67C5" w14:textId="77777777" w:rsidR="00E2389F" w:rsidRPr="00B62A05" w:rsidRDefault="00E2389F" w:rsidP="009D5EBD">
            <w:pPr>
              <w:widowControl w:val="0"/>
              <w:jc w:val="left"/>
              <w:rPr>
                <w:rFonts w:cs="Arial"/>
                <w:sz w:val="18"/>
                <w:szCs w:val="18"/>
              </w:rPr>
            </w:pPr>
          </w:p>
        </w:tc>
        <w:tc>
          <w:tcPr>
            <w:tcW w:w="1724" w:type="pct"/>
          </w:tcPr>
          <w:p w14:paraId="35C8CE9A"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Priporočilo bo realizirano z naslednjo novelo Zakona o uveljavljanju pravic iz javnih sredstev.</w:t>
            </w:r>
          </w:p>
        </w:tc>
        <w:tc>
          <w:tcPr>
            <w:tcW w:w="1724" w:type="pct"/>
          </w:tcPr>
          <w:p w14:paraId="73AAC235" w14:textId="77777777" w:rsidR="00E2389F" w:rsidRPr="00B62A05" w:rsidRDefault="00E2389F" w:rsidP="009D5EBD">
            <w:pPr>
              <w:widowControl w:val="0"/>
              <w:ind w:left="28"/>
              <w:rPr>
                <w:rFonts w:cs="Arial"/>
                <w:sz w:val="18"/>
                <w:szCs w:val="18"/>
              </w:rPr>
            </w:pPr>
            <w:r w:rsidRPr="0018366A">
              <w:rPr>
                <w:rFonts w:cs="Arial"/>
                <w:b/>
                <w:bCs/>
                <w:sz w:val="18"/>
                <w:szCs w:val="18"/>
              </w:rPr>
              <w:t>MDDSZ (2024):</w:t>
            </w:r>
            <w:r>
              <w:rPr>
                <w:rFonts w:cs="Arial"/>
                <w:b/>
                <w:bCs/>
                <w:sz w:val="18"/>
                <w:szCs w:val="18"/>
              </w:rPr>
              <w:t xml:space="preserve"> </w:t>
            </w:r>
            <w:r>
              <w:rPr>
                <w:rFonts w:cs="Arial"/>
                <w:sz w:val="18"/>
                <w:szCs w:val="18"/>
              </w:rPr>
              <w:t>Ni dodatnih pojasnil.</w:t>
            </w:r>
          </w:p>
        </w:tc>
      </w:tr>
      <w:tr w:rsidR="00E2389F" w:rsidRPr="00B62A05" w14:paraId="5C3BA3CE" w14:textId="77777777" w:rsidTr="00E2389F">
        <w:trPr>
          <w:trHeight w:val="20"/>
        </w:trPr>
        <w:tc>
          <w:tcPr>
            <w:tcW w:w="407" w:type="pct"/>
            <w:shd w:val="clear" w:color="auto" w:fill="FFC000"/>
          </w:tcPr>
          <w:p w14:paraId="2DA3FB10"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2.18</w:t>
            </w:r>
          </w:p>
        </w:tc>
        <w:tc>
          <w:tcPr>
            <w:tcW w:w="4593" w:type="pct"/>
            <w:gridSpan w:val="4"/>
            <w:shd w:val="clear" w:color="auto" w:fill="FFC000"/>
          </w:tcPr>
          <w:p w14:paraId="06E36238"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Druge upravne zadeve</w:t>
            </w:r>
          </w:p>
        </w:tc>
      </w:tr>
      <w:tr w:rsidR="00E2389F" w:rsidRPr="00B62A05" w14:paraId="40D7DD01" w14:textId="77777777" w:rsidTr="00E2389F">
        <w:trPr>
          <w:trHeight w:val="20"/>
        </w:trPr>
        <w:tc>
          <w:tcPr>
            <w:tcW w:w="407" w:type="pct"/>
            <w:vMerge w:val="restart"/>
          </w:tcPr>
          <w:p w14:paraId="77080F2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142 (2019)</w:t>
            </w:r>
          </w:p>
        </w:tc>
        <w:tc>
          <w:tcPr>
            <w:tcW w:w="784" w:type="pct"/>
            <w:vMerge w:val="restart"/>
            <w:shd w:val="clear" w:color="auto" w:fill="F1F7ED"/>
          </w:tcPr>
          <w:p w14:paraId="0B39DB35" w14:textId="77777777" w:rsidR="00E2389F" w:rsidRPr="00B62A05" w:rsidRDefault="00E2389F" w:rsidP="009D5EBD">
            <w:pPr>
              <w:widowControl w:val="0"/>
              <w:ind w:left="28"/>
              <w:rPr>
                <w:rFonts w:cs="Arial"/>
                <w:sz w:val="18"/>
                <w:szCs w:val="18"/>
              </w:rPr>
            </w:pPr>
            <w:r w:rsidRPr="00B62A05">
              <w:rPr>
                <w:rFonts w:cs="Arial"/>
                <w:sz w:val="18"/>
                <w:szCs w:val="18"/>
              </w:rPr>
              <w:t>Varuh poziva, naj vse inšpekcijske službe prijavitelje obveščajo o prejetih prijavah in predvidenem roku obravnave (stalna naloga).</w:t>
            </w:r>
          </w:p>
        </w:tc>
        <w:tc>
          <w:tcPr>
            <w:tcW w:w="361" w:type="pct"/>
            <w:vMerge w:val="restart"/>
          </w:tcPr>
          <w:p w14:paraId="459B2EEF" w14:textId="77777777" w:rsidR="00E2389F" w:rsidRPr="00B62A05" w:rsidRDefault="00E2389F" w:rsidP="009D5EBD">
            <w:pPr>
              <w:widowControl w:val="0"/>
              <w:ind w:left="28"/>
              <w:jc w:val="left"/>
              <w:rPr>
                <w:rFonts w:cs="Arial"/>
                <w:sz w:val="18"/>
                <w:szCs w:val="18"/>
              </w:rPr>
            </w:pPr>
            <w:r w:rsidRPr="00B62A05">
              <w:rPr>
                <w:rFonts w:cs="Arial"/>
                <w:sz w:val="18"/>
                <w:szCs w:val="18"/>
              </w:rPr>
              <w:t>MOPE,</w:t>
            </w:r>
          </w:p>
          <w:p w14:paraId="6D6466E1" w14:textId="77777777" w:rsidR="00E2389F" w:rsidRPr="00B62A05" w:rsidRDefault="00E2389F" w:rsidP="009D5EBD">
            <w:pPr>
              <w:widowControl w:val="0"/>
              <w:ind w:left="28"/>
              <w:jc w:val="left"/>
              <w:rPr>
                <w:rFonts w:cs="Arial"/>
                <w:sz w:val="18"/>
                <w:szCs w:val="18"/>
              </w:rPr>
            </w:pPr>
            <w:r w:rsidRPr="00B62A05">
              <w:rPr>
                <w:rFonts w:cs="Arial"/>
                <w:sz w:val="18"/>
                <w:szCs w:val="18"/>
              </w:rPr>
              <w:t>MNVP,</w:t>
            </w:r>
          </w:p>
          <w:p w14:paraId="3FCBC0B2" w14:textId="77777777" w:rsidR="00E2389F" w:rsidRPr="00B62A05" w:rsidRDefault="00E2389F" w:rsidP="009D5EBD">
            <w:pPr>
              <w:widowControl w:val="0"/>
              <w:ind w:left="28"/>
              <w:jc w:val="left"/>
              <w:rPr>
                <w:rFonts w:cs="Arial"/>
                <w:sz w:val="18"/>
                <w:szCs w:val="18"/>
              </w:rPr>
            </w:pPr>
            <w:r w:rsidRPr="00B62A05">
              <w:rPr>
                <w:rFonts w:cs="Arial"/>
                <w:sz w:val="18"/>
                <w:szCs w:val="18"/>
              </w:rPr>
              <w:t>MJU</w:t>
            </w:r>
          </w:p>
        </w:tc>
        <w:tc>
          <w:tcPr>
            <w:tcW w:w="1724" w:type="pct"/>
            <w:shd w:val="clear" w:color="auto" w:fill="F1F7ED"/>
          </w:tcPr>
          <w:p w14:paraId="06AC495B"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Stalna naloga</w:t>
            </w:r>
          </w:p>
        </w:tc>
        <w:tc>
          <w:tcPr>
            <w:tcW w:w="1724" w:type="pct"/>
            <w:shd w:val="clear" w:color="auto" w:fill="F1F7ED"/>
          </w:tcPr>
          <w:p w14:paraId="1A86CFA0" w14:textId="77777777" w:rsidR="00E2389F" w:rsidRPr="00B62A05" w:rsidRDefault="00E2389F" w:rsidP="009D5EBD">
            <w:pPr>
              <w:widowControl w:val="0"/>
              <w:ind w:left="28"/>
              <w:jc w:val="left"/>
              <w:rPr>
                <w:rFonts w:cs="Arial"/>
                <w:sz w:val="18"/>
                <w:szCs w:val="18"/>
              </w:rPr>
            </w:pPr>
            <w:r>
              <w:rPr>
                <w:rFonts w:cs="Arial"/>
                <w:sz w:val="18"/>
                <w:szCs w:val="18"/>
              </w:rPr>
              <w:t>Stalna naloga</w:t>
            </w:r>
          </w:p>
        </w:tc>
      </w:tr>
      <w:tr w:rsidR="00E2389F" w:rsidRPr="00B62A05" w14:paraId="104FAE2B" w14:textId="77777777" w:rsidTr="00E2389F">
        <w:trPr>
          <w:trHeight w:val="20"/>
        </w:trPr>
        <w:tc>
          <w:tcPr>
            <w:tcW w:w="407" w:type="pct"/>
            <w:vMerge/>
          </w:tcPr>
          <w:p w14:paraId="34464BD3"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07D7BD0A" w14:textId="77777777" w:rsidR="00E2389F" w:rsidRPr="00B62A05" w:rsidRDefault="00E2389F" w:rsidP="009D5EBD">
            <w:pPr>
              <w:widowControl w:val="0"/>
              <w:rPr>
                <w:rFonts w:cs="Arial"/>
                <w:sz w:val="18"/>
                <w:szCs w:val="18"/>
              </w:rPr>
            </w:pPr>
          </w:p>
        </w:tc>
        <w:tc>
          <w:tcPr>
            <w:tcW w:w="361" w:type="pct"/>
            <w:vMerge/>
          </w:tcPr>
          <w:p w14:paraId="7A7BE4DF" w14:textId="77777777" w:rsidR="00E2389F" w:rsidRPr="00B62A05" w:rsidRDefault="00E2389F" w:rsidP="009D5EBD">
            <w:pPr>
              <w:widowControl w:val="0"/>
              <w:jc w:val="left"/>
              <w:rPr>
                <w:rFonts w:cs="Arial"/>
                <w:sz w:val="18"/>
                <w:szCs w:val="18"/>
              </w:rPr>
            </w:pPr>
          </w:p>
        </w:tc>
        <w:tc>
          <w:tcPr>
            <w:tcW w:w="1724" w:type="pct"/>
          </w:tcPr>
          <w:p w14:paraId="7E0840B6"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MOP (2019):</w:t>
            </w:r>
            <w:r w:rsidRPr="00B62A05">
              <w:rPr>
                <w:rFonts w:cs="Arial"/>
                <w:sz w:val="18"/>
                <w:szCs w:val="18"/>
                <w14:ligatures w14:val="standardContextual"/>
              </w:rPr>
              <w:t xml:space="preserve"> Prijavitelji so obveščeni o prejemu prijave s strani IRSOP. Predvideni rok obravnave je skoraj nemogoče napovedati. Prejete prijave je potrebno rangirati skladno s sprejetimi usmeritvami za določanje vrstnega reda obravnave prijave. Ker se morajo prijave obravnavati v skladu z usmeritvami, se lahko kasneje prejeta prijava obravnava pred prijavo, prejeto pred njo, </w:t>
            </w:r>
            <w:r w:rsidRPr="00B62A05">
              <w:rPr>
                <w:rFonts w:cs="Arial"/>
                <w:sz w:val="18"/>
                <w:szCs w:val="18"/>
                <w14:ligatures w14:val="standardContextual"/>
              </w:rPr>
              <w:lastRenderedPageBreak/>
              <w:t>če je uvrščena v višjo prioriteto.</w:t>
            </w:r>
          </w:p>
          <w:p w14:paraId="1DA77025"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MJU (2019):</w:t>
            </w:r>
            <w:r w:rsidRPr="00B62A05">
              <w:rPr>
                <w:rFonts w:cs="Arial"/>
                <w:sz w:val="18"/>
                <w:szCs w:val="18"/>
                <w14:ligatures w14:val="standardContextual"/>
              </w:rPr>
              <w:t xml:space="preserve"> Glede poziva Varuha, da naj vse inšpekcijske službe prijavitelje obveščajo o prejetih prijavah in predvidenem roku obravnave, pojasnjujemo, da navedeno vprašanje ureja 24. člen ZIN. Na podlagi prvega odstavka 24. člena ZIN inšpektor o prejeti prijavi, o ustavitvi postopka oziroma o sprejetem zadnjem ukrepu obvesti prijavitelja le takrat, ko ta to zahteva. Prijavitelj v inšpekcijskem postopku nima statusa stranke, lahko pa pridobi status stranskega udeleženca, če za to izpolnjuje pogoje po Zakonu o splošnem upravnem postopku. </w:t>
            </w:r>
          </w:p>
          <w:p w14:paraId="3B85EFD1"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Predviden rok obravnave je odvisen od tega, ali gre za prioriteten primer. V skladu s sklepom Vlade, številka: 06100-4/2015/15 z dne 2. 4. 2015 inšpektorati na spletni strani objavijo kriterije za določanje prioritetnih inšpekcijskih nadzorov, upoštevaje oceno tveganja na posameznem področju.</w:t>
            </w:r>
          </w:p>
          <w:p w14:paraId="1C4DFD7E"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 (2020):</w:t>
            </w:r>
            <w:r w:rsidRPr="00B62A05">
              <w:rPr>
                <w:rFonts w:cs="Arial"/>
                <w:sz w:val="18"/>
                <w:szCs w:val="18"/>
                <w14:ligatures w14:val="standardContextual"/>
              </w:rPr>
              <w:t xml:space="preserve"> Inšpektorji po prejemu prijave, skladno z ustaljeno notranjo prakso po 17. členu UUP, prijavitelju posredujejo splošno obvestilo o prejemu pobude ter načinu dela s prejetimi pobudami; skladno s 24/1. členom ZIN pa inšpektor prijavitelja obvesti o ukrepih najkasneje po opravljenem nadzoru in sprejetem zadnjem ukrepu oziroma ustavitvi postopka.</w:t>
            </w:r>
          </w:p>
          <w:p w14:paraId="7702991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UUP v 17. členu določa odgovarjanje na prejete dopise, iz katerih je mogoče razbrati pričakovanje odgovora organa in identiteto pošiljatelja, razen če se vsebina dopisa nanaša na postopek, ki se še vodi pri organu, če je dopis šikanozen ali če je organ pošiljatelju na bistveno podobno vprašanje že odgovoril. Organ odgovori na dopise najpozneje v 15 dneh po prejemu dokumenta, pri čemer odgovor pošlje pošiljatelju na naslov, ki izhaja iz dopisa. Organ lahko odgovor objavi tudi anonimizirano na svetovnem spletu. Za zahtevnejše zadeve organ v 15 dnevnem roku pošiljatelju pošlje vsaj obvestilo o nadaljnjem postopanju in roku, ki ga je mogoče pričakovati za pripravo odgovora.</w:t>
            </w:r>
          </w:p>
          <w:p w14:paraId="39B740A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Če pa je v vsebinsko bistveno podobni zadevi organ že objavil anonimiziran odgovor, organ v tem delu pošiljatelja napoti na ta odgovor. IRSOP ima pripravljen samodejni odgovor, ki ga pobudnik na podlagi 17. člena UUP prejme in sicer o prejemu prijave in obravnavi le-te. Ne moremo pa napovedati predvidenega roka za obravnavo posamezne prijave, kar posledično pomeni, da pobudnika o tem ne moremo obvestiti. Predvideni rok obravnave je nemogoče napovedati, saj je obravnava prijave odvisna od ranga prijave. Vsaka prispela prijava se rangira skladno s prioritetami dela in sprejetimi usmeritvami za obravnavo prijav, ki so za gradbeno inšpekcijo določene tudi v samem zakonu (GZ). Ker se morajo prijave obravnavati skladno z usmeritvami in rangom, se lahko kasneje prejeta prijava obravnava pred starejšo prijavo, če je uvrščena v višjo prioriteto.</w:t>
            </w:r>
          </w:p>
          <w:p w14:paraId="463701F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lastRenderedPageBreak/>
              <w:t>Zaradi velikega števila prejetih prijav v zadnjih letih imajo lahko inšpektorji za okolje v povprečju tudi več kot 100 neobdelanih prijav, kar lahko čas obravnave bistveno podaljša (če ne gre za nujne zadeve), navedeno pa upravičeno pomeni nezadovoljne prijavitelje in slabo podobo organa v splošni javnosti. Zaradi navedenega je posamezen inšpektor lahko podvržen pripravi večjega števila poročil, odgovorov, kar zopet pomeni manj časa za delo na terenu in obravnavi drugih prijav. V zadnjih letih se beleži vedno večji pripad novih zadev, kar ob trenutni kadrovski zasedbi ne omogoča sprotne obravnave (vseh) prijav, glede na pomembnost področja, ki spada pod Inšpekcijo za okolje in naravo, pa tudi v prihodnje ni pričakovati zmanjšanja. Glede individualnega in ločenega fizičnega odgovarjanja vsakemu prijavitelju, predvsem zaradi ogromnega števila prijav, je IRSOP še vedno na stališču, da bi inšpektorji potrebovali dodatni čas za pripravo vsakega individualnega fizičnega odgovora, še manj bi bili prisotni na terenu, posledično bi se še manj ukvarjali z ugotavljanjem konkretnih kršitev in izrekanjem ukrepov. Ravno ugotavljanje kršitev in ukrepanje v skladu s pooblastili pa je tudi v največjem javnem interesu, ter posredno tudi samih pobudnikov. IRSOP tako zagotavlja odgovarjanje na vse dopise v zakonsko določenih rokih, razen v primeru šikanoznih pisanj ali zaradi upravičenih razlogov (odsotnost uradne osebe in gre za nenujno zadevo). Za transparentnost v zvezi z določanjem prioritet je poskrbljeno z nadgradnjo informacijskega sistema. Zainteresirani lahko v vsakem trenutku izve, kako je prijava rangirana in na katerem mestu za obravnavo trenutno je. O tem stranko tudi obvestimo, če to zahteva. Kljub temu pa bo IRSOP poskrbel za nadgradnjo računalniškega sistema na način, da bo prijavitelju v samem odgovoru po UUP podal tudi prioritetno stopnjo.</w:t>
            </w:r>
          </w:p>
          <w:p w14:paraId="4753DB71"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 (2021):</w:t>
            </w:r>
            <w:r w:rsidRPr="00B62A05">
              <w:rPr>
                <w:rFonts w:cs="Arial"/>
                <w:sz w:val="18"/>
                <w:szCs w:val="18"/>
                <w14:ligatures w14:val="standardContextual"/>
              </w:rPr>
              <w:t xml:space="preserve"> Kot je bilo zapisano v odgovoru za leto 2020, Inšpektorji IRSOP delujejo skladno s 17. členom Uredbe o upravnem poslovanju (v nadaljevanju UUP) in o prejemu pobude obvestijo pobudnike. </w:t>
            </w:r>
          </w:p>
          <w:p w14:paraId="77164F0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Obveščanje pobudnikov o predvidenem roku obravnave prijav</w:t>
            </w:r>
            <w:r>
              <w:rPr>
                <w:rFonts w:cs="Arial"/>
                <w:sz w:val="18"/>
                <w:szCs w:val="18"/>
                <w14:ligatures w14:val="standardContextual"/>
              </w:rPr>
              <w:t xml:space="preserve"> </w:t>
            </w:r>
            <w:r w:rsidRPr="00B62A05">
              <w:rPr>
                <w:rFonts w:cs="Arial"/>
                <w:sz w:val="18"/>
                <w:szCs w:val="18"/>
                <w14:ligatures w14:val="standardContextual"/>
              </w:rPr>
              <w:t xml:space="preserve">pa zaradi sprejetih prioritet dela pri obravnavi prijav ni izvedljivo. Inšpektorji IRSOP se še vedno srečujejo z velikim številom pobud, s katerimi pobudniki poskušajo civilnopravna vprašanja reševati v inšpekcijskih postopkih in ne pred pristojnim sodiščem. V zvezi s tem in ob dejstvu, da se inšpektorat že dlje časa sooča z velikim številom prijav, zahtev in drugih vlog pravnih in fizičnih oseb, kakor tudi odprtih inšpekcijskih zadev in nerealiziranih izvršilnih postopkov predvsem na gradbeni inšpekciji, je delo inšpekcij organizirano tako, da se zadeve obravnavajo po prioritetah dela, ki določajo vrstni red pomembnosti. </w:t>
            </w:r>
          </w:p>
          <w:p w14:paraId="2DE366C3"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Opravljena je bila analiza prijav, o kateri je več zapisanega v dodatnih pojasnilih. Kriterije na področju gradnje v delu, kjer se na</w:t>
            </w:r>
            <w:r w:rsidRPr="00B62A05">
              <w:rPr>
                <w:rFonts w:cs="Arial"/>
                <w:sz w:val="18"/>
                <w:szCs w:val="18"/>
                <w14:ligatures w14:val="standardContextual"/>
              </w:rPr>
              <w:lastRenderedPageBreak/>
              <w:t xml:space="preserve">našajo na obravnavo prijav in zadev, uzakonja tudi Gradbeni zakon v 77. členu oziroma GZ-1 v 88. členu, ki določa, da se pri določanju vrstnega reda obravnave prijav in zadev upoštevajo stopnja javnega interesa, faza izvajanja gradnje, vrsta kršitve, lastnosti in namen objekta, podrobneje pa so prioritete opredeljene v internem aktu IRSOP. </w:t>
            </w:r>
          </w:p>
          <w:p w14:paraId="07EA13C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Število prijav, ki jih prejme Inšpekcija za okolje in naravo, iz leta v leto narašča. Posledično so številne prijave oziroma zadeve, ki na okolje nimajo večjega vpliva, ostale nerešene. Na tak način je predvsem težko preventivno delovati na terenu z vključevanjem novih potencialnih zavezancev v nadzor. </w:t>
            </w:r>
          </w:p>
          <w:p w14:paraId="3A061B21"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Zadeve z možnostjo večjega vpliva na okolje so bile glede na določene prioritete prijav obravnavane prednostno (1. in 2. prioriteta). Glede na navedeno tako ne moremo napovedati predvidenega roka za obravnavo posamezne prijave, kar posledično pomeni, da pobudnika o tem ne moremo obvestiti. Ker se morajo prijave obravnavati skladno z usmeritvami in rangom, se lahko kasneje prejeta prijava obravnava pred starejšo prijavo, če je uvrščena v višjo prioriteto. </w:t>
            </w:r>
          </w:p>
          <w:p w14:paraId="174B864D"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prihodnje bomo poskrbeli za nadgradnjo računalniškega sistema na način, da bomo prijavitelju v samem odgovoru po UUP podali tudi prioritetno stopnjo.</w:t>
            </w:r>
          </w:p>
          <w:p w14:paraId="476BEC1F"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MOPE (2023):</w:t>
            </w:r>
            <w:r w:rsidRPr="00B62A05">
              <w:rPr>
                <w:rFonts w:cs="Arial"/>
                <w:sz w:val="18"/>
                <w:szCs w:val="18"/>
                <w14:ligatures w14:val="standardContextual"/>
              </w:rPr>
              <w:t xml:space="preserve"> Tudi po reorganizaciji ministrstev Inšpektorji IRSOE delujejo skladno s 17. členom Uredbe o upravnem poslovanju (v nadaljevanju UUP) in o prejemu pobude obvestijo pobudnike.</w:t>
            </w:r>
            <w:r>
              <w:rPr>
                <w:rFonts w:cs="Arial"/>
                <w:sz w:val="18"/>
                <w:szCs w:val="18"/>
                <w14:ligatures w14:val="standardContextual"/>
              </w:rPr>
              <w:t xml:space="preserve"> </w:t>
            </w:r>
            <w:r w:rsidRPr="00B62A05">
              <w:rPr>
                <w:rFonts w:cs="Arial"/>
                <w:sz w:val="18"/>
                <w:szCs w:val="18"/>
                <w14:ligatures w14:val="standardContextual"/>
              </w:rPr>
              <w:t xml:space="preserve">V začetku leta 2024 je bilo sprejeto tudi Navodilo o ravnanju in hrambi dokumentarnega gradiva v IRSOE, ki navedeno še bolj natančno specificira, prav tako so določeni in na spletni strani organa objavljeni Kriteriji za določanje prioritetnih inšpekcijskih nadzorov IRSOE. Pobudnik je v samem obvestilu (dodan link) dodatno obveščen tudi o možnosti pregleda objavljenih kriterijih na spletni strani organa. </w:t>
            </w:r>
          </w:p>
          <w:p w14:paraId="124E4B4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Glede na določilo 24. člena Zakona o inšpekcijskem nadzoru (v nadaljevanju ZIN) pa pristojni inšpektor pobudnika na njihovo zahtevo obvesti o svojih ukrepih najkasneje po opravljenem nadzoru in sprejetem zadnjem ukrepu oziroma ustavitvi postopka.</w:t>
            </w:r>
          </w:p>
          <w:p w14:paraId="60AB0A2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Obveščanje pobudnikov o predvidenem roku obravnave prijav</w:t>
            </w:r>
            <w:r>
              <w:rPr>
                <w:rFonts w:cs="Arial"/>
                <w:sz w:val="18"/>
                <w:szCs w:val="18"/>
                <w14:ligatures w14:val="standardContextual"/>
              </w:rPr>
              <w:t xml:space="preserve"> </w:t>
            </w:r>
            <w:r w:rsidRPr="00B62A05">
              <w:rPr>
                <w:rFonts w:cs="Arial"/>
                <w:sz w:val="18"/>
                <w:szCs w:val="18"/>
                <w14:ligatures w14:val="standardContextual"/>
              </w:rPr>
              <w:t>pa zaradi sprejetih prioritet dela pri obravnavi prijav ni izvedljivo. Inšpektorji IRSOE se še vedno srečujejo z velikim številom pobud, s katerimi pobudniki poskušajo civilnopravna vprašanja reševati v inšpekcijskih postopkih in ne pred pristojnim sodiščem. V zvezi s tem in ob dejstvu, da se inšpektorat že dlje časa sooča z velikim številom prijav, zahtev in drugih vlog pravnih in fizičnih oseb, kakor tudi odprtih inšpekcijskih zadev in še vedno nekaj</w:t>
            </w:r>
            <w:r>
              <w:rPr>
                <w:rFonts w:cs="Arial"/>
                <w:sz w:val="18"/>
                <w:szCs w:val="18"/>
                <w14:ligatures w14:val="standardContextual"/>
              </w:rPr>
              <w:t xml:space="preserve"> </w:t>
            </w:r>
            <w:r w:rsidRPr="00B62A05">
              <w:rPr>
                <w:rFonts w:cs="Arial"/>
                <w:sz w:val="18"/>
                <w:szCs w:val="18"/>
                <w14:ligatures w14:val="standardContextual"/>
              </w:rPr>
              <w:t xml:space="preserve">nerealiziranih izvršilnih postopkov, predvsem na Inšpekciji za </w:t>
            </w:r>
            <w:r w:rsidRPr="00B62A05">
              <w:rPr>
                <w:rFonts w:cs="Arial"/>
                <w:sz w:val="18"/>
                <w:szCs w:val="18"/>
                <w14:ligatures w14:val="standardContextual"/>
              </w:rPr>
              <w:lastRenderedPageBreak/>
              <w:t xml:space="preserve">okolje, je delo inšpekcij organizirano tako, da se zadeve obravnavajo po prioritetah dela, ki določajo vrstni red pomembnosti. </w:t>
            </w:r>
          </w:p>
          <w:p w14:paraId="1CB27EA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Prijave najvišje stopnje pomembnosti - 1. prioritete, se obravnavajo prednostno. 1. prioriteto imajo prijave, iz katerih je razbrati, da je ogroženo zdravje in življenje ljudi, javna varnost ali premoženje večje vrednosti, torej ko gre za nujne ukrepi v javnem interesu, kjer je upravičena tudi ustna odločba (144. člen in 211. člen Zakona o splošnem upravnem postopku). Po obravnavi prijav 1. prioritete inšpektor opravlja redno delo v skladu z letnim programom dela in načrtovanimi akcijami nadzora, da se doseže pričakovana realizacija za posamezno obdobje leta in nato nadaljuje z obravnavo tistih prijav, ki imajo najvišjo stopnjo pomembnosti - prioriteta 2, po obdelavi teh prijave srednje stopnje pomembnosti – prioriteta 3 in nato najnižje stopnje pomembnosti – prioriteta 4.</w:t>
            </w:r>
          </w:p>
          <w:p w14:paraId="06B25EE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Vodja mora poskrbeti, da je prijava 1. prioritete obravnavana nemudoma.</w:t>
            </w:r>
          </w:p>
          <w:p w14:paraId="03EFBCA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Ob tem dodajamo, da se pobude na Inšpekciji za energijo in Inšpekciji za javni potniški promet v večini relativno tekoče obravnavajo.</w:t>
            </w:r>
          </w:p>
          <w:p w14:paraId="1F2437DE"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MNVP (2023):</w:t>
            </w:r>
            <w:r w:rsidRPr="00B62A05">
              <w:rPr>
                <w:rFonts w:cs="Arial"/>
                <w:sz w:val="18"/>
                <w:szCs w:val="18"/>
                <w14:ligatures w14:val="standardContextual"/>
              </w:rPr>
              <w:t xml:space="preserve"> Inšpektorji IRSNVP skladno s 17. členom Uredbe o upravnem poslovanju (UUP) o prejemu pobude obvestijo pobudnike. Pobudniki so obveščeni tudi o načinu dela s prejetimi pobudami ter o prioritetah dela inšpekcije. Skladno s 24/1 členom Zakona o inšpekcijskem nadzoru (ZIN) inšpektorji pobudnike obvestijo o ukrepih najkasneje po opravljenem nadzoru in sprejetem zadnjem ukrepu oziroma ustavitvi postopka. Očitek, da inšpektorji pobudnike ne obveščajo o prejetih prijavah, ni upravičen. </w:t>
            </w:r>
          </w:p>
          <w:p w14:paraId="4B800F2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Na dan 31. 12. 2023</w:t>
            </w:r>
            <w:r>
              <w:rPr>
                <w:rFonts w:cs="Arial"/>
                <w:sz w:val="18"/>
                <w:szCs w:val="18"/>
                <w14:ligatures w14:val="standardContextual"/>
              </w:rPr>
              <w:t xml:space="preserve"> </w:t>
            </w:r>
            <w:r w:rsidRPr="00B62A05">
              <w:rPr>
                <w:rFonts w:cs="Arial"/>
                <w:sz w:val="18"/>
                <w:szCs w:val="18"/>
                <w14:ligatures w14:val="standardContextual"/>
              </w:rPr>
              <w:t xml:space="preserve">je bilo na gradbeni inšpekciji evidentiranih 7.794 neobdelanih-nerešenih prijav. Gradbena inšpekcija vseh prijav ne zmore obravnavati tekoče, zato prijave obravnava skladno s prioritetami dela pri obravnavi prijav. Gradbeni zakon-1 v 88. členu, ki pravi, da se pri določanju vrstnega reda obravnave prijav in zadev upoštevajo stopnja javnega interesa, faza izvajanja gradnje, vrsta kršitve, lastnosti in namen objekta, podrobneje pa so prioritete opredeljene v internem aktu inšpektorata. Gradbeni inšpektorji vsako prejeto prijavo rangirajo, prijave pa obravnavajo po vrstnem redu, določenim z njenim rangom. </w:t>
            </w:r>
          </w:p>
          <w:p w14:paraId="0AD1F3E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Število prijav, ki jih prejme Inšpekcija za naravo in vode, prav tako iz leta v leto narašča, Zaradi velikega števila prejetih prijav v zadnjih letih imajo lahko inšpektorji za naravo in vode v povprečju tudi več kot 100 neobdelanih prijav. Zadeve z možnostjo večjega vpliva na naravo in vode so bile glede na določene prioritete prijav obravnavane prednostno (1. in 2. prioriteta). </w:t>
            </w:r>
          </w:p>
          <w:p w14:paraId="3387C41C"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Glede na navedeno predvidenega roka za obravnavo posamezne prijave inšpekcijskih služb ni mogoče vnaprej napovedati. </w:t>
            </w:r>
            <w:r w:rsidRPr="00B62A05">
              <w:rPr>
                <w:rFonts w:cs="Arial"/>
                <w:sz w:val="18"/>
                <w:szCs w:val="18"/>
                <w14:ligatures w14:val="standardContextual"/>
              </w:rPr>
              <w:lastRenderedPageBreak/>
              <w:t>Ker se morajo prijave obravnavati skladno z usmeritvami in rangom, se lahko kasneje prejeta prijava obravnava pred starejšo prijavo, če je uvrščena v višjo prioriteto. v, kar lahko čas obravnave bistveno podaljša.</w:t>
            </w:r>
          </w:p>
        </w:tc>
        <w:tc>
          <w:tcPr>
            <w:tcW w:w="1724" w:type="pct"/>
          </w:tcPr>
          <w:p w14:paraId="7A7B270E" w14:textId="77777777" w:rsidR="00E2389F" w:rsidRDefault="00E2389F" w:rsidP="009D5EBD">
            <w:pPr>
              <w:widowControl w:val="0"/>
              <w:ind w:left="28"/>
              <w:rPr>
                <w:rFonts w:cs="Arial"/>
                <w:b/>
                <w:bCs/>
                <w:color w:val="000000" w:themeColor="text1"/>
                <w:sz w:val="18"/>
                <w:szCs w:val="18"/>
              </w:rPr>
            </w:pPr>
            <w:r w:rsidRPr="002A11F4">
              <w:rPr>
                <w:rFonts w:cs="Arial"/>
                <w:b/>
                <w:bCs/>
                <w:color w:val="000000" w:themeColor="text1"/>
                <w:sz w:val="18"/>
                <w:szCs w:val="18"/>
              </w:rPr>
              <w:lastRenderedPageBreak/>
              <w:t xml:space="preserve">MOPE (2024): </w:t>
            </w:r>
            <w:r w:rsidRPr="002A11F4">
              <w:rPr>
                <w:rFonts w:cs="Arial"/>
                <w:color w:val="000000" w:themeColor="text1"/>
                <w:sz w:val="18"/>
                <w:szCs w:val="18"/>
              </w:rPr>
              <w:t>Ni dodatnih pojasnil.</w:t>
            </w:r>
          </w:p>
          <w:p w14:paraId="61964FD3" w14:textId="77777777" w:rsidR="00E2389F" w:rsidRDefault="00E2389F" w:rsidP="009D5EBD">
            <w:pPr>
              <w:widowControl w:val="0"/>
              <w:ind w:left="28"/>
              <w:rPr>
                <w:rFonts w:cs="Arial"/>
                <w:color w:val="000000" w:themeColor="text1"/>
                <w:sz w:val="18"/>
                <w:szCs w:val="18"/>
              </w:rPr>
            </w:pPr>
            <w:r>
              <w:rPr>
                <w:rFonts w:cs="Arial"/>
                <w:b/>
                <w:bCs/>
                <w:color w:val="000000" w:themeColor="text1"/>
                <w:sz w:val="18"/>
                <w:szCs w:val="18"/>
              </w:rPr>
              <w:t xml:space="preserve">MJU (2024): </w:t>
            </w:r>
            <w:r w:rsidRPr="00A9651C">
              <w:rPr>
                <w:rFonts w:cs="Arial"/>
                <w:color w:val="000000" w:themeColor="text1"/>
                <w:sz w:val="18"/>
                <w:szCs w:val="18"/>
              </w:rPr>
              <w:t>Inšpektorat za javni sektor: Obveščanje prijaviteljev o prejetih prijavah izvajamo v skladu s predpisi. Če gre za zunanjo prijavo po Zakonu o zaščiti prijaviteljev (ZZPri) sprejem prijave potrdimo najkasneje v sedmih dneh. V treh mesecih od pre</w:t>
            </w:r>
            <w:r w:rsidRPr="00A9651C">
              <w:rPr>
                <w:rFonts w:cs="Arial"/>
                <w:color w:val="000000" w:themeColor="text1"/>
                <w:sz w:val="18"/>
                <w:szCs w:val="18"/>
              </w:rPr>
              <w:lastRenderedPageBreak/>
              <w:t>jema prijave prijavitelja obvestimo o stanju postopka, če postopek še ni zaključen. Po zaključku obravnave zadeve pa prijavitelja obvestimo o koncu in izidu postopka. Neglede na to ali gre za zunanjo prijavo po ZZPri ali prijavo, ki ne izpolnjuje pogojev za vsebinsko obravnavo po ZZPri, v vseh primerih, ko prijavitelji prijavo o nepravilnostih podajo po elektronski pošti, slednjim avtomatično potrdimo sprejem prijave. Poleg tega na podlagi 24. člena Zakona o inšpekcijskem nadzoru prijavitelje, ki v prijavi to zahtevajo, obveščamo o sprejetih ukrepih po zaključku obravnave zadeve.</w:t>
            </w:r>
          </w:p>
          <w:p w14:paraId="5E8148B6" w14:textId="77777777" w:rsidR="00E2389F" w:rsidRPr="00873507" w:rsidRDefault="00E2389F" w:rsidP="009D5EBD">
            <w:pPr>
              <w:widowControl w:val="0"/>
              <w:ind w:left="28"/>
              <w:rPr>
                <w:rFonts w:cs="Arial"/>
                <w:color w:val="000000" w:themeColor="text1"/>
                <w:sz w:val="18"/>
                <w:szCs w:val="18"/>
              </w:rPr>
            </w:pPr>
            <w:r w:rsidRPr="00873507">
              <w:rPr>
                <w:rFonts w:cs="Arial"/>
                <w:b/>
                <w:bCs/>
                <w:color w:val="000000" w:themeColor="text1"/>
                <w:sz w:val="18"/>
                <w:szCs w:val="18"/>
              </w:rPr>
              <w:t xml:space="preserve">MNVP (2024): </w:t>
            </w:r>
            <w:r w:rsidRPr="00873507">
              <w:rPr>
                <w:rFonts w:cs="Arial"/>
                <w:color w:val="000000" w:themeColor="text1"/>
                <w:sz w:val="18"/>
                <w:szCs w:val="18"/>
              </w:rPr>
              <w:t xml:space="preserve">Inšpektorji IRSNVP skladno s 17. členom Uredbe o upravnem poslovanju (UUP) o prejemu pobude obvestijo pobudnike. Pobudniki so obveščeni tudi o načinu dela s prejetimi pobudami ter o prioritetah dela inšpekcije. Skladno s 24/1 členom Zakona o inšpekcijskem nadzoru (ZIN) inšpektorji pobudnike obvestijo o ukrepih najkasneje po opravljenem nadzoru in sprejetem zadnjem ukrepu oziroma ustavitvi postopka. </w:t>
            </w:r>
          </w:p>
          <w:p w14:paraId="20CF6003" w14:textId="77777777" w:rsidR="00E2389F" w:rsidRPr="00873507" w:rsidRDefault="00E2389F" w:rsidP="009D5EBD">
            <w:pPr>
              <w:widowControl w:val="0"/>
              <w:ind w:left="28"/>
              <w:rPr>
                <w:rFonts w:cs="Arial"/>
                <w:color w:val="000000" w:themeColor="text1"/>
                <w:sz w:val="18"/>
                <w:szCs w:val="18"/>
              </w:rPr>
            </w:pPr>
            <w:r w:rsidRPr="00873507">
              <w:rPr>
                <w:rFonts w:cs="Arial"/>
                <w:color w:val="000000" w:themeColor="text1"/>
                <w:sz w:val="18"/>
                <w:szCs w:val="18"/>
              </w:rPr>
              <w:t>Na dan 31. 12. 2024</w:t>
            </w:r>
            <w:r>
              <w:rPr>
                <w:rFonts w:cs="Arial"/>
                <w:color w:val="000000" w:themeColor="text1"/>
                <w:sz w:val="18"/>
                <w:szCs w:val="18"/>
              </w:rPr>
              <w:t xml:space="preserve"> </w:t>
            </w:r>
            <w:r w:rsidRPr="00873507">
              <w:rPr>
                <w:rFonts w:cs="Arial"/>
                <w:color w:val="000000" w:themeColor="text1"/>
                <w:sz w:val="18"/>
                <w:szCs w:val="18"/>
              </w:rPr>
              <w:t xml:space="preserve">je bilo na gradbeni inšpekciji evidenti-ranih 8.737 neobdelanih-nerešenih prijav, kar je za 943 več kot pred enim letom. Gradbena inšpekcija vseh prijav ne zmore obravnavati tekoče, zato prijave obravnava skladno s prioritetami dela pri obravnavi prijav. Gradbeni zakon-1 v 88. členu, ki pravi, da se pri določanju vrstnega reda obravnave prijav in zadev upoštevajo stopnja javnega interesa, faza izvajanja gradnje, vrsta kršitve, lastnosti in namen objekta, podrobneje pa so prioritete opredeljene v internem aktu inšpektorata. Gradbeni inšpektorji vsako prejeto prijavo rangirajo, prijave pa obravnavajo po vrstnem redu, določenim z njenim rangom. </w:t>
            </w:r>
          </w:p>
          <w:p w14:paraId="4EA30A29" w14:textId="77777777" w:rsidR="00E2389F" w:rsidRPr="00873507" w:rsidRDefault="00E2389F" w:rsidP="009D5EBD">
            <w:pPr>
              <w:widowControl w:val="0"/>
              <w:ind w:left="28"/>
              <w:rPr>
                <w:rFonts w:cs="Arial"/>
                <w:color w:val="000000" w:themeColor="text1"/>
                <w:sz w:val="18"/>
                <w:szCs w:val="18"/>
              </w:rPr>
            </w:pPr>
            <w:r w:rsidRPr="00873507">
              <w:rPr>
                <w:rFonts w:cs="Arial"/>
                <w:color w:val="000000" w:themeColor="text1"/>
                <w:sz w:val="18"/>
                <w:szCs w:val="18"/>
              </w:rPr>
              <w:t xml:space="preserve">Število prijav, ki jih prejme Inšpekcija za naravo in vode, prav tako iz leta v leto narašča. Zaradi velikega števila prejetih prijav v zadnjih letih imajo lahko inšpektorji za naravo in vode v povprečju tudi več kot 100 neobdelanih prijav. Zadeve z možnostjo večjega vpliva na naravo in vode so bile glede na določene prioritete prijav obravnavane prednostno (1. in 2. prioriteta). </w:t>
            </w:r>
          </w:p>
          <w:p w14:paraId="5FC9B423" w14:textId="77777777" w:rsidR="00E2389F" w:rsidRPr="00873507" w:rsidRDefault="00E2389F" w:rsidP="009D5EBD">
            <w:pPr>
              <w:widowControl w:val="0"/>
              <w:ind w:left="28"/>
              <w:rPr>
                <w:rFonts w:cs="Arial"/>
                <w:color w:val="000000" w:themeColor="text1"/>
                <w:sz w:val="18"/>
                <w:szCs w:val="18"/>
              </w:rPr>
            </w:pPr>
            <w:r w:rsidRPr="00873507">
              <w:rPr>
                <w:rFonts w:cs="Arial"/>
                <w:color w:val="000000" w:themeColor="text1"/>
                <w:sz w:val="18"/>
                <w:szCs w:val="18"/>
              </w:rPr>
              <w:t>Glede na navedeno predvidenega roka za obravnavo posamezne prijave inšpekcijskih služb ni mogoče vnaprej napovedati. Ker se morajo prijave obravnavati skladno z usmeritvami in rangom, se lahko kasneje prejeta prijava obravnava pred starejšo prijavo, če je uvrščena v višjo prioriteto, kar lahko čas obravnave bistveno podaljša.</w:t>
            </w:r>
          </w:p>
          <w:p w14:paraId="58109C79" w14:textId="77777777" w:rsidR="00E2389F" w:rsidRPr="00A9651C" w:rsidRDefault="00E2389F" w:rsidP="009D5EBD">
            <w:pPr>
              <w:widowControl w:val="0"/>
              <w:rPr>
                <w:rFonts w:cs="Arial"/>
                <w:color w:val="000000" w:themeColor="text1"/>
                <w:sz w:val="18"/>
                <w:szCs w:val="18"/>
              </w:rPr>
            </w:pPr>
          </w:p>
        </w:tc>
      </w:tr>
      <w:bookmarkEnd w:id="82"/>
      <w:tr w:rsidR="00E2389F" w:rsidRPr="00B62A05" w14:paraId="584D83D2" w14:textId="77777777" w:rsidTr="00E2389F">
        <w:trPr>
          <w:trHeight w:val="20"/>
        </w:trPr>
        <w:tc>
          <w:tcPr>
            <w:tcW w:w="407" w:type="pct"/>
            <w:shd w:val="clear" w:color="auto" w:fill="FFC000" w:themeFill="accent4"/>
          </w:tcPr>
          <w:p w14:paraId="5BD963CA"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2.19</w:t>
            </w:r>
          </w:p>
        </w:tc>
        <w:tc>
          <w:tcPr>
            <w:tcW w:w="4593" w:type="pct"/>
            <w:gridSpan w:val="4"/>
            <w:shd w:val="clear" w:color="auto" w:fill="FFC000" w:themeFill="accent4"/>
          </w:tcPr>
          <w:p w14:paraId="3DD610C1"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Pravosodje</w:t>
            </w:r>
          </w:p>
        </w:tc>
      </w:tr>
      <w:tr w:rsidR="00E2389F" w:rsidRPr="00B62A05" w14:paraId="536347B2" w14:textId="77777777" w:rsidTr="00E2389F">
        <w:trPr>
          <w:trHeight w:val="20"/>
        </w:trPr>
        <w:tc>
          <w:tcPr>
            <w:tcW w:w="407" w:type="pct"/>
            <w:vMerge w:val="restart"/>
            <w:shd w:val="clear" w:color="auto" w:fill="auto"/>
          </w:tcPr>
          <w:p w14:paraId="30C6E29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55 (2022)</w:t>
            </w:r>
          </w:p>
        </w:tc>
        <w:tc>
          <w:tcPr>
            <w:tcW w:w="784" w:type="pct"/>
            <w:vMerge w:val="restart"/>
            <w:shd w:val="clear" w:color="auto" w:fill="F1F7ED"/>
          </w:tcPr>
          <w:p w14:paraId="58F053E9" w14:textId="77777777" w:rsidR="00E2389F" w:rsidRPr="00B62A05" w:rsidRDefault="00E2389F" w:rsidP="009D5EBD">
            <w:pPr>
              <w:widowControl w:val="0"/>
              <w:ind w:left="28"/>
              <w:rPr>
                <w:rFonts w:cs="Arial"/>
                <w:sz w:val="18"/>
                <w:szCs w:val="18"/>
              </w:rPr>
            </w:pPr>
            <w:r w:rsidRPr="00B62A05">
              <w:rPr>
                <w:rFonts w:cs="Arial"/>
                <w:sz w:val="18"/>
                <w:szCs w:val="18"/>
              </w:rPr>
              <w:t>Varuh priporoča, da sodstvo nadaljuje s krepitvijo zaupanja v svoje delo z zagotavljanjem sojenja brez nepotrebnega odlašanja s kakovostnimi in poštenimi odločitvami, pristojne organe izvršilne oblasti pa spodbuja, da zagotovijo potrebne finančne, kadrovske in prostorske pogoje za delo sodišč.</w:t>
            </w:r>
          </w:p>
        </w:tc>
        <w:tc>
          <w:tcPr>
            <w:tcW w:w="361" w:type="pct"/>
            <w:vMerge w:val="restart"/>
          </w:tcPr>
          <w:p w14:paraId="16CFF84D" w14:textId="77777777" w:rsidR="00E2389F" w:rsidRPr="00B62A05" w:rsidRDefault="00E2389F" w:rsidP="009D5EBD">
            <w:pPr>
              <w:widowControl w:val="0"/>
              <w:ind w:left="28"/>
              <w:jc w:val="left"/>
              <w:rPr>
                <w:rFonts w:cs="Arial"/>
                <w:sz w:val="18"/>
                <w:szCs w:val="18"/>
              </w:rPr>
            </w:pPr>
            <w:r w:rsidRPr="00B62A05">
              <w:rPr>
                <w:rFonts w:cs="Arial"/>
                <w:sz w:val="18"/>
                <w:szCs w:val="18"/>
              </w:rPr>
              <w:t>MP</w:t>
            </w:r>
          </w:p>
        </w:tc>
        <w:tc>
          <w:tcPr>
            <w:tcW w:w="1724" w:type="pct"/>
            <w:shd w:val="clear" w:color="auto" w:fill="F1F7ED"/>
          </w:tcPr>
          <w:p w14:paraId="43754F9B"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067BB88A" w14:textId="77777777" w:rsidR="00E2389F" w:rsidRPr="00B62A05" w:rsidRDefault="00E2389F" w:rsidP="009D5EBD">
            <w:pPr>
              <w:widowControl w:val="0"/>
              <w:ind w:left="28"/>
              <w:jc w:val="left"/>
              <w:rPr>
                <w:rFonts w:cs="Arial"/>
                <w:sz w:val="18"/>
                <w:szCs w:val="18"/>
              </w:rPr>
            </w:pPr>
            <w:r>
              <w:rPr>
                <w:rFonts w:cs="Arial"/>
                <w:sz w:val="18"/>
                <w:szCs w:val="18"/>
              </w:rPr>
              <w:t>Stalna naloga</w:t>
            </w:r>
          </w:p>
        </w:tc>
      </w:tr>
      <w:tr w:rsidR="00E2389F" w:rsidRPr="00B62A05" w14:paraId="0FE43F3A" w14:textId="77777777" w:rsidTr="00E2389F">
        <w:trPr>
          <w:trHeight w:val="20"/>
        </w:trPr>
        <w:tc>
          <w:tcPr>
            <w:tcW w:w="407" w:type="pct"/>
            <w:vMerge/>
            <w:shd w:val="clear" w:color="auto" w:fill="auto"/>
          </w:tcPr>
          <w:p w14:paraId="22C24F08"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35EB7CE" w14:textId="77777777" w:rsidR="00E2389F" w:rsidRPr="00B62A05" w:rsidRDefault="00E2389F" w:rsidP="009D5EBD">
            <w:pPr>
              <w:widowControl w:val="0"/>
              <w:rPr>
                <w:rFonts w:cs="Arial"/>
                <w:sz w:val="18"/>
                <w:szCs w:val="18"/>
              </w:rPr>
            </w:pPr>
          </w:p>
        </w:tc>
        <w:tc>
          <w:tcPr>
            <w:tcW w:w="361" w:type="pct"/>
            <w:vMerge/>
          </w:tcPr>
          <w:p w14:paraId="33BE21C5" w14:textId="77777777" w:rsidR="00E2389F" w:rsidRPr="00B62A05" w:rsidRDefault="00E2389F" w:rsidP="009D5EBD">
            <w:pPr>
              <w:widowControl w:val="0"/>
              <w:jc w:val="left"/>
              <w:rPr>
                <w:rFonts w:cs="Arial"/>
                <w:sz w:val="18"/>
                <w:szCs w:val="18"/>
              </w:rPr>
            </w:pPr>
          </w:p>
        </w:tc>
        <w:tc>
          <w:tcPr>
            <w:tcW w:w="1724" w:type="pct"/>
            <w:shd w:val="clear" w:color="auto" w:fill="auto"/>
          </w:tcPr>
          <w:p w14:paraId="2022446E"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MP (2023):</w:t>
            </w:r>
            <w:r w:rsidRPr="00B62A05">
              <w:rPr>
                <w:rFonts w:cs="Arial"/>
                <w:sz w:val="18"/>
                <w:szCs w:val="18"/>
                <w14:ligatures w14:val="standardContextual"/>
              </w:rPr>
              <w:t xml:space="preserve"> MP v okviru zagotovljenih sredstev izvaja aktivnosti za izboljšanje prostorskih pogojev pravosodnih organov.</w:t>
            </w:r>
            <w:r>
              <w:rPr>
                <w:rFonts w:cs="Arial"/>
                <w:sz w:val="18"/>
                <w:szCs w:val="18"/>
                <w14:ligatures w14:val="standardContextual"/>
              </w:rPr>
              <w:t xml:space="preserve"> </w:t>
            </w:r>
            <w:r w:rsidRPr="00B62A05">
              <w:rPr>
                <w:rFonts w:cs="Arial"/>
                <w:sz w:val="18"/>
                <w:szCs w:val="18"/>
                <w14:ligatures w14:val="standardContextual"/>
              </w:rPr>
              <w:t>V nadalje-vanju navajamo samo nekatere aktivnosti iz leta 2023:</w:t>
            </w:r>
            <w:r>
              <w:rPr>
                <w:rFonts w:cs="Arial"/>
                <w:sz w:val="18"/>
                <w:szCs w:val="18"/>
                <w14:ligatures w14:val="standardContextual"/>
              </w:rPr>
              <w:t xml:space="preserve"> </w:t>
            </w:r>
            <w:r w:rsidRPr="00B62A05">
              <w:rPr>
                <w:rFonts w:cs="Arial"/>
                <w:sz w:val="18"/>
                <w:szCs w:val="18"/>
                <w14:ligatures w14:val="standardContextual"/>
              </w:rPr>
              <w:t>obnova in rekonstrukcija sodne stavbe</w:t>
            </w:r>
            <w:r>
              <w:rPr>
                <w:rFonts w:cs="Arial"/>
                <w:sz w:val="18"/>
                <w:szCs w:val="18"/>
                <w14:ligatures w14:val="standardContextual"/>
              </w:rPr>
              <w:t xml:space="preserve"> </w:t>
            </w:r>
            <w:r w:rsidRPr="00B62A05">
              <w:rPr>
                <w:rFonts w:cs="Arial"/>
                <w:sz w:val="18"/>
                <w:szCs w:val="18"/>
                <w14:ligatures w14:val="standardContextual"/>
              </w:rPr>
              <w:t>(vključno z izgradnjo dvigala, uredi-tvijo dostopnosti in sanitarij za invalid) na Jesenicah, obnova sodne stavbe v Kranju z prizidavo dvigala in energetsko prenovo, obnova sodne stavbe v Lendavi,</w:t>
            </w:r>
            <w:r>
              <w:rPr>
                <w:rFonts w:cs="Arial"/>
                <w:sz w:val="18"/>
                <w:szCs w:val="18"/>
                <w14:ligatures w14:val="standardContextual"/>
              </w:rPr>
              <w:t xml:space="preserve"> </w:t>
            </w:r>
            <w:r w:rsidRPr="00B62A05">
              <w:rPr>
                <w:rFonts w:cs="Arial"/>
                <w:sz w:val="18"/>
                <w:szCs w:val="18"/>
                <w14:ligatures w14:val="standardContextual"/>
              </w:rPr>
              <w:t>obnova sodne stavbe v Slovenskih Konjicah (tudi ureditev sanitarij za invalide), sanacija fasade in ostrešja sodne stavbe v Sežani, ureditev parkirišča ob sodni stavbi v Celju ter sofinancirali obnovo stavbe v Kočevju ter zamenjavajo dotrajanega sistem ogrevanja in hlajenja v stavbi v Novi Gorici.</w:t>
            </w:r>
            <w:r>
              <w:rPr>
                <w:rFonts w:cs="Arial"/>
                <w:sz w:val="18"/>
                <w:szCs w:val="18"/>
                <w14:ligatures w14:val="standardContextual"/>
              </w:rPr>
              <w:t xml:space="preserve"> </w:t>
            </w:r>
            <w:r w:rsidRPr="00B62A05">
              <w:rPr>
                <w:rFonts w:cs="Arial"/>
                <w:sz w:val="18"/>
                <w:szCs w:val="18"/>
                <w14:ligatures w14:val="standardContextual"/>
              </w:rPr>
              <w:t>V letu 2024 je MP ustanovilo delovno skupno, v katerih bo poleg predstavnikov MP tudi predstavniki vseh</w:t>
            </w:r>
            <w:r>
              <w:rPr>
                <w:rFonts w:cs="Arial"/>
                <w:sz w:val="18"/>
                <w:szCs w:val="18"/>
                <w14:ligatures w14:val="standardContextual"/>
              </w:rPr>
              <w:t xml:space="preserve"> </w:t>
            </w:r>
            <w:r w:rsidRPr="00B62A05">
              <w:rPr>
                <w:rFonts w:cs="Arial"/>
                <w:sz w:val="18"/>
                <w:szCs w:val="18"/>
                <w14:ligatures w14:val="standardContextual"/>
              </w:rPr>
              <w:t>pravosodnih organov, v okviru katere se bodo obravnavali tudi prostorski pogoji za delo sodišč.</w:t>
            </w:r>
          </w:p>
        </w:tc>
        <w:tc>
          <w:tcPr>
            <w:tcW w:w="1724" w:type="pct"/>
          </w:tcPr>
          <w:p w14:paraId="5DA7FCD6" w14:textId="77777777" w:rsidR="00E2389F" w:rsidRPr="009B1595" w:rsidRDefault="00E2389F" w:rsidP="009D5EBD">
            <w:pPr>
              <w:widowControl w:val="0"/>
              <w:ind w:left="28"/>
              <w:rPr>
                <w:rFonts w:cs="Arial"/>
                <w:sz w:val="18"/>
                <w:szCs w:val="18"/>
              </w:rPr>
            </w:pPr>
            <w:r w:rsidRPr="009B1595">
              <w:rPr>
                <w:rFonts w:cs="Arial"/>
                <w:b/>
                <w:bCs/>
                <w:sz w:val="18"/>
                <w:szCs w:val="18"/>
              </w:rPr>
              <w:t>MP (2024):</w:t>
            </w:r>
            <w:r w:rsidRPr="009B1595">
              <w:rPr>
                <w:rFonts w:cs="Arial"/>
                <w:sz w:val="18"/>
                <w:szCs w:val="18"/>
              </w:rPr>
              <w:t xml:space="preserve"> MP v okviru zagotovljenih sredstev izvaja aktivnosti za izboljšanje prostorskih pogojev pravosodnih organov preko investicij, investicijskega vzdrževanja v nepremične v lasti RS kot tudi najemanja poslovnih prostorov.</w:t>
            </w:r>
            <w:r>
              <w:rPr>
                <w:rFonts w:cs="Arial"/>
                <w:sz w:val="18"/>
                <w:szCs w:val="18"/>
              </w:rPr>
              <w:t xml:space="preserve"> </w:t>
            </w:r>
            <w:r w:rsidRPr="009B1595">
              <w:rPr>
                <w:rFonts w:cs="Arial"/>
                <w:sz w:val="18"/>
                <w:szCs w:val="18"/>
              </w:rPr>
              <w:t xml:space="preserve">V nadaljevanju navajamo samo nekatere aktivnosti iz leta 2024: obnova in prizidava sodne stavbe v Novem mestu (vključno z izgradnjo dvigala, ureditvijo dostopnosti in sanitarij za invalide), preureditev prostorov na Vodnikovi 2, Ptuj, ureditev prostorov na Okrajnem sodišču v Postojni, nujna sanacija radona v prostorih Okrajnega sodišča v Cerknici, </w:t>
            </w:r>
            <w:bookmarkStart w:id="83" w:name="_Hlk63263221"/>
            <w:r w:rsidRPr="009B1595">
              <w:rPr>
                <w:rFonts w:cs="Arial"/>
                <w:sz w:val="18"/>
                <w:szCs w:val="18"/>
              </w:rPr>
              <w:t>posodobitev sedmih najemnih razmerij zaradi različnih razlogov (dodatno povečanje prostorov oz. površin, prevzem v uporabo preurejenih prostorov, valorizacija najemnin, nova višina obratovalnih stroškov, natančnejša opredelitev predmeta najema)</w:t>
            </w:r>
            <w:bookmarkEnd w:id="83"/>
            <w:r w:rsidRPr="009B1595">
              <w:rPr>
                <w:rFonts w:cs="Arial"/>
                <w:sz w:val="18"/>
                <w:szCs w:val="18"/>
              </w:rPr>
              <w:t>.</w:t>
            </w:r>
          </w:p>
          <w:p w14:paraId="109B8585" w14:textId="77777777" w:rsidR="00E2389F" w:rsidRPr="009B1595" w:rsidRDefault="00E2389F" w:rsidP="009D5EBD">
            <w:pPr>
              <w:widowControl w:val="0"/>
              <w:ind w:left="28"/>
              <w:rPr>
                <w:rFonts w:cs="Arial"/>
                <w:sz w:val="18"/>
                <w:szCs w:val="18"/>
              </w:rPr>
            </w:pPr>
            <w:r w:rsidRPr="009B1595">
              <w:rPr>
                <w:rFonts w:cs="Arial"/>
                <w:sz w:val="18"/>
                <w:szCs w:val="18"/>
              </w:rPr>
              <w:t xml:space="preserve">Z namenom temeljitejšega sodelovanja s pravosodnimi organi je MP v letu 2024 ustanovilo delovno skupno, v kateri so poleg predstavnikov MP tudi predstavniki vseh pravosodnih organov, v okviru katere se obravnavajo tudi prostorski pogoji za delo sodišč. </w:t>
            </w:r>
          </w:p>
          <w:p w14:paraId="395E08BF" w14:textId="77777777" w:rsidR="00E2389F" w:rsidRPr="009B1595" w:rsidRDefault="00E2389F" w:rsidP="009D5EBD">
            <w:pPr>
              <w:widowControl w:val="0"/>
              <w:ind w:left="28"/>
              <w:rPr>
                <w:rFonts w:cs="Arial"/>
                <w:sz w:val="18"/>
                <w:szCs w:val="18"/>
              </w:rPr>
            </w:pPr>
            <w:r w:rsidRPr="009B1595">
              <w:rPr>
                <w:rFonts w:cs="Arial"/>
                <w:sz w:val="18"/>
                <w:szCs w:val="18"/>
              </w:rPr>
              <w:t>Poleg tega je MP v okviru projekta »Nakup in implementacija videokonferenčne ter pripadajoče avdio-video opreme za sodišča«, ki se financira iz sredstev Mehanizma za okrevanje in odpornost, izvedlo javno naročilo za nakup videokonferenčne ter pripadajoče avdio-video opreme za 19 razpravnih dvoran po Sloveniji. V sodelovanju s sodišči je v letu 2024 potekala priprava načrta za namestitev opreme, vključno z namestitvijo licenc in izvedbo potrebnih izobraževalnih aktivnosti. Oprema bo v celoti nameščena in predana v uporabo v letu 2025. Namen projekta je izboljšati dostopnost sodnih obravnav za državljane in podjetja, hkrati pa omogočiti sodnikom in zaposlenim sodstva učinkovitejše izvajanje postopkov.</w:t>
            </w:r>
          </w:p>
          <w:p w14:paraId="67826186" w14:textId="77777777" w:rsidR="00E2389F" w:rsidRPr="00B62A05" w:rsidRDefault="00E2389F" w:rsidP="009D5EBD">
            <w:pPr>
              <w:widowControl w:val="0"/>
              <w:ind w:left="28"/>
              <w:rPr>
                <w:rFonts w:cs="Arial"/>
                <w:sz w:val="18"/>
                <w:szCs w:val="18"/>
              </w:rPr>
            </w:pPr>
            <w:r w:rsidRPr="009B1595">
              <w:rPr>
                <w:rFonts w:cs="Arial"/>
                <w:sz w:val="18"/>
                <w:szCs w:val="18"/>
              </w:rPr>
              <w:t>Zavedamo se, da sodišča potrebujejo sodobno tehnološko opremo ter podporo, zato bomo tudi v prihodnje vlagali v nadaljnjo modernizacijo sodne infrastrukture in izboljšave delovnih pogojev, kar bo prispevalo k večji učinkovitosti in krepitvi zaupanja državljanov v pravosodni sistem.</w:t>
            </w:r>
          </w:p>
        </w:tc>
      </w:tr>
      <w:tr w:rsidR="00E2389F" w:rsidRPr="00B62A05" w14:paraId="65A76286" w14:textId="77777777" w:rsidTr="00E2389F">
        <w:trPr>
          <w:trHeight w:val="20"/>
        </w:trPr>
        <w:tc>
          <w:tcPr>
            <w:tcW w:w="407" w:type="pct"/>
            <w:shd w:val="clear" w:color="auto" w:fill="FFC000" w:themeFill="accent4"/>
          </w:tcPr>
          <w:p w14:paraId="425A5CFA"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2.21</w:t>
            </w:r>
          </w:p>
        </w:tc>
        <w:tc>
          <w:tcPr>
            <w:tcW w:w="4593" w:type="pct"/>
            <w:gridSpan w:val="4"/>
            <w:shd w:val="clear" w:color="auto" w:fill="FFC000" w:themeFill="accent4"/>
          </w:tcPr>
          <w:p w14:paraId="1FADB28C"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Okolje in prostor</w:t>
            </w:r>
          </w:p>
        </w:tc>
      </w:tr>
      <w:tr w:rsidR="00E2389F" w:rsidRPr="00B62A05" w14:paraId="60A49DA6" w14:textId="77777777" w:rsidTr="00E2389F">
        <w:trPr>
          <w:trHeight w:val="20"/>
        </w:trPr>
        <w:tc>
          <w:tcPr>
            <w:tcW w:w="407" w:type="pct"/>
            <w:vMerge w:val="restart"/>
          </w:tcPr>
          <w:p w14:paraId="617B9B5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80 (2018)</w:t>
            </w:r>
          </w:p>
        </w:tc>
        <w:tc>
          <w:tcPr>
            <w:tcW w:w="784" w:type="pct"/>
            <w:vMerge w:val="restart"/>
            <w:shd w:val="clear" w:color="auto" w:fill="F1F7ED"/>
          </w:tcPr>
          <w:p w14:paraId="5E02A787" w14:textId="77777777" w:rsidR="00E2389F" w:rsidRPr="00B62A05" w:rsidRDefault="00E2389F" w:rsidP="009D5EBD">
            <w:pPr>
              <w:widowControl w:val="0"/>
              <w:ind w:left="28"/>
              <w:rPr>
                <w:rFonts w:cs="Arial"/>
                <w:sz w:val="18"/>
                <w:szCs w:val="18"/>
              </w:rPr>
            </w:pPr>
            <w:r w:rsidRPr="00B62A05">
              <w:rPr>
                <w:rFonts w:cs="Arial"/>
                <w:sz w:val="18"/>
                <w:szCs w:val="18"/>
              </w:rPr>
              <w:t>Varuh priporoča, da se pri umeščanju vetrnih elektrarn v prostor do sprejetja ustreznih predpisov upošteva previdnostno načelo iz ZVO-1.</w:t>
            </w:r>
          </w:p>
        </w:tc>
        <w:tc>
          <w:tcPr>
            <w:tcW w:w="361" w:type="pct"/>
            <w:vMerge w:val="restart"/>
          </w:tcPr>
          <w:p w14:paraId="26E1C0DC" w14:textId="77777777" w:rsidR="00E2389F" w:rsidRPr="00B62A05" w:rsidRDefault="00E2389F" w:rsidP="009D5EBD">
            <w:pPr>
              <w:widowControl w:val="0"/>
              <w:spacing w:after="0"/>
              <w:ind w:left="28"/>
              <w:jc w:val="left"/>
              <w:rPr>
                <w:rFonts w:cs="Arial"/>
                <w:sz w:val="18"/>
                <w:szCs w:val="18"/>
              </w:rPr>
            </w:pPr>
            <w:r w:rsidRPr="00B62A05">
              <w:rPr>
                <w:rFonts w:cs="Arial"/>
                <w:bCs/>
                <w:sz w:val="18"/>
                <w:szCs w:val="18"/>
              </w:rPr>
              <w:t>MOPE</w:t>
            </w:r>
          </w:p>
        </w:tc>
        <w:tc>
          <w:tcPr>
            <w:tcW w:w="1724" w:type="pct"/>
            <w:shd w:val="clear" w:color="auto" w:fill="F1F7ED"/>
          </w:tcPr>
          <w:p w14:paraId="3DB07118"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34EF6FE6" w14:textId="77777777" w:rsidR="00E2389F" w:rsidRPr="00B62A05" w:rsidRDefault="00E2389F" w:rsidP="009D5EBD">
            <w:pPr>
              <w:widowControl w:val="0"/>
              <w:ind w:left="28"/>
              <w:jc w:val="left"/>
              <w:rPr>
                <w:rFonts w:cs="Arial"/>
                <w:sz w:val="18"/>
                <w:szCs w:val="18"/>
              </w:rPr>
            </w:pPr>
            <w:r w:rsidRPr="00ED12FC">
              <w:rPr>
                <w:rFonts w:cs="Arial"/>
                <w:sz w:val="18"/>
                <w:szCs w:val="18"/>
              </w:rPr>
              <w:t>Delno realizirano</w:t>
            </w:r>
          </w:p>
        </w:tc>
      </w:tr>
      <w:tr w:rsidR="00E2389F" w:rsidRPr="00B62A05" w14:paraId="719D2180" w14:textId="77777777" w:rsidTr="00E2389F">
        <w:trPr>
          <w:trHeight w:val="20"/>
        </w:trPr>
        <w:tc>
          <w:tcPr>
            <w:tcW w:w="407" w:type="pct"/>
            <w:vMerge/>
          </w:tcPr>
          <w:p w14:paraId="2640D401"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011F704" w14:textId="77777777" w:rsidR="00E2389F" w:rsidRPr="00B62A05" w:rsidRDefault="00E2389F" w:rsidP="009D5EBD">
            <w:pPr>
              <w:widowControl w:val="0"/>
              <w:rPr>
                <w:rFonts w:cs="Arial"/>
                <w:sz w:val="18"/>
                <w:szCs w:val="18"/>
              </w:rPr>
            </w:pPr>
          </w:p>
        </w:tc>
        <w:tc>
          <w:tcPr>
            <w:tcW w:w="361" w:type="pct"/>
            <w:vMerge/>
          </w:tcPr>
          <w:p w14:paraId="6C3E2752" w14:textId="77777777" w:rsidR="00E2389F" w:rsidRPr="00B62A05" w:rsidRDefault="00E2389F" w:rsidP="009D5EBD">
            <w:pPr>
              <w:widowControl w:val="0"/>
              <w:spacing w:after="0"/>
              <w:jc w:val="left"/>
              <w:rPr>
                <w:rFonts w:cs="Arial"/>
                <w:sz w:val="18"/>
                <w:szCs w:val="18"/>
              </w:rPr>
            </w:pPr>
          </w:p>
        </w:tc>
        <w:tc>
          <w:tcPr>
            <w:tcW w:w="1724" w:type="pct"/>
          </w:tcPr>
          <w:p w14:paraId="277770F2"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MOP (2018):</w:t>
            </w:r>
            <w:r w:rsidRPr="00B62A05">
              <w:rPr>
                <w:rFonts w:cs="Arial"/>
                <w:sz w:val="18"/>
                <w:szCs w:val="18"/>
                <w14:ligatures w14:val="standardContextual"/>
              </w:rPr>
              <w:t xml:space="preserve"> Sprejetje ustreznih predpisov za realizacijo tega priporočila je povezano z sprejetjem nove prostorske zakonodaje in njenih izvršilnih predpisov. Ker se v tem obdobju pripravljajo tudi spremembe ti. prostorskega trojčka se bo priporočilo realiziralo v skladu z uveljavitvijo teh predpisov. Se pa navedeno previdnostno</w:t>
            </w:r>
            <w:r>
              <w:rPr>
                <w:rFonts w:cs="Arial"/>
                <w:sz w:val="18"/>
                <w:szCs w:val="18"/>
                <w14:ligatures w14:val="standardContextual"/>
              </w:rPr>
              <w:t xml:space="preserve"> </w:t>
            </w:r>
            <w:r w:rsidRPr="00B62A05">
              <w:rPr>
                <w:rFonts w:cs="Arial"/>
                <w:sz w:val="18"/>
                <w:szCs w:val="18"/>
                <w14:ligatures w14:val="standardContextual"/>
              </w:rPr>
              <w:t>načelo upošteva v vsem tem obdobju.</w:t>
            </w:r>
          </w:p>
          <w:p w14:paraId="2C34CD01"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 (2019):</w:t>
            </w:r>
            <w:r w:rsidRPr="00B62A05">
              <w:rPr>
                <w:rFonts w:cs="Arial"/>
                <w:sz w:val="18"/>
                <w:szCs w:val="18"/>
                <w14:ligatures w14:val="standardContextual"/>
              </w:rPr>
              <w:t xml:space="preserve"> Glede na postopek priprave sprememb zakonodaje se to načelo izvaja v posameznih konkretnih postopkih.</w:t>
            </w:r>
          </w:p>
          <w:p w14:paraId="00A97815"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 (2020):</w:t>
            </w:r>
            <w:r w:rsidRPr="00B62A05">
              <w:rPr>
                <w:rFonts w:cs="Arial"/>
                <w:sz w:val="18"/>
                <w:szCs w:val="18"/>
                <w14:ligatures w14:val="standardContextual"/>
              </w:rPr>
              <w:t xml:space="preserve"> Hrup vetrne elektrarne (oz. polja vetrnih elektrarn) v okolju je normiran z Uredbo o mejnih vrednostih kazalcev hrupa v okolju (uredba). Uredba določa tako zahteve za nov vir hrupa ter s tem pogoje za umeščanje v prostor, kot tudi zahteve za obratovanje vira hrupa. Zahteve za umeščanje nove vetrne elektrarne v prostor določa 10. člen uredbe. Vetrna elektrarna ne sme povzročiti čezmerne obremenitve okolja s hrupom na območju varstva pred hrupom, na katerem pred obratovanjem novega vira hrupa celotna obremenitev okolja s hrupom na območju varstva pred hrupom ni bila presežena, ter ne sme povečati celotne obremenitve okolja s hrupom na območju varstva pred hrupom, na katerem je ta obremenitev pred obratovanjem novega vira hrupa čezmerna. Poleg predhodno navedenega, nova vetrna elektrarna ne sme presegati mejnih vrednosti, torej: </w:t>
            </w:r>
          </w:p>
          <w:p w14:paraId="00707382"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kazalcev hrupa: Ldan= 58 dBA, Lvečer= 53 dBA, Lnoč= 48 dBA,</w:t>
            </w:r>
          </w:p>
          <w:p w14:paraId="750BE657"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Ldvn= 58 dBA ter</w:t>
            </w:r>
          </w:p>
          <w:p w14:paraId="64909212"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konične ravni hrupa: L1 večer in noč= 70 dBA in L1 dan= 85 dBA.</w:t>
            </w:r>
          </w:p>
          <w:p w14:paraId="1940B4CD"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 (2021):</w:t>
            </w:r>
            <w:r w:rsidRPr="00B62A05">
              <w:rPr>
                <w:rFonts w:cs="Arial"/>
                <w:sz w:val="18"/>
                <w:szCs w:val="18"/>
                <w14:ligatures w14:val="standardContextual"/>
              </w:rPr>
              <w:t xml:space="preserve"> Glede na odločitev Ustavnega sodišča RS, da je potrebno Uredbo o mejnih vrednostih kazalcev hrupa v okolju uskladiti z ustavo RS bo MOP ponovno proučil celotno ureditev na področju hrupa v okolju.</w:t>
            </w:r>
          </w:p>
          <w:p w14:paraId="6264E467"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MOPE (2023):</w:t>
            </w:r>
            <w:r w:rsidRPr="00B62A05">
              <w:rPr>
                <w:rFonts w:cs="Arial"/>
                <w:sz w:val="18"/>
                <w:szCs w:val="18"/>
                <w14:ligatures w14:val="standardContextual"/>
              </w:rPr>
              <w:t xml:space="preserve"> Hrup vetrne elektrarne (oz. polja vetrnih elektrarn) v okolju je normiran z Uredbo o mejnih vrednostih kazalcev hrupa v okolju (uredba). Uredba določa tako zahteve za nov vir hrupa ter s tem pogoje za umeščanje v prostor, kot tudi zahteve za obratovanje vira hrupa. Zahteve za umeščanje nove vetrne elektrarne v prostor določa 10. člen uredbe. Vetrna elektrarna ne sme povzročiti čezmerne obremenitve okolja s hrupom na območju varstva pred hrupom, na katerem pred obratovanjem novega vira hrupa celotna obremenitev okolja s hrupom na območju varstva pred hrupom ni bila presežena, ter ne sme povečati celotne obremenitve okolja s hrupom na območju varstva pred hrupom, na katerem je ta obremenitev pred obratovanjem novega vira </w:t>
            </w:r>
            <w:r w:rsidRPr="00B62A05">
              <w:rPr>
                <w:rFonts w:cs="Arial"/>
                <w:sz w:val="18"/>
                <w:szCs w:val="18"/>
                <w14:ligatures w14:val="standardContextual"/>
              </w:rPr>
              <w:lastRenderedPageBreak/>
              <w:t xml:space="preserve">hrupa čezmerna. Poleg predhodno navedenega nova vetrna elektrarna ne sme presegati mejnih vrednosti, kazalcev hrupa: </w:t>
            </w:r>
          </w:p>
          <w:p w14:paraId="539B2BA4"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LDAN= 58 dBA, LVEČER= 53 dBA, LNOČ= 48 dBA,</w:t>
            </w:r>
          </w:p>
          <w:p w14:paraId="02E625D2"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LDVN= 58 dBA ter</w:t>
            </w:r>
          </w:p>
          <w:p w14:paraId="5245AAB3"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konične ravni hrupa: L1 večer in noč= 70 dBA in L1 dan= 85 dBA.</w:t>
            </w:r>
          </w:p>
          <w:p w14:paraId="55B284D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Dodatno ministrstvo pojasnjuje, da je v zvezi z normativno ureditvijo področja hrupa vetrnih elektrarn ministrstvo v letu 2023 izvedlo »</w:t>
            </w:r>
            <w:hyperlink r:id="rId10" w:history="1">
              <w:r w:rsidRPr="00B62A05">
                <w:rPr>
                  <w:rFonts w:cs="Arial"/>
                  <w:sz w:val="18"/>
                  <w:szCs w:val="18"/>
                  <w14:ligatures w14:val="standardContextual"/>
                </w:rPr>
                <w:t>Analizo metodologije merjenja hrupa vetrnih elektrarn</w:t>
              </w:r>
            </w:hyperlink>
            <w:r w:rsidRPr="00B62A05">
              <w:rPr>
                <w:rFonts w:cs="Arial"/>
                <w:sz w:val="18"/>
                <w:szCs w:val="18"/>
                <w14:ligatures w14:val="standardContextual"/>
              </w:rPr>
              <w:t>«, s katero je preverilo izvršljivost danske metodologije izvedbe meritev zvočne moči vetrnih elektrarn, določitev ravni zvočnega tlaka na fasadi stanovanjskih stavb ter določitev nizkofrekvenčnega hrupa znotraj stanovanjskih stavb. Iz izvedene analize je razvidno, da je testirana metodologija primerna za uporabo v slovenskem okolju in bo vključena v napovedano spremembo Uredbe o mejnih vrednostih kazalcev hrupa v okolju.</w:t>
            </w:r>
          </w:p>
        </w:tc>
        <w:tc>
          <w:tcPr>
            <w:tcW w:w="1724" w:type="pct"/>
          </w:tcPr>
          <w:p w14:paraId="3C9E5D6E" w14:textId="77777777" w:rsidR="00E2389F" w:rsidRPr="00ED12FC" w:rsidRDefault="00E2389F" w:rsidP="009D5EBD">
            <w:pPr>
              <w:widowControl w:val="0"/>
              <w:ind w:left="28"/>
              <w:rPr>
                <w:rFonts w:cs="Arial"/>
                <w:sz w:val="18"/>
                <w:szCs w:val="18"/>
              </w:rPr>
            </w:pPr>
            <w:r w:rsidRPr="00ED12FC">
              <w:rPr>
                <w:rFonts w:cs="Arial"/>
                <w:b/>
                <w:bCs/>
                <w:sz w:val="18"/>
                <w:szCs w:val="18"/>
              </w:rPr>
              <w:lastRenderedPageBreak/>
              <w:t>MOPE (2024):</w:t>
            </w:r>
            <w:r w:rsidRPr="00ED12FC">
              <w:rPr>
                <w:rFonts w:cs="Arial"/>
                <w:sz w:val="18"/>
                <w:szCs w:val="18"/>
              </w:rPr>
              <w:t xml:space="preserve"> Hrup vetrne elektrarne (oz. polja vetrnih elektrarn) v okolju je normiran z Uredbo o mejnih vrednostih kazalcev hrupa v okolju (uredba). Uredba določa tako zahteve za nov vir hrupa ter s tem pogoje za umeščanje v prostor, kot tudi zahteve za obratovanje vira hrupa. Zahteve za umeščanje nove vetrne elektrarne v prostor določa 10. člen uredbe. Vetrna elektrarna ne sme povzročiti čezmerne obremenitve okolja s hrupom na območju varstva pred hrupom, na katerem pred obratovanjem novega vira hrupa celotna obremenitev okolja s hrupom na območju varstva pred hrupom ni bila presežena, ter ne sme povečati celotne obremenitve okolja s hrupom na območju varstva pred hrupom, na katerem je ta obremenitev pred obratovanjem no-vega vira hrupa čezmerna. Poleg predhodno navedenega nova vetrna elektrarna ne sme presegati mejnih vrednosti, kazalcev hrupa: </w:t>
            </w:r>
          </w:p>
          <w:p w14:paraId="22732971" w14:textId="77777777" w:rsidR="00E2389F" w:rsidRDefault="00E2389F" w:rsidP="00E2389F">
            <w:pPr>
              <w:pStyle w:val="Navadnoalineje0"/>
              <w:framePr w:hSpace="0" w:wrap="auto" w:vAnchor="margin" w:yAlign="inline"/>
              <w:numPr>
                <w:ilvl w:val="0"/>
                <w:numId w:val="22"/>
              </w:numPr>
              <w:ind w:left="284" w:hanging="227"/>
              <w:suppressOverlap w:val="0"/>
            </w:pPr>
            <w:r w:rsidRPr="00ED12FC">
              <w:t>L</w:t>
            </w:r>
            <w:r w:rsidRPr="00ED12FC">
              <w:rPr>
                <w:vertAlign w:val="subscript"/>
              </w:rPr>
              <w:t>DAN</w:t>
            </w:r>
            <w:r w:rsidRPr="00ED12FC">
              <w:t>= 58 dBA, L</w:t>
            </w:r>
            <w:r w:rsidRPr="00ED12FC">
              <w:rPr>
                <w:vertAlign w:val="subscript"/>
              </w:rPr>
              <w:t>VEČER</w:t>
            </w:r>
            <w:r w:rsidRPr="00ED12FC">
              <w:t>= 53 dBA, L</w:t>
            </w:r>
            <w:r w:rsidRPr="00ED12FC">
              <w:rPr>
                <w:vertAlign w:val="subscript"/>
              </w:rPr>
              <w:t>NOČ</w:t>
            </w:r>
            <w:r w:rsidRPr="00ED12FC">
              <w:t xml:space="preserve">= 48 dBA, </w:t>
            </w:r>
          </w:p>
          <w:p w14:paraId="37099DC8"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L</w:t>
            </w:r>
            <w:r w:rsidRPr="00ED12FC">
              <w:rPr>
                <w:vertAlign w:val="subscript"/>
              </w:rPr>
              <w:t>DVN</w:t>
            </w:r>
            <w:r w:rsidRPr="00ED12FC">
              <w:t>= 58 dBA ter</w:t>
            </w:r>
          </w:p>
          <w:p w14:paraId="06F6D14F"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konične ravni hrupa: L</w:t>
            </w:r>
            <w:r w:rsidRPr="00ED12FC">
              <w:rPr>
                <w:vertAlign w:val="subscript"/>
              </w:rPr>
              <w:t>1 večer in noč</w:t>
            </w:r>
            <w:r w:rsidRPr="00ED12FC">
              <w:t>= 70 dBA in L</w:t>
            </w:r>
            <w:r w:rsidRPr="00ED12FC">
              <w:rPr>
                <w:vertAlign w:val="subscript"/>
              </w:rPr>
              <w:t>1 dan</w:t>
            </w:r>
            <w:r w:rsidRPr="00ED12FC">
              <w:t>= 85 dBA.</w:t>
            </w:r>
          </w:p>
          <w:p w14:paraId="45C87A66" w14:textId="77777777" w:rsidR="00E2389F" w:rsidRPr="00ED12FC" w:rsidRDefault="00E2389F" w:rsidP="009D5EBD">
            <w:pPr>
              <w:widowControl w:val="0"/>
              <w:ind w:left="28"/>
              <w:rPr>
                <w:rFonts w:cs="Arial"/>
                <w:sz w:val="18"/>
                <w:szCs w:val="18"/>
              </w:rPr>
            </w:pPr>
            <w:r w:rsidRPr="00ED12FC">
              <w:rPr>
                <w:rFonts w:cs="Arial"/>
                <w:sz w:val="18"/>
                <w:szCs w:val="18"/>
              </w:rPr>
              <w:t>Ministrstvo si prizadeva izboljšati normativno ureditev področja nizkofrekvenčnega hrupa. V ta namen je v letu 2023 naročilo izdelavo Analize metodologije merjenja hrupa vetrnih elektrarn</w:t>
            </w:r>
            <w:r w:rsidRPr="00ED12FC">
              <w:rPr>
                <w:rFonts w:cs="Arial"/>
                <w:sz w:val="18"/>
                <w:szCs w:val="18"/>
                <w:u w:val="single"/>
              </w:rPr>
              <w:t>,</w:t>
            </w:r>
            <w:r w:rsidRPr="00ED12FC">
              <w:rPr>
                <w:rFonts w:cs="Arial"/>
                <w:sz w:val="18"/>
                <w:szCs w:val="18"/>
              </w:rPr>
              <w:t xml:space="preserve"> s katero je preverilo izvršljivost danske metodologije izvedbe meritev zvočne moči vetrnih elektrarn, določitev ravni zvočnega tlaka na fasadi stanovanjskih stavb ter določitev nizkofrekvenčnega hrupa znotraj stanovanjskih stavb. Iz izvedene analize je razvidno, da je testirana metodologija primerna za uporabo v slovenskem okolju in bo vključena v napovedano spremembo uredbe hrup.</w:t>
            </w:r>
          </w:p>
          <w:p w14:paraId="370C6576" w14:textId="77777777" w:rsidR="00E2389F" w:rsidRPr="00B62A05" w:rsidRDefault="00E2389F" w:rsidP="009D5EBD">
            <w:pPr>
              <w:widowControl w:val="0"/>
              <w:spacing w:after="0"/>
              <w:ind w:left="28"/>
              <w:rPr>
                <w:rFonts w:cs="Arial"/>
                <w:sz w:val="18"/>
                <w:szCs w:val="18"/>
              </w:rPr>
            </w:pPr>
            <w:r w:rsidRPr="00ED12FC">
              <w:rPr>
                <w:rFonts w:cs="Arial"/>
                <w:sz w:val="18"/>
                <w:szCs w:val="18"/>
              </w:rPr>
              <w:t>Tehnologija proizvodnje električne energije s pomočjo vetrnih turbin je zrela tehnologija. Vpliv nizkofrekvenčnega in slišnega hrupa na zdravje ljudi je raziskan v taki meri, da sta vključena v Smernice SZO o hrupu v okolju. Ministrstvo tako meni, da za hrup v okolju, ki je posledica obratovanja vetrnih elektrarn, uporaba načela previdnosti iz 10. člena ZVO-2, ni primerna.</w:t>
            </w:r>
          </w:p>
        </w:tc>
      </w:tr>
      <w:tr w:rsidR="00E2389F" w:rsidRPr="00B62A05" w14:paraId="758C2066" w14:textId="77777777" w:rsidTr="00E2389F">
        <w:trPr>
          <w:trHeight w:val="20"/>
        </w:trPr>
        <w:tc>
          <w:tcPr>
            <w:tcW w:w="407" w:type="pct"/>
            <w:vMerge w:val="restart"/>
          </w:tcPr>
          <w:p w14:paraId="341B303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143 (2019)</w:t>
            </w:r>
          </w:p>
        </w:tc>
        <w:tc>
          <w:tcPr>
            <w:tcW w:w="784" w:type="pct"/>
            <w:vMerge w:val="restart"/>
            <w:shd w:val="clear" w:color="auto" w:fill="F1F7ED"/>
          </w:tcPr>
          <w:p w14:paraId="1214E262" w14:textId="77777777" w:rsidR="00E2389F" w:rsidRPr="00B62A05" w:rsidRDefault="00E2389F" w:rsidP="009D5EBD">
            <w:pPr>
              <w:widowControl w:val="0"/>
              <w:ind w:left="28"/>
              <w:rPr>
                <w:rFonts w:cs="Arial"/>
                <w:sz w:val="18"/>
                <w:szCs w:val="18"/>
              </w:rPr>
            </w:pPr>
            <w:r w:rsidRPr="00B62A05">
              <w:rPr>
                <w:rFonts w:cs="Arial"/>
                <w:sz w:val="18"/>
                <w:szCs w:val="18"/>
              </w:rPr>
              <w:t>Varuh priporoča, naj pristojni organi oblasti nadaljujejo s sprejemanjem in izvajanjem vseh ukrepov za izboljšanje kakovosti življenjskega okolja in zdravja prizadetih na čezmerno onesnaženih in degradiranih območjih, kar vključuje tudi izvajanje javnozdravstvenih ukrepov (stalna naloga).</w:t>
            </w:r>
          </w:p>
        </w:tc>
        <w:tc>
          <w:tcPr>
            <w:tcW w:w="361" w:type="pct"/>
            <w:vMerge w:val="restart"/>
          </w:tcPr>
          <w:p w14:paraId="463D728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MOPE</w:t>
            </w:r>
          </w:p>
        </w:tc>
        <w:tc>
          <w:tcPr>
            <w:tcW w:w="1724" w:type="pct"/>
            <w:shd w:val="clear" w:color="auto" w:fill="F1F7ED"/>
          </w:tcPr>
          <w:p w14:paraId="3E5EEC2C"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Stalna naloga</w:t>
            </w:r>
          </w:p>
        </w:tc>
        <w:tc>
          <w:tcPr>
            <w:tcW w:w="1724" w:type="pct"/>
            <w:shd w:val="clear" w:color="auto" w:fill="F1F7ED"/>
          </w:tcPr>
          <w:p w14:paraId="5A9732FE" w14:textId="77777777" w:rsidR="00E2389F" w:rsidRPr="00B62A05" w:rsidRDefault="00E2389F" w:rsidP="009D5EBD">
            <w:pPr>
              <w:widowControl w:val="0"/>
              <w:ind w:left="28"/>
              <w:jc w:val="left"/>
              <w:rPr>
                <w:rFonts w:cs="Arial"/>
                <w:sz w:val="18"/>
                <w:szCs w:val="18"/>
              </w:rPr>
            </w:pPr>
            <w:r w:rsidRPr="00ED12FC">
              <w:rPr>
                <w:rFonts w:cs="Arial"/>
                <w:sz w:val="18"/>
                <w:szCs w:val="18"/>
              </w:rPr>
              <w:t>Delno realizirano</w:t>
            </w:r>
          </w:p>
        </w:tc>
      </w:tr>
      <w:tr w:rsidR="00E2389F" w:rsidRPr="00B62A05" w14:paraId="35A236A9" w14:textId="77777777" w:rsidTr="00E2389F">
        <w:trPr>
          <w:trHeight w:val="20"/>
        </w:trPr>
        <w:tc>
          <w:tcPr>
            <w:tcW w:w="407" w:type="pct"/>
            <w:vMerge/>
          </w:tcPr>
          <w:p w14:paraId="1BC3D900"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36896DD" w14:textId="77777777" w:rsidR="00E2389F" w:rsidRPr="00B62A05" w:rsidRDefault="00E2389F" w:rsidP="009D5EBD">
            <w:pPr>
              <w:widowControl w:val="0"/>
              <w:rPr>
                <w:rFonts w:cs="Arial"/>
                <w:sz w:val="18"/>
                <w:szCs w:val="18"/>
              </w:rPr>
            </w:pPr>
          </w:p>
        </w:tc>
        <w:tc>
          <w:tcPr>
            <w:tcW w:w="361" w:type="pct"/>
            <w:vMerge/>
          </w:tcPr>
          <w:p w14:paraId="1E70692A" w14:textId="77777777" w:rsidR="00E2389F" w:rsidRPr="00B62A05" w:rsidRDefault="00E2389F" w:rsidP="009D5EBD">
            <w:pPr>
              <w:widowControl w:val="0"/>
              <w:jc w:val="left"/>
              <w:rPr>
                <w:rFonts w:cs="Arial"/>
                <w:sz w:val="18"/>
                <w:szCs w:val="18"/>
              </w:rPr>
            </w:pPr>
          </w:p>
        </w:tc>
        <w:tc>
          <w:tcPr>
            <w:tcW w:w="1724" w:type="pct"/>
          </w:tcPr>
          <w:p w14:paraId="597F31AB"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MOP (2019):</w:t>
            </w:r>
            <w:r w:rsidRPr="00B62A05">
              <w:rPr>
                <w:rFonts w:cs="Arial"/>
                <w:sz w:val="18"/>
                <w:szCs w:val="18"/>
                <w14:ligatures w14:val="standardContextual"/>
              </w:rPr>
              <w:t xml:space="preserve"> Ministrstvo v okviru finančnih možnosti izjava sanacije degradiranih območji:</w:t>
            </w:r>
          </w:p>
          <w:p w14:paraId="7FA15CE9"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Območje Teharje in Bukovžlak</w:t>
            </w:r>
            <w:r>
              <w:t>,</w:t>
            </w:r>
          </w:p>
          <w:p w14:paraId="6C765725"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Sanacija vrtcev v Celju</w:t>
            </w:r>
            <w:r>
              <w:t>,</w:t>
            </w:r>
          </w:p>
          <w:p w14:paraId="12FA1411"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Sanacija Mežiške doline</w:t>
            </w:r>
            <w:r>
              <w:t>,</w:t>
            </w:r>
          </w:p>
          <w:p w14:paraId="1EE079C3"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Odlagališče Rakovnik</w:t>
            </w:r>
            <w:r>
              <w:t>.</w:t>
            </w:r>
          </w:p>
          <w:p w14:paraId="24AC006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letu 2020 je bilo za to namenjenih cca.9 mio €.</w:t>
            </w:r>
          </w:p>
          <w:p w14:paraId="75989C6D"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Prav tako ministrstvo preko odlokov in sredstev Podnebnega sklada financira ukrepe za zmanjšanje onesnaženja zraka z delci PM na problematičnih področjih.</w:t>
            </w:r>
          </w:p>
          <w:p w14:paraId="7AB5EB1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Agencija RS za okolje stalno spremlja stanje v okolju in opozarja na ugotovljene presežena standarde okolja.</w:t>
            </w:r>
          </w:p>
          <w:p w14:paraId="3008EE5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(2019):</w:t>
            </w:r>
            <w:r w:rsidRPr="00B62A05">
              <w:rPr>
                <w:rFonts w:cs="Arial"/>
                <w:sz w:val="18"/>
                <w:szCs w:val="18"/>
                <w14:ligatures w14:val="standardContextual"/>
              </w:rPr>
              <w:t xml:space="preserve"> Ključna javnozdravstvena ukrepa na področju izboljšanja kakovosti življenjskega okolja in zdravja prizadetih na čezmerno onesnaženih in degradiranih območjih sta spremljanje stanja (biomonitoring), s katerim lahko spremljamo učinkovitost sanacijskih ukrepov, in ozaveščanje prebivalcev. Ministrstvo za zdravje financira izvajanje monitoringa krvi otrok na vsebnost svinca v Mežiški dolini in ozaveščanje tamkajšnjih prebivalcev, kar izvaja NIJZ. Poleg tega Ministrstvo za zdravje že od leta 2007 financira biomonitoring kemikalij z namenom spremljanja stanja izpostavljenosti onesnažilom v življenskem okolju in financira tudi ciljno raziskovalne projekte s tega področja. </w:t>
            </w:r>
          </w:p>
          <w:p w14:paraId="61ABFB0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MOP (2020): Ministrstvo za okolje in prostor v okviru finančnih možnosti izvaja sanacije degradiranih območjih še na dveh območjih:</w:t>
            </w:r>
          </w:p>
          <w:p w14:paraId="1DCA5F0A"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lastRenderedPageBreak/>
              <w:t>Odlagališče Globovnik v Ilirski Bistrici</w:t>
            </w:r>
            <w:r>
              <w:t xml:space="preserve"> in</w:t>
            </w:r>
          </w:p>
          <w:p w14:paraId="77ACC325" w14:textId="77777777" w:rsidR="00E2389F" w:rsidRPr="00BF6F9B" w:rsidRDefault="00E2389F" w:rsidP="00E2389F">
            <w:pPr>
              <w:pStyle w:val="Navadnoalineje0"/>
              <w:framePr w:hSpace="0" w:wrap="auto" w:vAnchor="margin" w:yAlign="inline"/>
              <w:numPr>
                <w:ilvl w:val="0"/>
                <w:numId w:val="22"/>
              </w:numPr>
              <w:ind w:left="284" w:hanging="227"/>
              <w:suppressOverlap w:val="0"/>
            </w:pPr>
            <w:r w:rsidRPr="00BF6F9B">
              <w:t>Odlagališče Ležen na območju Premogovnika Velenje</w:t>
            </w:r>
            <w:r>
              <w:t>.</w:t>
            </w:r>
          </w:p>
          <w:p w14:paraId="39C74B5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letu 2021 je za ta namen v proračunu RS namenjenih cca. 9 mio €.</w:t>
            </w:r>
          </w:p>
          <w:p w14:paraId="2DA22DD6"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MJU (2020)</w:t>
            </w:r>
            <w:r w:rsidRPr="00B62A05">
              <w:rPr>
                <w:rFonts w:cs="Arial"/>
                <w:sz w:val="18"/>
                <w:szCs w:val="18"/>
                <w14:ligatures w14:val="standardContextual"/>
              </w:rPr>
              <w:t xml:space="preserve">: MJU: gre za stalno nalogo, za izvajanje katere je podlaga v 42. členu Zakona o inšpekcijskem nadzoru </w:t>
            </w:r>
            <w:r>
              <w:rPr>
                <w:rFonts w:cs="Arial"/>
                <w:sz w:val="18"/>
                <w:szCs w:val="18"/>
                <w14:ligatures w14:val="standardContextual"/>
              </w:rPr>
              <w:t>(</w:t>
            </w:r>
            <w:r w:rsidRPr="00B62A05">
              <w:rPr>
                <w:rFonts w:cs="Arial"/>
                <w:sz w:val="18"/>
                <w:szCs w:val="18"/>
                <w14:ligatures w14:val="standardContextual"/>
              </w:rPr>
              <w:t>ZIN), ki v tem delu ni bil spremenjen. Še vedno velja, da na podlagi prvega odstavka 24. člena ZIN inšpektor o prejeti prijavi, o ustavitvi postopka oziroma o sprejetem zadnjem ukrepu obvesti prijavitelja le takrat, ko ta to zahteva. Prijavitelj v inšpekcijskem postopku nima statusa stranke, lahko pa pridobi status stranskega udeleženca, če za to izpolnjuje pogoje po Zakonu o splošnem upravnem postopku.</w:t>
            </w:r>
          </w:p>
          <w:p w14:paraId="41C52D6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Prav tako še vedno velja, da je predviden rok obravnave odvisen od tega, ali gre za prioriteten primer. V skladu s sklepom Vlade, številka: 06100-4/2015/15 z dne 2. 4. 2015 inšpektorati na spletni strani objavijo kriterije za določanje prioritetnih inšpekcijskih nadzorov, upoštevaje oceno tveganja na posameznem področju.</w:t>
            </w:r>
          </w:p>
          <w:p w14:paraId="446CA1C3"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Za leto 2020 pa je treba opozoriti še, da gre za leto, ko se je Slovenija soočala z epidemijo in širjenjem virusa COVID-19, kar je upoštevaje sprejete ukrepe in omejitve vplivalo tudi na obseg izvajanja inšpekcijskih nalog, tudi zato, ker so inšpektorji ob rednih nalogah izvajali tudi nadzor nad upoštevanjem ukrepov za preprečevanje širjena virusa.</w:t>
            </w:r>
          </w:p>
          <w:p w14:paraId="168696A6"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 (2021):</w:t>
            </w:r>
            <w:r w:rsidRPr="00B62A05">
              <w:rPr>
                <w:rFonts w:cs="Arial"/>
                <w:sz w:val="18"/>
                <w:szCs w:val="18"/>
                <w14:ligatures w14:val="standardContextual"/>
              </w:rPr>
              <w:t xml:space="preserve"> Pripravljena je</w:t>
            </w:r>
            <w:r>
              <w:rPr>
                <w:rFonts w:cs="Arial"/>
                <w:sz w:val="18"/>
                <w:szCs w:val="18"/>
                <w14:ligatures w14:val="standardContextual"/>
              </w:rPr>
              <w:t xml:space="preserve"> </w:t>
            </w:r>
            <w:r w:rsidRPr="00B62A05">
              <w:rPr>
                <w:rFonts w:cs="Arial"/>
                <w:sz w:val="18"/>
                <w:szCs w:val="18"/>
                <w14:ligatures w14:val="standardContextual"/>
              </w:rPr>
              <w:t>evidenca potencialno onesnaženih območij in metodologija za določitev</w:t>
            </w:r>
            <w:r>
              <w:rPr>
                <w:rFonts w:cs="Arial"/>
                <w:sz w:val="18"/>
                <w:szCs w:val="18"/>
                <w14:ligatures w14:val="standardContextual"/>
              </w:rPr>
              <w:t xml:space="preserve"> </w:t>
            </w:r>
            <w:r w:rsidRPr="00B62A05">
              <w:rPr>
                <w:rFonts w:cs="Arial"/>
                <w:sz w:val="18"/>
                <w:szCs w:val="18"/>
                <w14:ligatures w14:val="standardContextual"/>
              </w:rPr>
              <w:t>prioritet</w:t>
            </w:r>
            <w:r>
              <w:rPr>
                <w:rFonts w:cs="Arial"/>
                <w:sz w:val="18"/>
                <w:szCs w:val="18"/>
                <w14:ligatures w14:val="standardContextual"/>
              </w:rPr>
              <w:t xml:space="preserve"> </w:t>
            </w:r>
            <w:r w:rsidRPr="00B62A05">
              <w:rPr>
                <w:rFonts w:cs="Arial"/>
                <w:sz w:val="18"/>
                <w:szCs w:val="18"/>
                <w14:ligatures w14:val="standardContextual"/>
              </w:rPr>
              <w:t>za sanacijo zadevnih območij.</w:t>
            </w:r>
          </w:p>
          <w:p w14:paraId="444E2BD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Aplikacija bo na voljo na Atlasu okolja in e-prostoru. </w:t>
            </w:r>
          </w:p>
          <w:p w14:paraId="05F54A54"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MOP trenutno izvaja naslednje sanacije onesnaženih območij: </w:t>
            </w:r>
          </w:p>
          <w:p w14:paraId="2E311CDB" w14:textId="77777777" w:rsidR="00E2389F" w:rsidRPr="00B62A05" w:rsidRDefault="00E2389F" w:rsidP="00E2389F">
            <w:pPr>
              <w:pStyle w:val="Navadnoalineje0"/>
              <w:framePr w:hSpace="0" w:wrap="auto" w:vAnchor="margin" w:yAlign="inline"/>
              <w:numPr>
                <w:ilvl w:val="0"/>
                <w:numId w:val="22"/>
              </w:numPr>
              <w:ind w:left="57" w:hanging="227"/>
              <w:suppressOverlap w:val="0"/>
            </w:pPr>
            <w:r w:rsidRPr="00B62A05">
              <w:t>Sanacija nezakonitega odlagališča Bukovžlak;</w:t>
            </w:r>
          </w:p>
          <w:p w14:paraId="2D2CDB12" w14:textId="77777777" w:rsidR="00E2389F" w:rsidRPr="00B62A05" w:rsidRDefault="00E2389F" w:rsidP="00E2389F">
            <w:pPr>
              <w:pStyle w:val="Navadnoalineje0"/>
              <w:framePr w:hSpace="0" w:wrap="auto" w:vAnchor="margin" w:yAlign="inline"/>
              <w:numPr>
                <w:ilvl w:val="0"/>
                <w:numId w:val="22"/>
              </w:numPr>
              <w:ind w:left="57" w:hanging="227"/>
              <w:suppressOverlap w:val="0"/>
            </w:pPr>
            <w:r w:rsidRPr="00B62A05">
              <w:t>Sanacija zaprtega odlagališča Rakovnik;</w:t>
            </w:r>
          </w:p>
          <w:p w14:paraId="2CDD0F64" w14:textId="77777777" w:rsidR="00E2389F" w:rsidRPr="00B62A05" w:rsidRDefault="00E2389F" w:rsidP="00E2389F">
            <w:pPr>
              <w:pStyle w:val="Navadnoalineje0"/>
              <w:framePr w:hSpace="0" w:wrap="auto" w:vAnchor="margin" w:yAlign="inline"/>
              <w:numPr>
                <w:ilvl w:val="0"/>
                <w:numId w:val="22"/>
              </w:numPr>
              <w:ind w:left="57" w:hanging="227"/>
              <w:suppressOverlap w:val="0"/>
            </w:pPr>
            <w:r w:rsidRPr="00B62A05">
              <w:t>Sanacija opuščenega odlagališča Globovnik;</w:t>
            </w:r>
          </w:p>
          <w:p w14:paraId="37A43E9A" w14:textId="77777777" w:rsidR="00E2389F" w:rsidRPr="00B62A05" w:rsidRDefault="00E2389F" w:rsidP="00E2389F">
            <w:pPr>
              <w:pStyle w:val="Navadnoalineje0"/>
              <w:framePr w:hSpace="0" w:wrap="auto" w:vAnchor="margin" w:yAlign="inline"/>
              <w:numPr>
                <w:ilvl w:val="0"/>
                <w:numId w:val="22"/>
              </w:numPr>
              <w:ind w:left="57" w:hanging="227"/>
              <w:suppressOverlap w:val="0"/>
            </w:pPr>
            <w:r w:rsidRPr="00B62A05">
              <w:t>Izvedba sanacijskih ukrepov v Zgornji Mežiški dolini.</w:t>
            </w:r>
          </w:p>
          <w:p w14:paraId="33027A87"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letu 2022 bodo pripravljene strokovne podlage</w:t>
            </w:r>
            <w:r>
              <w:rPr>
                <w:rFonts w:cs="Arial"/>
                <w:sz w:val="18"/>
                <w:szCs w:val="18"/>
                <w14:ligatures w14:val="standardContextual"/>
              </w:rPr>
              <w:t xml:space="preserve"> </w:t>
            </w:r>
            <w:r w:rsidRPr="00B62A05">
              <w:rPr>
                <w:rFonts w:cs="Arial"/>
                <w:sz w:val="18"/>
                <w:szCs w:val="18"/>
                <w14:ligatures w14:val="standardContextual"/>
              </w:rPr>
              <w:t>za sanacijo opuščenih hald v Zgornji Mežiški dolini, nadaljevanje teh</w:t>
            </w:r>
            <w:r>
              <w:rPr>
                <w:rFonts w:cs="Arial"/>
                <w:sz w:val="18"/>
                <w:szCs w:val="18"/>
                <w14:ligatures w14:val="standardContextual"/>
              </w:rPr>
              <w:t xml:space="preserve"> </w:t>
            </w:r>
            <w:r w:rsidRPr="00B62A05">
              <w:rPr>
                <w:rFonts w:cs="Arial"/>
                <w:sz w:val="18"/>
                <w:szCs w:val="18"/>
                <w14:ligatures w14:val="standardContextual"/>
              </w:rPr>
              <w:t>bo potekalo v letu 2023 in nadalje.</w:t>
            </w:r>
          </w:p>
          <w:p w14:paraId="01236C0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Izvedba sanacije zemljine v vrtcih v Mestni občini Celje je v zaključni fazi. Zadnja dva vrtca bosta sanirana v letu 2023, zaradi zahtevnih pogojev arheologov, saj sta lokaciji teh dveh vrtcev v območjih arheoloških omejitev.</w:t>
            </w:r>
          </w:p>
          <w:p w14:paraId="46F514D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pripravi je tudi sanacija opuščenega odlagališča Laze v Kranju in območje Stare cinkarne v Celju.</w:t>
            </w:r>
          </w:p>
          <w:p w14:paraId="432DB8C7" w14:textId="77777777" w:rsidR="00E2389F" w:rsidRPr="00B62A05" w:rsidRDefault="00E2389F" w:rsidP="009D5EBD">
            <w:pPr>
              <w:ind w:left="28"/>
              <w:rPr>
                <w:rFonts w:cs="Arial"/>
                <w:b/>
                <w:bCs/>
                <w:sz w:val="18"/>
                <w:szCs w:val="18"/>
                <w14:ligatures w14:val="standardContextual"/>
              </w:rPr>
            </w:pPr>
            <w:r w:rsidRPr="00B62A05">
              <w:rPr>
                <w:rFonts w:cs="Arial"/>
                <w:b/>
                <w:bCs/>
                <w:sz w:val="18"/>
                <w:szCs w:val="18"/>
                <w14:ligatures w14:val="standardContextual"/>
              </w:rPr>
              <w:lastRenderedPageBreak/>
              <w:t>MOPE (2023):</w:t>
            </w:r>
          </w:p>
          <w:p w14:paraId="4C16777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Sanacija območja Teharje - gradbena dela so uspešno zaključena, sledijo le še zaključna dela, o čemer je ministrstvo tudi poročalo EK. Sanacija je bila izvedena v skladu s sodbo Evropskega sodišča.</w:t>
            </w:r>
          </w:p>
          <w:p w14:paraId="14F213E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Vrtci Celje</w:t>
            </w:r>
          </w:p>
          <w:p w14:paraId="25F17E0D"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letu 2024 bodo zaključene sanacije še zadnjih dveh igrišč vrtcev v Mestni občini Celje. Osem igrišč vrtcev je bilo saniranih v obdobju 2020-2022.</w:t>
            </w:r>
          </w:p>
          <w:p w14:paraId="3C7D6DF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Sanacija Mežiške doline</w:t>
            </w:r>
          </w:p>
          <w:p w14:paraId="32F1AF1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Program sanacije Mežiške doline za obdobje 2007-2022 se je uspešno zaključil. MOPE glede na posledice poplav v letu 2023 skupaj z občinami (Črna, Mežica, Prevalje, Ravne na Koroškem in Dravograd) pripravlja nov</w:t>
            </w:r>
            <w:r>
              <w:rPr>
                <w:rFonts w:cs="Arial"/>
                <w:sz w:val="18"/>
                <w:szCs w:val="18"/>
                <w14:ligatures w14:val="standardContextual"/>
              </w:rPr>
              <w:t xml:space="preserve"> </w:t>
            </w:r>
            <w:r w:rsidRPr="00B62A05">
              <w:rPr>
                <w:rFonts w:cs="Arial"/>
                <w:sz w:val="18"/>
                <w:szCs w:val="18"/>
                <w14:ligatures w14:val="standardContextual"/>
              </w:rPr>
              <w:t xml:space="preserve">program za obdobje do leta 2030. Poleg tega Geološki zavod Slovenije na podlagi sklenjene neposredne pogodbe v letu 2024 izvaja nekatere strokovne naloge za ministrstvo. Med njimi je tudi naloga Spremljanja stanja zaprtih odlagališč rudarskih odpadkov in strokovne podlage za načrtovanje izvedbe sanacije štirih odlagališč rudarskih odpadkov nekdanjega rudnika v Mežici. Rezultate naloge se pričakuje konec leta 2024. </w:t>
            </w:r>
          </w:p>
          <w:p w14:paraId="7CD7154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Sanacija zaprtega odlagališča Rakovnik</w:t>
            </w:r>
          </w:p>
          <w:p w14:paraId="6258B57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Sanacija se bo predvidoma pričela v mesecu avgustu 2024, saj je v zaključni fazi javno naročilo</w:t>
            </w:r>
            <w:r>
              <w:rPr>
                <w:rFonts w:cs="Arial"/>
                <w:sz w:val="18"/>
                <w:szCs w:val="18"/>
                <w14:ligatures w14:val="standardContextual"/>
              </w:rPr>
              <w:t xml:space="preserve"> </w:t>
            </w:r>
            <w:r w:rsidRPr="00B62A05">
              <w:rPr>
                <w:rFonts w:cs="Arial"/>
                <w:sz w:val="18"/>
                <w:szCs w:val="18"/>
                <w14:ligatures w14:val="standardContextual"/>
              </w:rPr>
              <w:t>za izbor izvajalca za izvedbo sanacije. Rok za izvedbo sanacije je 8 mesecev od podpisa pogodbe z izbranim izvajalcem.</w:t>
            </w:r>
          </w:p>
          <w:p w14:paraId="00365A32"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Sanacija odlagališča Globovnik</w:t>
            </w:r>
          </w:p>
          <w:p w14:paraId="402ED9F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izdelavi je projektna dokumentacija za izvedbo del. Rok za izdelavo dokumentacije je 8 mesecev po podpisu pogodbe z izbranim izvajalcem.</w:t>
            </w:r>
          </w:p>
          <w:p w14:paraId="606D0CEF"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Sanacija območja Stare Cinkarne</w:t>
            </w:r>
          </w:p>
          <w:p w14:paraId="52960F21"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Vlada RS je</w:t>
            </w:r>
            <w:r>
              <w:rPr>
                <w:rFonts w:cs="Arial"/>
                <w:sz w:val="18"/>
                <w:szCs w:val="18"/>
                <w14:ligatures w14:val="standardContextual"/>
              </w:rPr>
              <w:t xml:space="preserve"> </w:t>
            </w:r>
            <w:r w:rsidRPr="00B62A05">
              <w:rPr>
                <w:rFonts w:cs="Arial"/>
                <w:sz w:val="18"/>
                <w:szCs w:val="18"/>
                <w14:ligatures w14:val="standardContextual"/>
              </w:rPr>
              <w:t>v letu 2024 sprejela odlok o programu ukrepov za sanacijo območja Stare Cinkarne v Celju. S tem dokumentom so podane pravne podlage</w:t>
            </w:r>
            <w:r>
              <w:rPr>
                <w:rFonts w:cs="Arial"/>
                <w:sz w:val="18"/>
                <w:szCs w:val="18"/>
                <w14:ligatures w14:val="standardContextual"/>
              </w:rPr>
              <w:t xml:space="preserve"> </w:t>
            </w:r>
            <w:r w:rsidRPr="00B62A05">
              <w:rPr>
                <w:rFonts w:cs="Arial"/>
                <w:sz w:val="18"/>
                <w:szCs w:val="18"/>
                <w14:ligatures w14:val="standardContextual"/>
              </w:rPr>
              <w:t>za izvedbo sanacijskih postopkov za območje</w:t>
            </w:r>
            <w:r>
              <w:rPr>
                <w:rFonts w:cs="Arial"/>
                <w:sz w:val="18"/>
                <w:szCs w:val="18"/>
                <w14:ligatures w14:val="standardContextual"/>
              </w:rPr>
              <w:t xml:space="preserve"> </w:t>
            </w:r>
            <w:r w:rsidRPr="00B62A05">
              <w:rPr>
                <w:rFonts w:cs="Arial"/>
                <w:sz w:val="18"/>
                <w:szCs w:val="18"/>
                <w14:ligatures w14:val="standardContextual"/>
              </w:rPr>
              <w:t>okoli 27 ha. Postopki se vodijo skupaj z Mestno občino Celje.</w:t>
            </w:r>
          </w:p>
          <w:p w14:paraId="61CF4AD0"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KAKOVOST ZRAKA:</w:t>
            </w:r>
          </w:p>
          <w:p w14:paraId="687607F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Trenutno na nobenem območju več ne velja odlok o načrtu za kakovost zraka, saj je bila medtem že na vseh območjih dosežena skladnost z mejnimi vrednostmi za delce PM10.</w:t>
            </w:r>
          </w:p>
          <w:p w14:paraId="131D93D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lastRenderedPageBreak/>
              <w:t>Ukrepi za ohranjanje kakovosti zraka se še vedno financirajo iz sredstev Sklada za podnebne spremembe.</w:t>
            </w:r>
          </w:p>
        </w:tc>
        <w:tc>
          <w:tcPr>
            <w:tcW w:w="1724" w:type="pct"/>
          </w:tcPr>
          <w:p w14:paraId="70BD362E" w14:textId="77777777" w:rsidR="00E2389F" w:rsidRPr="00ED12FC" w:rsidRDefault="00E2389F" w:rsidP="009D5EBD">
            <w:pPr>
              <w:widowControl w:val="0"/>
              <w:ind w:left="28"/>
              <w:rPr>
                <w:rFonts w:cs="Arial"/>
                <w:sz w:val="18"/>
                <w:szCs w:val="18"/>
              </w:rPr>
            </w:pPr>
            <w:r w:rsidRPr="00ED12FC">
              <w:rPr>
                <w:rFonts w:cs="Arial"/>
                <w:b/>
                <w:bCs/>
                <w:sz w:val="18"/>
                <w:szCs w:val="18"/>
              </w:rPr>
              <w:lastRenderedPageBreak/>
              <w:t>MOPE (2024):</w:t>
            </w:r>
            <w:r w:rsidRPr="00ED12FC">
              <w:rPr>
                <w:rFonts w:cs="Arial"/>
                <w:sz w:val="18"/>
                <w:szCs w:val="18"/>
              </w:rPr>
              <w:t xml:space="preserve"> Ministrstvo za okolje, podnebje in energijo zagotavlja tekoče izvajanje aktivnosti v zvezi s sanacijo degradiranih območij, in sicer zagotovitev projektne dokumentacije ter nato same izvedbe sanacij.</w:t>
            </w:r>
          </w:p>
          <w:p w14:paraId="25D480D1" w14:textId="77777777" w:rsidR="00E2389F" w:rsidRPr="00ED12FC" w:rsidRDefault="00E2389F" w:rsidP="009D5EBD">
            <w:pPr>
              <w:widowControl w:val="0"/>
              <w:ind w:left="28"/>
              <w:rPr>
                <w:rFonts w:cs="Arial"/>
                <w:sz w:val="18"/>
                <w:szCs w:val="18"/>
              </w:rPr>
            </w:pPr>
            <w:r w:rsidRPr="00ED12FC">
              <w:rPr>
                <w:rFonts w:cs="Arial"/>
                <w:sz w:val="18"/>
                <w:szCs w:val="18"/>
              </w:rPr>
              <w:t>Zaključene investicije:</w:t>
            </w:r>
          </w:p>
          <w:p w14:paraId="645EA060"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Zaključena sanacija območja Teharje-Bukovžlak</w:t>
            </w:r>
            <w:r>
              <w:t>,</w:t>
            </w:r>
          </w:p>
          <w:p w14:paraId="1D3B6389"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30. 9. 2025 zaključek sanacije odlagališča Rakovnik, Šmartno pri Litiji</w:t>
            </w:r>
            <w:r>
              <w:t>.</w:t>
            </w:r>
          </w:p>
          <w:p w14:paraId="0A663E63" w14:textId="77777777" w:rsidR="00E2389F" w:rsidRPr="00205696" w:rsidRDefault="00E2389F" w:rsidP="009D5EBD">
            <w:pPr>
              <w:ind w:left="28"/>
              <w:rPr>
                <w:rFonts w:cs="Arial"/>
                <w:sz w:val="18"/>
                <w:szCs w:val="18"/>
              </w:rPr>
            </w:pPr>
            <w:r w:rsidRPr="00205696">
              <w:rPr>
                <w:rFonts w:cs="Arial"/>
                <w:sz w:val="18"/>
                <w:szCs w:val="18"/>
              </w:rPr>
              <w:t>Projekti v pripravi oz. v teku:</w:t>
            </w:r>
          </w:p>
          <w:p w14:paraId="0F74179C"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v letu 2025 se pričenja sanacija še dveh vrtcev v Celju (ki se zaključita v 2026), v letu 2026 sanacija še zadnjega vrtca v Celju. Finančna sredstva so zagotovljena</w:t>
            </w:r>
            <w:r>
              <w:t>;</w:t>
            </w:r>
            <w:r w:rsidRPr="00ED12FC">
              <w:t xml:space="preserve"> </w:t>
            </w:r>
          </w:p>
          <w:p w14:paraId="73BA85A0"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20. 10. 2025 MOPE pridobi še Projekt za izvedbo (PZI) za odlagališče Globovnik. Pričetek sanacije v letu 2026, finančna sredstva so zagotovljena</w:t>
            </w:r>
            <w:r>
              <w:t>;</w:t>
            </w:r>
          </w:p>
          <w:p w14:paraId="55A52FAE"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Pripravlja se dokumentacija za izvedbo sanacije zemljine 7 (sedmih) otroških igrišč v občinah Mežiške doline. Finančna sredstva so zagotovljena</w:t>
            </w:r>
            <w:r>
              <w:t>;</w:t>
            </w:r>
          </w:p>
          <w:p w14:paraId="3D22F70F"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Za odlagališče Ležen je izdelana začetna dokumentacija.</w:t>
            </w:r>
          </w:p>
          <w:p w14:paraId="016CD3EB"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Zagotavlja se začetna dokumentacija za območje nedovoljenega odlagališča nad Industrijsko cono Laze v Stražišču pri Kranju (za izvedbo predhodnih preiskav)</w:t>
            </w:r>
            <w:r>
              <w:t>;</w:t>
            </w:r>
          </w:p>
          <w:p w14:paraId="470A8D34"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Zagotavlja se začetna dokumentacija za območje nedovoljenega odlagališča gudrona na Studencih v MO Maribor (za izvedbo predhodnih preiskav).</w:t>
            </w:r>
          </w:p>
          <w:p w14:paraId="7AD7CB85" w14:textId="77777777" w:rsidR="00E2389F" w:rsidRPr="00ED12FC" w:rsidRDefault="00E2389F" w:rsidP="009D5EBD">
            <w:pPr>
              <w:widowControl w:val="0"/>
              <w:ind w:left="28"/>
              <w:rPr>
                <w:rFonts w:cs="Arial"/>
                <w:sz w:val="18"/>
                <w:szCs w:val="18"/>
              </w:rPr>
            </w:pPr>
            <w:r w:rsidRPr="00ED12FC">
              <w:rPr>
                <w:rFonts w:cs="Arial"/>
                <w:sz w:val="18"/>
                <w:szCs w:val="18"/>
              </w:rPr>
              <w:t>Ostale ključne aktivnosti:</w:t>
            </w:r>
          </w:p>
          <w:p w14:paraId="43A7AB7F"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lastRenderedPageBreak/>
              <w:t>MOPE je v osnutek ZVO-3 vključil celotno poglavje »V preteklosti onesnažena območja« za onesnažena industrijska območja in odlagališča</w:t>
            </w:r>
            <w:r>
              <w:t>;</w:t>
            </w:r>
          </w:p>
          <w:p w14:paraId="126AFC7C"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V letu 2026 bo posodobljena evidenca Potencialno onesnaženih območij</w:t>
            </w:r>
            <w:r>
              <w:t>;</w:t>
            </w:r>
          </w:p>
          <w:p w14:paraId="2D64D041" w14:textId="77777777" w:rsidR="00E2389F" w:rsidRPr="00ED12FC" w:rsidRDefault="00E2389F" w:rsidP="00E2389F">
            <w:pPr>
              <w:pStyle w:val="Navadnoalineje0"/>
              <w:framePr w:hSpace="0" w:wrap="auto" w:vAnchor="margin" w:yAlign="inline"/>
              <w:numPr>
                <w:ilvl w:val="0"/>
                <w:numId w:val="22"/>
              </w:numPr>
              <w:ind w:left="284" w:hanging="227"/>
              <w:suppressOverlap w:val="0"/>
            </w:pPr>
            <w:r w:rsidRPr="00ED12FC">
              <w:t>Zagotavljanje sofinanciranja mokrega čiščenja javnih površin v občinah Mežiške doline (Črna na Koroškem, Mežica, Prevalje, Ravne na Koroškem in Dravograd) v obdobju 2025–2034.</w:t>
            </w:r>
          </w:p>
          <w:p w14:paraId="0F9611BA" w14:textId="77777777" w:rsidR="00E2389F" w:rsidRPr="00ED12FC" w:rsidRDefault="00E2389F" w:rsidP="009D5EBD">
            <w:pPr>
              <w:widowControl w:val="0"/>
              <w:ind w:left="28"/>
              <w:jc w:val="left"/>
              <w:rPr>
                <w:rFonts w:cs="Arial"/>
                <w:sz w:val="18"/>
                <w:szCs w:val="18"/>
              </w:rPr>
            </w:pPr>
            <w:r w:rsidRPr="00ED12FC">
              <w:rPr>
                <w:rFonts w:cs="Arial"/>
                <w:sz w:val="18"/>
                <w:szCs w:val="18"/>
              </w:rPr>
              <w:t>V letu 2025 se za področje saniranja neurejenih odlagališč ocenjuje realizacija v višini 10 mio EUR.</w:t>
            </w:r>
          </w:p>
          <w:p w14:paraId="0B32C452" w14:textId="77777777" w:rsidR="00E2389F" w:rsidRPr="00B62A05" w:rsidRDefault="00E2389F" w:rsidP="009D5EBD">
            <w:pPr>
              <w:widowControl w:val="0"/>
              <w:rPr>
                <w:rFonts w:cs="Arial"/>
                <w:sz w:val="18"/>
                <w:szCs w:val="18"/>
              </w:rPr>
            </w:pPr>
          </w:p>
        </w:tc>
      </w:tr>
      <w:tr w:rsidR="00E2389F" w:rsidRPr="00B62A05" w14:paraId="05E89CB8" w14:textId="77777777" w:rsidTr="00E2389F">
        <w:trPr>
          <w:trHeight w:val="20"/>
        </w:trPr>
        <w:tc>
          <w:tcPr>
            <w:tcW w:w="407" w:type="pct"/>
            <w:vMerge w:val="restart"/>
          </w:tcPr>
          <w:p w14:paraId="2B17C611"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lastRenderedPageBreak/>
              <w:t>148 (2019)</w:t>
            </w:r>
          </w:p>
          <w:p w14:paraId="4A163764" w14:textId="77777777" w:rsidR="00E2389F" w:rsidRPr="00B62A05" w:rsidRDefault="00E2389F" w:rsidP="009D5EBD">
            <w:pPr>
              <w:widowControl w:val="0"/>
              <w:spacing w:after="0"/>
              <w:ind w:left="28"/>
              <w:jc w:val="left"/>
              <w:rPr>
                <w:rFonts w:cs="Arial"/>
                <w:sz w:val="18"/>
                <w:szCs w:val="18"/>
              </w:rPr>
            </w:pPr>
          </w:p>
          <w:p w14:paraId="5157E087"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r w:rsidRPr="00B62A05">
              <w:rPr>
                <w:rFonts w:cs="Arial"/>
                <w:sz w:val="18"/>
                <w:szCs w:val="18"/>
              </w:rPr>
              <w:br/>
              <w:t>podobno:</w:t>
            </w:r>
          </w:p>
          <w:p w14:paraId="334D75C8"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79 (2018),</w:t>
            </w:r>
          </w:p>
          <w:p w14:paraId="3DAC5239"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47 (2017),</w:t>
            </w:r>
          </w:p>
          <w:p w14:paraId="16DB230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45 (2016),</w:t>
            </w:r>
          </w:p>
          <w:p w14:paraId="6FDAD67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56 (2015),</w:t>
            </w:r>
          </w:p>
          <w:p w14:paraId="3961C1A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68 (2014),</w:t>
            </w:r>
          </w:p>
          <w:p w14:paraId="764E452E"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90 (2013)</w:t>
            </w:r>
          </w:p>
          <w:p w14:paraId="33C0F40B" w14:textId="77777777" w:rsidR="00E2389F" w:rsidRPr="00B62A05" w:rsidRDefault="00E2389F" w:rsidP="009D5EBD">
            <w:pPr>
              <w:widowControl w:val="0"/>
              <w:spacing w:after="0"/>
              <w:jc w:val="left"/>
              <w:rPr>
                <w:rFonts w:cs="Arial"/>
                <w:sz w:val="18"/>
                <w:szCs w:val="18"/>
              </w:rPr>
            </w:pPr>
          </w:p>
        </w:tc>
        <w:tc>
          <w:tcPr>
            <w:tcW w:w="784" w:type="pct"/>
            <w:vMerge w:val="restart"/>
            <w:shd w:val="clear" w:color="auto" w:fill="F1F7ED"/>
          </w:tcPr>
          <w:p w14:paraId="0C5F0711" w14:textId="77777777" w:rsidR="00E2389F" w:rsidRPr="00B62A05" w:rsidRDefault="00E2389F" w:rsidP="009D5EBD">
            <w:pPr>
              <w:widowControl w:val="0"/>
              <w:ind w:left="28"/>
              <w:rPr>
                <w:rFonts w:cs="Arial"/>
                <w:sz w:val="18"/>
                <w:szCs w:val="18"/>
              </w:rPr>
            </w:pPr>
            <w:bookmarkStart w:id="84" w:name="_Hlk51249073"/>
            <w:r w:rsidRPr="00B62A05">
              <w:rPr>
                <w:rFonts w:cs="Arial"/>
                <w:sz w:val="18"/>
                <w:szCs w:val="18"/>
              </w:rPr>
              <w:t>Varuh priporoča, naj Ministrstvo za okolje in prostor temeljito prouči obstoječi sistem obratovalnega monitoringa in po evalvaciji pripravi spremembe, ki bodo zagotavljale neodvisno izvajanje, neodvisni nadzor in financiranje monitoringa.</w:t>
            </w:r>
            <w:bookmarkEnd w:id="84"/>
          </w:p>
        </w:tc>
        <w:tc>
          <w:tcPr>
            <w:tcW w:w="361" w:type="pct"/>
            <w:vMerge w:val="restart"/>
          </w:tcPr>
          <w:p w14:paraId="349ECC14" w14:textId="77777777" w:rsidR="00E2389F" w:rsidRPr="00B62A05" w:rsidRDefault="00E2389F" w:rsidP="009D5EBD">
            <w:pPr>
              <w:widowControl w:val="0"/>
              <w:ind w:left="28"/>
              <w:jc w:val="left"/>
              <w:rPr>
                <w:rFonts w:cs="Arial"/>
                <w:sz w:val="18"/>
                <w:szCs w:val="18"/>
              </w:rPr>
            </w:pPr>
            <w:r w:rsidRPr="00B62A05">
              <w:rPr>
                <w:rFonts w:cs="Arial"/>
                <w:sz w:val="18"/>
                <w:szCs w:val="18"/>
              </w:rPr>
              <w:t>MOPE</w:t>
            </w:r>
          </w:p>
        </w:tc>
        <w:tc>
          <w:tcPr>
            <w:tcW w:w="1724" w:type="pct"/>
            <w:shd w:val="clear" w:color="auto" w:fill="F1F7ED"/>
          </w:tcPr>
          <w:p w14:paraId="4B07D7E2"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06F1D0EC" w14:textId="77777777" w:rsidR="00E2389F" w:rsidRPr="00B62A05" w:rsidRDefault="00E2389F" w:rsidP="009D5EBD">
            <w:pPr>
              <w:widowControl w:val="0"/>
              <w:ind w:left="28"/>
              <w:jc w:val="left"/>
              <w:rPr>
                <w:rFonts w:cs="Arial"/>
                <w:sz w:val="18"/>
                <w:szCs w:val="18"/>
              </w:rPr>
            </w:pPr>
            <w:r>
              <w:rPr>
                <w:rFonts w:cs="Arial"/>
                <w:sz w:val="18"/>
                <w:szCs w:val="18"/>
              </w:rPr>
              <w:t>Delno realizirano</w:t>
            </w:r>
          </w:p>
        </w:tc>
      </w:tr>
      <w:tr w:rsidR="00E2389F" w:rsidRPr="00B62A05" w14:paraId="31B0E395" w14:textId="77777777" w:rsidTr="00E2389F">
        <w:trPr>
          <w:trHeight w:val="20"/>
        </w:trPr>
        <w:tc>
          <w:tcPr>
            <w:tcW w:w="407" w:type="pct"/>
            <w:vMerge/>
          </w:tcPr>
          <w:p w14:paraId="47D0EE0C"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5492CD5" w14:textId="77777777" w:rsidR="00E2389F" w:rsidRPr="00B62A05" w:rsidRDefault="00E2389F" w:rsidP="009D5EBD">
            <w:pPr>
              <w:widowControl w:val="0"/>
              <w:rPr>
                <w:rFonts w:cs="Arial"/>
                <w:sz w:val="18"/>
                <w:szCs w:val="18"/>
              </w:rPr>
            </w:pPr>
          </w:p>
        </w:tc>
        <w:tc>
          <w:tcPr>
            <w:tcW w:w="361" w:type="pct"/>
            <w:vMerge/>
          </w:tcPr>
          <w:p w14:paraId="5349C57D" w14:textId="77777777" w:rsidR="00E2389F" w:rsidRPr="00B62A05" w:rsidRDefault="00E2389F" w:rsidP="009D5EBD">
            <w:pPr>
              <w:widowControl w:val="0"/>
              <w:jc w:val="left"/>
              <w:rPr>
                <w:rFonts w:cs="Arial"/>
                <w:sz w:val="18"/>
                <w:szCs w:val="18"/>
              </w:rPr>
            </w:pPr>
          </w:p>
        </w:tc>
        <w:tc>
          <w:tcPr>
            <w:tcW w:w="1724" w:type="pct"/>
          </w:tcPr>
          <w:p w14:paraId="502A2BA5"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MOP (2019):</w:t>
            </w:r>
            <w:r w:rsidRPr="00B62A05">
              <w:rPr>
                <w:rFonts w:cs="Arial"/>
                <w:sz w:val="18"/>
                <w:szCs w:val="18"/>
                <w14:ligatures w14:val="standardContextual"/>
              </w:rPr>
              <w:t xml:space="preserve"> Ministrstvo za okolje je prejelo primerjalno analize izvajanja obratovalnega monitoringa v Sloveniji bližnjih štirih državah EU, in sicer v Nemčiji (Bavarska), Avstriji (Tirolska, Koroška ali Štajerska), Hrvaški in Madžarski. </w:t>
            </w:r>
          </w:p>
          <w:p w14:paraId="7CD92D9B"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Iz analize je razvidno, da je način izvajanja obratovalnega monitoringa v Sloveniji primerljiv z nam sosednimi državami EU, ter zagotavlja neodvisno izvajanje ter zagotavlja ustrezno kvaliteto izvajanja meritev.</w:t>
            </w:r>
          </w:p>
          <w:p w14:paraId="32B79D41"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 (2020):</w:t>
            </w:r>
            <w:r w:rsidRPr="00B62A05">
              <w:rPr>
                <w:rFonts w:cs="Arial"/>
                <w:sz w:val="18"/>
                <w:szCs w:val="18"/>
                <w14:ligatures w14:val="standardContextual"/>
              </w:rPr>
              <w:t xml:space="preserve"> Ni dodanih pojasnil.</w:t>
            </w:r>
          </w:p>
          <w:p w14:paraId="49188986"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 (2021):</w:t>
            </w:r>
            <w:r w:rsidRPr="00B62A05">
              <w:rPr>
                <w:rFonts w:cs="Arial"/>
                <w:sz w:val="18"/>
                <w:szCs w:val="18"/>
                <w14:ligatures w14:val="standardContextual"/>
              </w:rPr>
              <w:t xml:space="preserve"> Sistem obratovalnega monitoringa je v pristojnosti MOP. Iz izvedene primerjalne analize izvajanja obratovalnega monitoringa je razvidno, da je način izvajanja obratovalnega monitoringa v Sloveniji primerljiv z nam sosednjimi državami EU, ki zagotavlja neodvisno izvajanje ter ustrezno kvaliteto izvajanja meritev.</w:t>
            </w:r>
          </w:p>
          <w:p w14:paraId="4D60BB63"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MOPE (2023):</w:t>
            </w:r>
            <w:r w:rsidRPr="00B62A05">
              <w:rPr>
                <w:rFonts w:cs="Arial"/>
                <w:sz w:val="18"/>
                <w:szCs w:val="18"/>
                <w14:ligatures w14:val="standardContextual"/>
              </w:rPr>
              <w:t xml:space="preserve"> MOPE je pripravil</w:t>
            </w:r>
            <w:r>
              <w:rPr>
                <w:rFonts w:cs="Arial"/>
                <w:sz w:val="18"/>
                <w:szCs w:val="18"/>
                <w14:ligatures w14:val="standardContextual"/>
              </w:rPr>
              <w:t xml:space="preserve"> </w:t>
            </w:r>
            <w:r w:rsidRPr="00B62A05">
              <w:rPr>
                <w:rFonts w:cs="Arial"/>
                <w:sz w:val="18"/>
                <w:szCs w:val="18"/>
                <w14:ligatures w14:val="standardContextual"/>
              </w:rPr>
              <w:t xml:space="preserve">osnutek novega Zakona o varstvu okolja (ZVO-3), ki je v javni obravnavi od 5. 8. do 16. 9. 2024. </w:t>
            </w:r>
          </w:p>
          <w:p w14:paraId="1301996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Bistvene spremembe ZVO-3 v tem delu so:</w:t>
            </w:r>
          </w:p>
          <w:p w14:paraId="3F671FD2"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 xml:space="preserve">celovita ureditev področja pridobivanja, obdelave in razširjanja podatkov in informacij o okolju, zlasti v luči digitalizacije; </w:t>
            </w:r>
          </w:p>
          <w:p w14:paraId="723C8A7C"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prenova instituta obratovalnega monitoringa zlasti v smeri prispevanja k večji verodostojnosti rezultatov obratovalnega monitoringa in zanesljivosti, točnosti ter popolnosti teh rezultatov. Upoštevane so tudi rešitve, ki jih že vsebuje zadnja novela ZVO-2, predvsem glede javnosti podatkov meritev;</w:t>
            </w:r>
          </w:p>
          <w:p w14:paraId="1799B707"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poseg v razmerje med upravljavcem naprave, ki mora zagotoviti</w:t>
            </w:r>
            <w:r>
              <w:t xml:space="preserve"> </w:t>
            </w:r>
            <w:r w:rsidRPr="00B62A05">
              <w:t xml:space="preserve">izvajanje obratovalnega monitoringa in izvajalcem le-tega, zlasti glede zagotavljanja neodvisnosti, samostojnosti in strokovnosti pri izvajanju obratovalnega monitoringa; </w:t>
            </w:r>
          </w:p>
          <w:p w14:paraId="7F0F444E"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zahteva za poročanje javnosti o rezultatih monitoringa v realnem času.</w:t>
            </w:r>
          </w:p>
        </w:tc>
        <w:tc>
          <w:tcPr>
            <w:tcW w:w="1724" w:type="pct"/>
          </w:tcPr>
          <w:p w14:paraId="07BC7075" w14:textId="77777777" w:rsidR="00E2389F" w:rsidRPr="000F2907" w:rsidRDefault="00E2389F" w:rsidP="009D5EBD">
            <w:pPr>
              <w:widowControl w:val="0"/>
              <w:ind w:left="28"/>
              <w:rPr>
                <w:rFonts w:cs="Arial"/>
                <w:sz w:val="18"/>
                <w:szCs w:val="18"/>
              </w:rPr>
            </w:pPr>
            <w:r w:rsidRPr="000F2907">
              <w:rPr>
                <w:rFonts w:cs="Arial"/>
                <w:b/>
                <w:bCs/>
                <w:sz w:val="18"/>
                <w:szCs w:val="18"/>
              </w:rPr>
              <w:t>MOPE (2024):</w:t>
            </w:r>
            <w:r>
              <w:rPr>
                <w:rFonts w:cs="Arial"/>
                <w:sz w:val="18"/>
                <w:szCs w:val="18"/>
              </w:rPr>
              <w:t xml:space="preserve"> </w:t>
            </w:r>
            <w:r w:rsidRPr="000F2907">
              <w:rPr>
                <w:rFonts w:cs="Arial"/>
                <w:sz w:val="18"/>
                <w:szCs w:val="18"/>
              </w:rPr>
              <w:t>MOPE je v osnutku ZVO-3 pripravilo spremembe poglavja o obratovalnem monitoringu. Celoten sistem smo pojasnili Varuhu ČP na sestanku, ki je potekal na MOPE.</w:t>
            </w:r>
            <w:r>
              <w:rPr>
                <w:rFonts w:cs="Arial"/>
                <w:sz w:val="18"/>
                <w:szCs w:val="18"/>
              </w:rPr>
              <w:t xml:space="preserve"> </w:t>
            </w:r>
          </w:p>
          <w:p w14:paraId="6332DF64" w14:textId="77777777" w:rsidR="00E2389F" w:rsidRPr="00B62A05" w:rsidRDefault="00E2389F" w:rsidP="009D5EBD">
            <w:pPr>
              <w:widowControl w:val="0"/>
              <w:rPr>
                <w:rFonts w:cs="Arial"/>
                <w:sz w:val="18"/>
                <w:szCs w:val="18"/>
              </w:rPr>
            </w:pPr>
          </w:p>
        </w:tc>
      </w:tr>
      <w:tr w:rsidR="00E2389F" w:rsidRPr="00B62A05" w14:paraId="222682EB" w14:textId="77777777" w:rsidTr="00E2389F">
        <w:trPr>
          <w:trHeight w:val="20"/>
        </w:trPr>
        <w:tc>
          <w:tcPr>
            <w:tcW w:w="407" w:type="pct"/>
            <w:vMerge w:val="restart"/>
          </w:tcPr>
          <w:p w14:paraId="6A17A650"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78 (2020)</w:t>
            </w:r>
          </w:p>
        </w:tc>
        <w:tc>
          <w:tcPr>
            <w:tcW w:w="784" w:type="pct"/>
            <w:vMerge w:val="restart"/>
            <w:shd w:val="clear" w:color="auto" w:fill="F1F7ED"/>
          </w:tcPr>
          <w:p w14:paraId="28544D71" w14:textId="77777777" w:rsidR="00E2389F" w:rsidRPr="00B62A05" w:rsidRDefault="00E2389F" w:rsidP="009D5EBD">
            <w:pPr>
              <w:widowControl w:val="0"/>
              <w:ind w:left="28"/>
              <w:rPr>
                <w:rFonts w:cs="Arial"/>
                <w:sz w:val="18"/>
                <w:szCs w:val="18"/>
              </w:rPr>
            </w:pPr>
            <w:r w:rsidRPr="00B62A05">
              <w:rPr>
                <w:rFonts w:cs="Arial"/>
                <w:sz w:val="18"/>
                <w:szCs w:val="18"/>
              </w:rPr>
              <w:t>Varuh Ministrstvu za okolje in prostor priporoča, da prouči ustreznost trenutne ureditve, ki neposredno ali posredno regulira dejavnost sežiga in sosežiga odpadkov z vidika njegove preglednosti, jasnosti in določno</w:t>
            </w:r>
            <w:r w:rsidRPr="00B62A05">
              <w:rPr>
                <w:rFonts w:cs="Arial"/>
                <w:sz w:val="18"/>
                <w:szCs w:val="18"/>
              </w:rPr>
              <w:lastRenderedPageBreak/>
              <w:t>sti ter po lastni presoji pripravi ustrezne spremembe relevantnih predpisov, ki bodo dosledno sledili načelom pravne predvidljivosti in jasnosti predpisov kot sestavnih delov načela pravne države iz 2. člena Ustave Republike Slovenije.</w:t>
            </w:r>
          </w:p>
        </w:tc>
        <w:tc>
          <w:tcPr>
            <w:tcW w:w="361" w:type="pct"/>
            <w:vMerge w:val="restart"/>
          </w:tcPr>
          <w:p w14:paraId="452B9DA0"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MOPE</w:t>
            </w:r>
          </w:p>
        </w:tc>
        <w:tc>
          <w:tcPr>
            <w:tcW w:w="1724" w:type="pct"/>
            <w:shd w:val="clear" w:color="auto" w:fill="F1F7ED"/>
          </w:tcPr>
          <w:p w14:paraId="354AD818"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1350E9D0" w14:textId="77777777" w:rsidR="00E2389F" w:rsidRPr="00B62A05" w:rsidRDefault="00E2389F" w:rsidP="009D5EBD">
            <w:pPr>
              <w:widowControl w:val="0"/>
              <w:ind w:left="28"/>
              <w:jc w:val="left"/>
              <w:rPr>
                <w:rFonts w:cs="Arial"/>
                <w:sz w:val="18"/>
                <w:szCs w:val="18"/>
              </w:rPr>
            </w:pPr>
            <w:r>
              <w:rPr>
                <w:rFonts w:cs="Arial"/>
                <w:sz w:val="18"/>
                <w:szCs w:val="18"/>
              </w:rPr>
              <w:t>R</w:t>
            </w:r>
            <w:r w:rsidRPr="2F078411">
              <w:rPr>
                <w:rFonts w:cs="Arial"/>
                <w:sz w:val="18"/>
                <w:szCs w:val="18"/>
              </w:rPr>
              <w:t>ealizirano</w:t>
            </w:r>
          </w:p>
        </w:tc>
      </w:tr>
      <w:tr w:rsidR="00E2389F" w:rsidRPr="00B62A05" w14:paraId="08A2A732" w14:textId="77777777" w:rsidTr="00E2389F">
        <w:trPr>
          <w:trHeight w:val="20"/>
        </w:trPr>
        <w:tc>
          <w:tcPr>
            <w:tcW w:w="407" w:type="pct"/>
            <w:vMerge/>
          </w:tcPr>
          <w:p w14:paraId="3A79273F"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4E3665D" w14:textId="77777777" w:rsidR="00E2389F" w:rsidRPr="00B62A05" w:rsidRDefault="00E2389F" w:rsidP="009D5EBD">
            <w:pPr>
              <w:widowControl w:val="0"/>
              <w:rPr>
                <w:rFonts w:cs="Arial"/>
                <w:sz w:val="18"/>
                <w:szCs w:val="18"/>
              </w:rPr>
            </w:pPr>
          </w:p>
        </w:tc>
        <w:tc>
          <w:tcPr>
            <w:tcW w:w="361" w:type="pct"/>
            <w:vMerge/>
          </w:tcPr>
          <w:p w14:paraId="32DAECC1" w14:textId="77777777" w:rsidR="00E2389F" w:rsidRPr="00B62A05" w:rsidRDefault="00E2389F" w:rsidP="009D5EBD">
            <w:pPr>
              <w:widowControl w:val="0"/>
              <w:jc w:val="left"/>
              <w:rPr>
                <w:rFonts w:cs="Arial"/>
                <w:sz w:val="18"/>
                <w:szCs w:val="18"/>
              </w:rPr>
            </w:pPr>
          </w:p>
        </w:tc>
        <w:tc>
          <w:tcPr>
            <w:tcW w:w="1724" w:type="pct"/>
          </w:tcPr>
          <w:p w14:paraId="13B98254"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MOP (2020):</w:t>
            </w:r>
            <w:r w:rsidRPr="00B62A05">
              <w:rPr>
                <w:rFonts w:cs="Arial"/>
                <w:sz w:val="18"/>
                <w:szCs w:val="18"/>
                <w14:ligatures w14:val="standardContextual"/>
              </w:rPr>
              <w:t xml:space="preserve"> Ministrstvo navedeno problematiko proučuje in pripravlja spremembe Zakona o varstvu okolja s poudarkom na določilih, namenjenih preprečevanju večjih nesreč in zmanjševanju njihovih posledic (nadzor nad načrtovanjem obratov, spremljanje in nadzor obratovanja, zagotavljanje pripravljenosti za odziv na večje nesreče) ter določbah o okoljevarstvenem dovoljenju za naprave, ki povzročajo industrijske emisije (določanje mejnih </w:t>
            </w:r>
            <w:r w:rsidRPr="00B62A05">
              <w:rPr>
                <w:rFonts w:cs="Arial"/>
                <w:sz w:val="18"/>
                <w:szCs w:val="18"/>
                <w14:ligatures w14:val="standardContextual"/>
              </w:rPr>
              <w:lastRenderedPageBreak/>
              <w:t>vrednosti iz zaključkov o BAT, obveznosti upravljavca o prilagoditvi z zaključkom o BAT, …)</w:t>
            </w:r>
          </w:p>
          <w:p w14:paraId="4EC99EAA"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V pripravi so tudi spremembe predpisov s področja termične obdelave komunalnih odpadkov, ki bodo na sistemski ravni urejali državno javno službo (namenjena le termični obdelavi nereciklabilnega gorljivega ostanka pri obdelavi komunalnih odpadkov v okviru izvajanja javnih služb; vključevanje v sisteme daljinskega ogrevanja, kjer naj nove naprave menjajo tiste, ki kot vir toplote rabijo fosilna goriva ter skrb da ne pride do presežnih kapacitet pri gradnji naprav...)</w:t>
            </w:r>
          </w:p>
          <w:p w14:paraId="27D8CAE8"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 (2021):</w:t>
            </w:r>
            <w:r w:rsidRPr="00B62A05">
              <w:rPr>
                <w:rFonts w:cs="Arial"/>
                <w:sz w:val="18"/>
                <w:szCs w:val="18"/>
                <w14:ligatures w14:val="standardContextual"/>
              </w:rPr>
              <w:t xml:space="preserve"> S sprejemom Uredbe o opravljanju obvezne državne gospodarske javne službe sežiganja komunalnih odpadkov velja, da je sežiganje določeno kot termična obdelava gorljivih komunalnih odpadkov v sežigalnici odpadkov iz predpisa, ki ureja sežigalnice odpadkov in naprave za sosežig odpadkov, z izkoriščanjem pridobljene zgorevalne toplote proizvodnjo električne energije, kar je pogoj za obratovanje spoštovanja mejne vrednosti emisij za sežigalnice</w:t>
            </w:r>
          </w:p>
          <w:p w14:paraId="42ECF661"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Ministrstvo za okolje in prostor</w:t>
            </w:r>
            <w:r>
              <w:rPr>
                <w:rFonts w:cs="Arial"/>
                <w:sz w:val="18"/>
                <w:szCs w:val="18"/>
                <w14:ligatures w14:val="standardContextual"/>
              </w:rPr>
              <w:t xml:space="preserve"> </w:t>
            </w:r>
            <w:r w:rsidRPr="00B62A05">
              <w:rPr>
                <w:rFonts w:cs="Arial"/>
                <w:sz w:val="18"/>
                <w:szCs w:val="18"/>
                <w14:ligatures w14:val="standardContextual"/>
              </w:rPr>
              <w:t>je v sodelovanju z Ministrstvom za zdravje v okviru Ciljnega raziskovalnega projekta (CRP) razpisalo projekt z naslovom Ocena potencialnega vpliva sežiga in sosežiga odpadkov na zdravstvene posledice pri ljudeh: modelna študija na primeru cementarne Salonit Anhovo. Trenutno potekajo postopki za izbiro izvajalca.</w:t>
            </w:r>
          </w:p>
          <w:p w14:paraId="17B4C7C0"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MOPE (2023):</w:t>
            </w:r>
            <w:r w:rsidRPr="00B62A05">
              <w:rPr>
                <w:rFonts w:cs="Arial"/>
                <w:sz w:val="18"/>
                <w:szCs w:val="18"/>
                <w14:ligatures w14:val="standardContextual"/>
              </w:rPr>
              <w:t xml:space="preserve"> Dne</w:t>
            </w:r>
            <w:r>
              <w:rPr>
                <w:rFonts w:cs="Arial"/>
                <w:sz w:val="18"/>
                <w:szCs w:val="18"/>
                <w14:ligatures w14:val="standardContextual"/>
              </w:rPr>
              <w:t xml:space="preserve"> </w:t>
            </w:r>
            <w:r w:rsidRPr="00B62A05">
              <w:rPr>
                <w:rFonts w:cs="Arial"/>
                <w:sz w:val="18"/>
                <w:szCs w:val="18"/>
                <w14:ligatures w14:val="standardContextual"/>
              </w:rPr>
              <w:t xml:space="preserve">13. 4. 2024 je začela veljati novela Zakona o varstvu okolja (ZVO-2A). </w:t>
            </w:r>
          </w:p>
          <w:p w14:paraId="0D5FC26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Skladno z ZVO-2A se z namenom zmanjšanja znatnega tveganja za zdravje ljudi in za okolje določi za naprave za sosežig odpadkov iz 110. člena ZVO-2 mejne vrednosti emisij najmanj tako strogo, kot so določene v zaključkih o BAT za naprave za sežig odpadkov, razen če zaključki o BAT za naprave za sosežig odpadkov določajo strožje mejne vrednosti emisij.</w:t>
            </w:r>
          </w:p>
          <w:p w14:paraId="2DB2B9D9"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MOPE pripravlja podzakonske akte, ki morajo biti sprejeti v šestih mesecih od uveljavitve ZVO-2A.</w:t>
            </w:r>
          </w:p>
        </w:tc>
        <w:tc>
          <w:tcPr>
            <w:tcW w:w="1724" w:type="pct"/>
          </w:tcPr>
          <w:p w14:paraId="3C90830A" w14:textId="77777777" w:rsidR="00E2389F" w:rsidRPr="000F2907" w:rsidRDefault="00E2389F" w:rsidP="009D5EBD">
            <w:pPr>
              <w:widowControl w:val="0"/>
              <w:ind w:left="28"/>
              <w:rPr>
                <w:rFonts w:cs="Arial"/>
                <w:sz w:val="18"/>
                <w:szCs w:val="18"/>
              </w:rPr>
            </w:pPr>
            <w:r w:rsidRPr="000F2907">
              <w:rPr>
                <w:rFonts w:cs="Arial"/>
                <w:b/>
                <w:bCs/>
                <w:sz w:val="18"/>
                <w:szCs w:val="18"/>
              </w:rPr>
              <w:lastRenderedPageBreak/>
              <w:t>MOPE (2024):</w:t>
            </w:r>
            <w:r>
              <w:rPr>
                <w:rFonts w:cs="Arial"/>
                <w:sz w:val="18"/>
                <w:szCs w:val="18"/>
              </w:rPr>
              <w:t xml:space="preserve"> </w:t>
            </w:r>
            <w:r w:rsidRPr="000F2907">
              <w:rPr>
                <w:rFonts w:cs="Arial"/>
                <w:sz w:val="18"/>
                <w:szCs w:val="18"/>
              </w:rPr>
              <w:t>Sprejet je bil Zakon o varstvu okolja (ZVO-2A) in vsi podzakonski akti, zato ocenjujemo, da je ta naloga realizirana.</w:t>
            </w:r>
          </w:p>
          <w:p w14:paraId="0EFFDBDF" w14:textId="77777777" w:rsidR="00E2389F" w:rsidRPr="00B62A05" w:rsidRDefault="00E2389F" w:rsidP="009D5EBD">
            <w:pPr>
              <w:widowControl w:val="0"/>
              <w:rPr>
                <w:rFonts w:cs="Arial"/>
                <w:sz w:val="18"/>
                <w:szCs w:val="18"/>
              </w:rPr>
            </w:pPr>
          </w:p>
        </w:tc>
      </w:tr>
      <w:tr w:rsidR="00E2389F" w:rsidRPr="00B62A05" w14:paraId="5268E597" w14:textId="77777777" w:rsidTr="00E2389F">
        <w:trPr>
          <w:trHeight w:val="20"/>
        </w:trPr>
        <w:tc>
          <w:tcPr>
            <w:tcW w:w="407" w:type="pct"/>
            <w:vMerge w:val="restart"/>
          </w:tcPr>
          <w:p w14:paraId="62F4F0F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62 (2022)</w:t>
            </w:r>
          </w:p>
          <w:p w14:paraId="69CC4E33" w14:textId="77777777" w:rsidR="00E2389F" w:rsidRPr="00B62A05" w:rsidRDefault="00E2389F" w:rsidP="009D5EBD">
            <w:pPr>
              <w:widowControl w:val="0"/>
              <w:spacing w:after="0"/>
              <w:ind w:left="28"/>
              <w:jc w:val="left"/>
              <w:rPr>
                <w:rFonts w:cs="Arial"/>
                <w:sz w:val="18"/>
                <w:szCs w:val="18"/>
              </w:rPr>
            </w:pPr>
          </w:p>
          <w:p w14:paraId="5DE0F602"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enako/</w:t>
            </w:r>
          </w:p>
          <w:p w14:paraId="1A4A91C1"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 xml:space="preserve">podobno: </w:t>
            </w:r>
          </w:p>
          <w:p w14:paraId="39C66996"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149 (2019)</w:t>
            </w:r>
          </w:p>
        </w:tc>
        <w:tc>
          <w:tcPr>
            <w:tcW w:w="784" w:type="pct"/>
            <w:vMerge w:val="restart"/>
            <w:shd w:val="clear" w:color="auto" w:fill="F1F7ED"/>
          </w:tcPr>
          <w:p w14:paraId="0BCD7C7B" w14:textId="77777777" w:rsidR="00E2389F" w:rsidRPr="00B62A05" w:rsidRDefault="00E2389F" w:rsidP="009D5EBD">
            <w:pPr>
              <w:widowControl w:val="0"/>
              <w:ind w:left="28"/>
              <w:rPr>
                <w:rFonts w:cs="Arial"/>
                <w:sz w:val="18"/>
                <w:szCs w:val="18"/>
              </w:rPr>
            </w:pPr>
            <w:r w:rsidRPr="00B62A05">
              <w:rPr>
                <w:rFonts w:cs="Arial"/>
                <w:sz w:val="18"/>
                <w:szCs w:val="18"/>
              </w:rPr>
              <w:t xml:space="preserve">Varuh priporoča Ministrstvu za kmetijstvo, gozdarstvo in prehrano, da na podlagi drugega odstavka 58. člena ZDU-1 zahteva, da vlada zavzame stališče oziroma mu da usmeritve glede (ne) sprejema podzakonskega predpisa iz sedmega odstavka 52. člena ZDLov-1 in </w:t>
            </w:r>
            <w:r w:rsidRPr="00B62A05">
              <w:rPr>
                <w:rFonts w:cs="Arial"/>
                <w:sz w:val="18"/>
                <w:szCs w:val="18"/>
              </w:rPr>
              <w:lastRenderedPageBreak/>
              <w:t>da nato skladno s tem vladnim stališčem oziroma usmeritvami pripravi predlog potrebnega splošnega pravnega akta (podzakonskega predpisa ali novele zakona) za vlado.</w:t>
            </w:r>
          </w:p>
        </w:tc>
        <w:tc>
          <w:tcPr>
            <w:tcW w:w="361" w:type="pct"/>
            <w:vMerge w:val="restart"/>
          </w:tcPr>
          <w:p w14:paraId="652D3E1E"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MKGP</w:t>
            </w:r>
          </w:p>
        </w:tc>
        <w:tc>
          <w:tcPr>
            <w:tcW w:w="1724" w:type="pct"/>
            <w:shd w:val="clear" w:color="auto" w:fill="F1F7ED"/>
          </w:tcPr>
          <w:p w14:paraId="13B4F106"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1F8F2AC7" w14:textId="77777777" w:rsidR="00E2389F" w:rsidRPr="00B62A05" w:rsidRDefault="00E2389F" w:rsidP="009D5EBD">
            <w:pPr>
              <w:widowControl w:val="0"/>
              <w:ind w:left="28"/>
              <w:jc w:val="left"/>
              <w:rPr>
                <w:rFonts w:cs="Arial"/>
                <w:sz w:val="18"/>
                <w:szCs w:val="18"/>
              </w:rPr>
            </w:pPr>
            <w:r>
              <w:rPr>
                <w:rFonts w:cs="Arial"/>
                <w:sz w:val="18"/>
                <w:szCs w:val="18"/>
              </w:rPr>
              <w:t>Realizirano</w:t>
            </w:r>
          </w:p>
        </w:tc>
      </w:tr>
      <w:tr w:rsidR="00E2389F" w:rsidRPr="00B62A05" w14:paraId="140D330A" w14:textId="77777777" w:rsidTr="00E2389F">
        <w:trPr>
          <w:trHeight w:val="20"/>
        </w:trPr>
        <w:tc>
          <w:tcPr>
            <w:tcW w:w="407" w:type="pct"/>
            <w:vMerge/>
          </w:tcPr>
          <w:p w14:paraId="1D3CAEC5"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3C097809" w14:textId="77777777" w:rsidR="00E2389F" w:rsidRPr="00B62A05" w:rsidRDefault="00E2389F" w:rsidP="009D5EBD">
            <w:pPr>
              <w:widowControl w:val="0"/>
              <w:rPr>
                <w:rFonts w:cs="Arial"/>
                <w:sz w:val="18"/>
                <w:szCs w:val="18"/>
              </w:rPr>
            </w:pPr>
          </w:p>
        </w:tc>
        <w:tc>
          <w:tcPr>
            <w:tcW w:w="361" w:type="pct"/>
            <w:vMerge/>
          </w:tcPr>
          <w:p w14:paraId="524EBB26" w14:textId="77777777" w:rsidR="00E2389F" w:rsidRPr="00B62A05" w:rsidRDefault="00E2389F" w:rsidP="009D5EBD">
            <w:pPr>
              <w:widowControl w:val="0"/>
              <w:jc w:val="left"/>
              <w:rPr>
                <w:rFonts w:cs="Arial"/>
                <w:sz w:val="18"/>
                <w:szCs w:val="18"/>
              </w:rPr>
            </w:pPr>
          </w:p>
        </w:tc>
        <w:tc>
          <w:tcPr>
            <w:tcW w:w="1724" w:type="pct"/>
          </w:tcPr>
          <w:p w14:paraId="316E7E64"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MKGP (2022):</w:t>
            </w:r>
            <w:r w:rsidRPr="00B62A05">
              <w:rPr>
                <w:rFonts w:cs="Arial"/>
                <w:sz w:val="18"/>
                <w:szCs w:val="18"/>
                <w14:ligatures w14:val="standardContextual"/>
              </w:rPr>
              <w:t xml:space="preserve"> MKGP je v vladno proceduro poslalo Zakon o spremembah in dopolnitvah Zakona o divjadi in lovstvu, s katero se črta določba sedmega odstavka 52. člena Zakona o divjadi in lovstvu (Ur. l. RS, št. 16/04, 120/06 – odl. US, 17/08, 46/14 – ZON-C, 31/18, 65/20, 97/20 – popr., 44/22 in 158/22). Po obravnavi na Vladi RS bo novela zakona posredovana v proceduro sprejema v Državni zbor RS.</w:t>
            </w:r>
          </w:p>
          <w:p w14:paraId="76F39725"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MKGP (2023):</w:t>
            </w:r>
            <w:r w:rsidRPr="00B62A05">
              <w:rPr>
                <w:rFonts w:cs="Arial"/>
                <w:sz w:val="18"/>
                <w:szCs w:val="18"/>
                <w14:ligatures w14:val="standardContextual"/>
              </w:rPr>
              <w:t xml:space="preserve"> MKGP je 12. 7. 2023 na Generalni sekretariat Vlade RS poslal novelo Zakona o divjadi in lovstvu, s katero se </w:t>
            </w:r>
            <w:r w:rsidRPr="00B62A05">
              <w:rPr>
                <w:rFonts w:cs="Arial"/>
                <w:sz w:val="18"/>
                <w:szCs w:val="18"/>
                <w14:ligatures w14:val="standardContextual"/>
              </w:rPr>
              <w:lastRenderedPageBreak/>
              <w:t>črta priprava podzakonskega akta, saj vsebine že določa sam zakon. S tem je MKGP izpolnil, kar je v njegovi pristojnosti.</w:t>
            </w:r>
          </w:p>
        </w:tc>
        <w:tc>
          <w:tcPr>
            <w:tcW w:w="1724" w:type="pct"/>
          </w:tcPr>
          <w:p w14:paraId="79FA57F4" w14:textId="77777777" w:rsidR="00E2389F" w:rsidRPr="00B62A05" w:rsidRDefault="00E2389F" w:rsidP="009D5EBD">
            <w:pPr>
              <w:widowControl w:val="0"/>
              <w:ind w:left="28"/>
              <w:rPr>
                <w:rFonts w:cs="Arial"/>
                <w:sz w:val="18"/>
                <w:szCs w:val="18"/>
              </w:rPr>
            </w:pPr>
            <w:r w:rsidRPr="00754961">
              <w:rPr>
                <w:rFonts w:cs="Arial"/>
                <w:b/>
                <w:bCs/>
                <w:sz w:val="18"/>
                <w:szCs w:val="18"/>
              </w:rPr>
              <w:lastRenderedPageBreak/>
              <w:t>MKGP (2024):</w:t>
            </w:r>
            <w:r>
              <w:rPr>
                <w:rFonts w:cs="Arial"/>
                <w:sz w:val="18"/>
                <w:szCs w:val="18"/>
              </w:rPr>
              <w:t xml:space="preserve"> </w:t>
            </w:r>
            <w:r w:rsidRPr="00754961">
              <w:rPr>
                <w:rFonts w:cs="Arial"/>
                <w:sz w:val="18"/>
                <w:szCs w:val="18"/>
              </w:rPr>
              <w:t>Zakon o spremembah in dopolnitvah Zakona o divjadi in lovstvu (</w:t>
            </w:r>
            <w:r>
              <w:rPr>
                <w:rFonts w:cs="Arial"/>
                <w:sz w:val="18"/>
                <w:szCs w:val="18"/>
              </w:rPr>
              <w:t>Ur. l. RS</w:t>
            </w:r>
            <w:r w:rsidRPr="00754961">
              <w:rPr>
                <w:rFonts w:cs="Arial"/>
                <w:sz w:val="18"/>
                <w:szCs w:val="18"/>
              </w:rPr>
              <w:t>, št. 28/25), ki je črtal določbo sedmega odstavka 52. člena, je stopil v veljavo 26. 4. 2025. S tem je to priporočilo Varuha realizirano v celoti.</w:t>
            </w:r>
          </w:p>
        </w:tc>
      </w:tr>
      <w:tr w:rsidR="00E2389F" w:rsidRPr="00B62A05" w14:paraId="3484E6D8" w14:textId="77777777" w:rsidTr="00E2389F">
        <w:trPr>
          <w:trHeight w:val="20"/>
        </w:trPr>
        <w:tc>
          <w:tcPr>
            <w:tcW w:w="407" w:type="pct"/>
            <w:vMerge w:val="restart"/>
          </w:tcPr>
          <w:p w14:paraId="596BC2CD"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71 (2023)</w:t>
            </w:r>
          </w:p>
        </w:tc>
        <w:tc>
          <w:tcPr>
            <w:tcW w:w="784" w:type="pct"/>
            <w:vMerge w:val="restart"/>
            <w:shd w:val="clear" w:color="auto" w:fill="F1F7ED"/>
          </w:tcPr>
          <w:p w14:paraId="161D06D8"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Vladi Republike Slovenije priporoča, naj v duhu brezpogojnega spoštovanja načela pravne države nemudoma odpravi z odločbo Ustavnega sodišča Republike Slovenije št. U-I-441/18-23 s 6. 7. 2022 ugotovljeno protiustavnost Uredbe o mejnih vrednostih kazalcev hrupa v okolju, saj tega v postavljenem roku, tj. do 22. 7. 2023, ni storila. Ob tem Vladi posebej priporoča, da pozornost usmeri tudi v očitno šepajoče medresorsko sodelovanje, primarno med Ministrstvom za okolje, podnebje in energijo in Ministrstvom za zdravje, ter da v okviru svojih pristojnosti tudi ta problem ustrezno in nemudoma naslovi.</w:t>
            </w:r>
          </w:p>
        </w:tc>
        <w:tc>
          <w:tcPr>
            <w:tcW w:w="361" w:type="pct"/>
            <w:vMerge w:val="restart"/>
          </w:tcPr>
          <w:p w14:paraId="729C542C"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MOPE,</w:t>
            </w:r>
          </w:p>
          <w:p w14:paraId="725615AA"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MZ</w:t>
            </w:r>
          </w:p>
        </w:tc>
        <w:tc>
          <w:tcPr>
            <w:tcW w:w="1724" w:type="pct"/>
            <w:shd w:val="clear" w:color="auto" w:fill="F1F7ED"/>
          </w:tcPr>
          <w:p w14:paraId="6B8A1A5C"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2C222226" w14:textId="77777777" w:rsidR="00E2389F" w:rsidRPr="00B62A05" w:rsidRDefault="00E2389F" w:rsidP="009D5EBD">
            <w:pPr>
              <w:widowControl w:val="0"/>
              <w:ind w:left="28"/>
              <w:jc w:val="left"/>
              <w:rPr>
                <w:rFonts w:cs="Arial"/>
                <w:sz w:val="18"/>
                <w:szCs w:val="18"/>
              </w:rPr>
            </w:pPr>
            <w:r>
              <w:rPr>
                <w:rFonts w:cs="Arial"/>
                <w:sz w:val="18"/>
                <w:szCs w:val="18"/>
                <w14:ligatures w14:val="standardContextual"/>
              </w:rPr>
              <w:t>D</w:t>
            </w:r>
            <w:r w:rsidRPr="00783E13">
              <w:rPr>
                <w:rFonts w:cs="Arial"/>
                <w:sz w:val="18"/>
                <w:szCs w:val="18"/>
                <w14:ligatures w14:val="standardContextual"/>
              </w:rPr>
              <w:t>elno realizirano</w:t>
            </w:r>
          </w:p>
        </w:tc>
      </w:tr>
      <w:tr w:rsidR="00E2389F" w:rsidRPr="00B62A05" w14:paraId="469776E7" w14:textId="77777777" w:rsidTr="00E2389F">
        <w:trPr>
          <w:trHeight w:val="20"/>
        </w:trPr>
        <w:tc>
          <w:tcPr>
            <w:tcW w:w="407" w:type="pct"/>
            <w:vMerge/>
          </w:tcPr>
          <w:p w14:paraId="6998BA8B"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3394AAD" w14:textId="77777777" w:rsidR="00E2389F" w:rsidRPr="00B62A05" w:rsidRDefault="00E2389F" w:rsidP="009D5EBD">
            <w:pPr>
              <w:widowControl w:val="0"/>
              <w:rPr>
                <w:rFonts w:cs="Arial"/>
                <w:sz w:val="18"/>
                <w:szCs w:val="18"/>
              </w:rPr>
            </w:pPr>
          </w:p>
        </w:tc>
        <w:tc>
          <w:tcPr>
            <w:tcW w:w="361" w:type="pct"/>
            <w:vMerge/>
          </w:tcPr>
          <w:p w14:paraId="67F2A311" w14:textId="77777777" w:rsidR="00E2389F" w:rsidRPr="00B62A05" w:rsidRDefault="00E2389F" w:rsidP="009D5EBD">
            <w:pPr>
              <w:widowControl w:val="0"/>
              <w:jc w:val="left"/>
              <w:rPr>
                <w:rFonts w:cs="Arial"/>
                <w:sz w:val="18"/>
                <w:szCs w:val="18"/>
              </w:rPr>
            </w:pPr>
          </w:p>
        </w:tc>
        <w:tc>
          <w:tcPr>
            <w:tcW w:w="1724" w:type="pct"/>
          </w:tcPr>
          <w:p w14:paraId="6266A34F"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MOPE (2023):</w:t>
            </w:r>
            <w:r w:rsidRPr="00B62A05">
              <w:rPr>
                <w:rFonts w:cs="Arial"/>
                <w:sz w:val="18"/>
                <w:szCs w:val="18"/>
                <w14:ligatures w14:val="standardContextual"/>
              </w:rPr>
              <w:t xml:space="preserve"> MOPE pospešeno izvaja aktivnosti, da izvrši odločbo Ustavnega sodišča. Tako je ministrstvo v javno obravnavo posredovalo spremembo Zakona o varstvu okolja (ZVO-3), s katerim bo na področju hrupa v okolju normativno uredilo področje standardov kakovosti okolja, način določanja stopenj varstva pred hrupom in merila za njihovo razvrščanje, kar bo omogočilo njihovo vključitev v napovedano spremembo uredbe.</w:t>
            </w:r>
          </w:p>
          <w:p w14:paraId="1693E944"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Ministrstvo ugotavlja, da se večina pobud deležnikov glede spremembe Uredbe o mejnih vrednostih kazalcev hrupa v okolju </w:t>
            </w:r>
            <w:r>
              <w:rPr>
                <w:rFonts w:cs="Arial"/>
                <w:sz w:val="18"/>
                <w:szCs w:val="18"/>
                <w14:ligatures w14:val="standardContextual"/>
              </w:rPr>
              <w:t>(</w:t>
            </w:r>
            <w:r w:rsidRPr="00B62A05">
              <w:rPr>
                <w:rFonts w:cs="Arial"/>
                <w:sz w:val="18"/>
                <w:szCs w:val="18"/>
                <w14:ligatures w14:val="standardContextual"/>
              </w:rPr>
              <w:t>uredb</w:t>
            </w:r>
            <w:r>
              <w:rPr>
                <w:rFonts w:cs="Arial"/>
                <w:sz w:val="18"/>
                <w:szCs w:val="18"/>
                <w14:ligatures w14:val="standardContextual"/>
              </w:rPr>
              <w:t>a</w:t>
            </w:r>
            <w:r w:rsidRPr="00B62A05">
              <w:rPr>
                <w:rFonts w:cs="Arial"/>
                <w:sz w:val="18"/>
                <w:szCs w:val="18"/>
                <w14:ligatures w14:val="standardContextual"/>
              </w:rPr>
              <w:t>) nanaša na vsebine, povezane z obratovanjem vetrnih elektrarn, toplotnih črpalk in uporabo standardov kakovosti okolja, zato želi predhodno navedene vsebine vključiti v spremembo uredbe. V zvezi z normativno ureditvijo področja hrupa vetrnih elektrarn je ministrstvo v letu 2023 izvedlo »Analizo metodologije merjenja hrupa vetrnih elektrarn«, s katero je preverilo izvršljivost danske metodologije izvedbe meritev zvočne moči vetrnih elektrarn, določitev ravni zvočnega tlaka na fasadi stanovanjskih stavb ter določitev nizkofrekvenčnega hrupa znotraj stanovanjskih stavb. Iz izvedene analize je razvidno, da je testirana metodologija primerna za uporabo v slovenskem okolju in bo vključena v napovedano spremembo uredbe.</w:t>
            </w:r>
          </w:p>
          <w:p w14:paraId="436887D5"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Ministrstvo pripravlja »Strokovne podlage za spremembo zakonodaje s področja hrupa toplotnih črpalk«, ki bodo vključevale tako metode za ocenjevanje hrupa toplotnih črpalk na podlagi meritev in metode za ocenjevanje hrupa toplotnih črpalk na podlagi izračuna. Strokovne podlage bodo vključevale tudi metodologijo obravnave nizkofrekvenčnega hrupa in možnosti za izvedbo protihrupnih ukrepov v konkretnih primerih motečih toplotnih črpalk.</w:t>
            </w:r>
          </w:p>
          <w:p w14:paraId="1C2FBDB7"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Ministrstvo je v okviru Javnega razpisa za izbiro raziskovalnih projektov v okviru Ciljnega raziskovalnega programa »CRP 2024« predlagalo triletni projekt »Upravljanje nizkofrekvenčnega hrupa pri spodbujanju uporabe obnovljivih virov energije«. Cilj tega predloga je identificirati primarne izvore infrazvoka, ki ga povzročajo vetrne elektrarne, jih povezati z akustičnimi resonancami gradbenih konstrukcij objektov in razviti metodologijo za obvladovanje infrazvoka v varovanih prostorih teh objektov. S tem interdisciplinarnim raziskovalno aplikativnim projektom želi </w:t>
            </w:r>
            <w:r w:rsidRPr="00B62A05">
              <w:rPr>
                <w:rFonts w:cs="Arial"/>
                <w:sz w:val="18"/>
                <w:szCs w:val="18"/>
                <w14:ligatures w14:val="standardContextual"/>
              </w:rPr>
              <w:lastRenderedPageBreak/>
              <w:t>ministrstvo nadgraditi obstoječe metodologije na področju merilnih metod hrupa, kartiranja hrupa, prepoznavanja in razvrščanja hrupnih dogodkov ter zmanjševanja njihovega vpliva na ljudi. Izbor izvajalca bo izveden v avgustu 2024, začetek izvajanja in financiranja projekta pa se začne 1. 10. 2024.</w:t>
            </w:r>
          </w:p>
          <w:p w14:paraId="6E8DC5F5"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Časovnica priprave uredbe je sledeča:</w:t>
            </w:r>
          </w:p>
          <w:p w14:paraId="4FF035D9"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ministrstvo bo v treh mesecih od priprave Strokovnih podlag za spremembo zakonodaje s področja hrupa toplotnih črpalk pripravilo osnutek spremembe uredbe,</w:t>
            </w:r>
          </w:p>
          <w:p w14:paraId="4D4EAAC3"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v dveh mesecih od priprave osnutka spremembe uredbe bo izvedlo usklajevanja z deležniki,</w:t>
            </w:r>
          </w:p>
          <w:p w14:paraId="5DF9C804"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po izvedenem usklajevanju z deležniki bo izvedlo javno obravnavo uredbe v trajanju vsaj mesec dni,</w:t>
            </w:r>
          </w:p>
          <w:p w14:paraId="527B1EBD"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v dveh mesecih bo uskladilo uredbo glede na prejete pripombe,</w:t>
            </w:r>
          </w:p>
          <w:p w14:paraId="585717F8"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v naslednjih dveh mesecih bo izvedlo medresorsko usklajevanje ter glede na morebitne spremembe ponovilo javno obravnavo predloga uredbe.</w:t>
            </w:r>
          </w:p>
          <w:p w14:paraId="203F60BC"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je vzpostavilo medresorsko sodelovanje z MOPE in se dogovorilo za sodelovanje pri pripravi spremembe zakonodaje na področju hrupa. V njeno pripravo je vključilo strokovnjake Nacionalnega inštituta za javno zdravje ter Nacionalnega laboratorija za zdravje, okolje in hrano, ki so podali strokovna izhodišča. </w:t>
            </w:r>
            <w:r>
              <w:rPr>
                <w:rFonts w:cs="Arial"/>
                <w:sz w:val="18"/>
                <w:szCs w:val="18"/>
                <w14:ligatures w14:val="standardContextual"/>
              </w:rPr>
              <w:t xml:space="preserve">MOPE </w:t>
            </w:r>
            <w:r w:rsidRPr="00B62A05">
              <w:rPr>
                <w:rFonts w:cs="Arial"/>
                <w:sz w:val="18"/>
                <w:szCs w:val="18"/>
                <w14:ligatures w14:val="standardContextual"/>
              </w:rPr>
              <w:t>je MZ predlagalo, da zaradi varovanja zdravja ljudi, področje hrupa zakonodajno uredi. MZ je za boljše sodelovanje z MOPE na nivoju generalnih direktorjev predlagalo redne periodične sestanke, ki bodo izboljšali medsebojni pretok informacij in sodelovanje na področju tem okolja in zdravja, vključno s predlogom sprememb Uredbe o mejnih vrednostih kazalcev hrupa v okolju, ki smo jih na MZ predlagali že večkrat.</w:t>
            </w:r>
          </w:p>
        </w:tc>
        <w:tc>
          <w:tcPr>
            <w:tcW w:w="1724" w:type="pct"/>
          </w:tcPr>
          <w:p w14:paraId="3A6EC565" w14:textId="77777777" w:rsidR="00E2389F" w:rsidRPr="00B62A05" w:rsidRDefault="00E2389F" w:rsidP="009D5EBD">
            <w:pPr>
              <w:widowControl w:val="0"/>
              <w:ind w:left="28"/>
              <w:rPr>
                <w:rFonts w:cs="Arial"/>
                <w:sz w:val="18"/>
                <w:szCs w:val="18"/>
              </w:rPr>
            </w:pPr>
            <w:r w:rsidRPr="00783E13">
              <w:rPr>
                <w:rFonts w:cs="Arial"/>
                <w:b/>
                <w:bCs/>
                <w:sz w:val="18"/>
                <w:szCs w:val="18"/>
              </w:rPr>
              <w:lastRenderedPageBreak/>
              <w:t>MOPE (2024):</w:t>
            </w:r>
            <w:r>
              <w:rPr>
                <w:rFonts w:cs="Arial"/>
                <w:sz w:val="18"/>
                <w:szCs w:val="18"/>
              </w:rPr>
              <w:t xml:space="preserve"> </w:t>
            </w:r>
            <w:r w:rsidRPr="00783E13">
              <w:rPr>
                <w:rFonts w:cs="Arial"/>
                <w:sz w:val="18"/>
                <w:szCs w:val="18"/>
              </w:rPr>
              <w:t xml:space="preserve">MOPE je dne 15. 9. 2025 zaključil z javno obravnavo Uredbe o mejnih vrednostih kazalcev hrupa v okolju. S sprejetjem predmetne uredbe na Vladi RS menimo, da izvršili tako </w:t>
            </w:r>
            <w:r w:rsidRPr="00783E13">
              <w:rPr>
                <w:rFonts w:cs="Arial"/>
                <w:sz w:val="18"/>
                <w:szCs w:val="18"/>
                <w14:ligatures w14:val="standardContextual"/>
              </w:rPr>
              <w:t>odločbo Ustavnega sodišča, kot tudi priporočilo Varuha.</w:t>
            </w:r>
          </w:p>
        </w:tc>
      </w:tr>
      <w:tr w:rsidR="00E2389F" w:rsidRPr="00B62A05" w14:paraId="68CBABE1" w14:textId="77777777" w:rsidTr="00E2389F">
        <w:trPr>
          <w:trHeight w:val="20"/>
        </w:trPr>
        <w:tc>
          <w:tcPr>
            <w:tcW w:w="407" w:type="pct"/>
            <w:vMerge w:val="restart"/>
          </w:tcPr>
          <w:p w14:paraId="3BB95323"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t>72 (2023)</w:t>
            </w:r>
          </w:p>
        </w:tc>
        <w:tc>
          <w:tcPr>
            <w:tcW w:w="784" w:type="pct"/>
            <w:vMerge w:val="restart"/>
            <w:shd w:val="clear" w:color="auto" w:fill="F1F7ED"/>
          </w:tcPr>
          <w:p w14:paraId="4FB729AD"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Ministrstvu za okolje, podnebje in energijo, naj čim prej pristopi k novelaciji Uredbe o načinu uporabe zvočnih naprav, ki na shodih in prireditvah povzročajo hrup, s katero bo naslovilo vse zaznane pomanjkljivosti v praksi.</w:t>
            </w:r>
          </w:p>
        </w:tc>
        <w:tc>
          <w:tcPr>
            <w:tcW w:w="361" w:type="pct"/>
            <w:vMerge w:val="restart"/>
          </w:tcPr>
          <w:p w14:paraId="40C6A205"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MOPE</w:t>
            </w:r>
          </w:p>
        </w:tc>
        <w:tc>
          <w:tcPr>
            <w:tcW w:w="1724" w:type="pct"/>
            <w:shd w:val="clear" w:color="auto" w:fill="F1F7ED"/>
          </w:tcPr>
          <w:p w14:paraId="1F42814B"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5566EE2A" w14:textId="77777777" w:rsidR="00E2389F" w:rsidRPr="00B62A05" w:rsidRDefault="00E2389F" w:rsidP="009D5EBD">
            <w:pPr>
              <w:widowControl w:val="0"/>
              <w:ind w:left="28"/>
              <w:jc w:val="left"/>
              <w:rPr>
                <w:rFonts w:cs="Arial"/>
                <w:sz w:val="18"/>
                <w:szCs w:val="18"/>
              </w:rPr>
            </w:pPr>
            <w:r>
              <w:rPr>
                <w:rFonts w:cs="Arial"/>
                <w:sz w:val="18"/>
                <w:szCs w:val="18"/>
              </w:rPr>
              <w:t>Nerealizirano</w:t>
            </w:r>
          </w:p>
        </w:tc>
      </w:tr>
      <w:tr w:rsidR="00E2389F" w:rsidRPr="00B62A05" w14:paraId="31E203B9" w14:textId="77777777" w:rsidTr="00E2389F">
        <w:trPr>
          <w:trHeight w:val="20"/>
        </w:trPr>
        <w:tc>
          <w:tcPr>
            <w:tcW w:w="407" w:type="pct"/>
            <w:vMerge/>
          </w:tcPr>
          <w:p w14:paraId="688DC2C8"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1767003" w14:textId="77777777" w:rsidR="00E2389F" w:rsidRPr="00B62A05" w:rsidRDefault="00E2389F" w:rsidP="009D5EBD">
            <w:pPr>
              <w:widowControl w:val="0"/>
              <w:rPr>
                <w:rFonts w:cs="Arial"/>
                <w:sz w:val="18"/>
                <w:szCs w:val="18"/>
              </w:rPr>
            </w:pPr>
          </w:p>
        </w:tc>
        <w:tc>
          <w:tcPr>
            <w:tcW w:w="361" w:type="pct"/>
            <w:vMerge/>
          </w:tcPr>
          <w:p w14:paraId="57B3F882" w14:textId="77777777" w:rsidR="00E2389F" w:rsidRPr="00B62A05" w:rsidRDefault="00E2389F" w:rsidP="009D5EBD">
            <w:pPr>
              <w:widowControl w:val="0"/>
              <w:jc w:val="left"/>
              <w:rPr>
                <w:rFonts w:cs="Arial"/>
                <w:sz w:val="18"/>
                <w:szCs w:val="18"/>
              </w:rPr>
            </w:pPr>
          </w:p>
        </w:tc>
        <w:tc>
          <w:tcPr>
            <w:tcW w:w="1724" w:type="pct"/>
          </w:tcPr>
          <w:p w14:paraId="2E516FC4"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MOPE (2023):</w:t>
            </w:r>
            <w:r w:rsidRPr="00B62A05">
              <w:rPr>
                <w:rFonts w:cs="Arial"/>
                <w:sz w:val="18"/>
                <w:szCs w:val="18"/>
                <w14:ligatures w14:val="standardContextual"/>
              </w:rPr>
              <w:t xml:space="preserve"> MOPE je dne 20. 2. 2024 v javno obravnavo dalo predlog nove Uredbe o načinu uporabe zvočnih naprav na shodih in prireditvah in z dopisom zaprosilo slovenske občine, da izpolnijo vprašalnik v zvezi z izvajanjem Uredbe o načinu uporabe zvočnih naprav, ki na shodih in prireditvah povzročajo hrup. </w:t>
            </w:r>
          </w:p>
          <w:p w14:paraId="05397232"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Iz prejetih odgovorov občin je razvidno, da:</w:t>
            </w:r>
          </w:p>
          <w:p w14:paraId="07DEA04A"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večina občin izda med 11 in 30 dovoljenj na leto, iz tega povprečja izstopajo le večje turistične občine,</w:t>
            </w:r>
          </w:p>
          <w:p w14:paraId="02B7EC3C"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je vzrok zavrnitve pri izdaji dovoljenj nepopolna ali prepozna vloga,</w:t>
            </w:r>
          </w:p>
          <w:p w14:paraId="64EE79DC"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je večina dovoljenj izdanih za prireditve, ki so v javnem interesu,</w:t>
            </w:r>
          </w:p>
          <w:p w14:paraId="2BC5D261"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ima večina občin na svojih spletnih straneh objavljena navodila za vlagatelje vlog za izdajo tovrstnih dovoljenj,</w:t>
            </w:r>
          </w:p>
          <w:p w14:paraId="5F249B78"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lastRenderedPageBreak/>
              <w:t>večina občin zaznava, da imajo vlagatelji vlog težave pri podajanju: vrste in števila zvočnih naprav, števila zvočnikov posamezne zvočne naprave in nastavitev obratovalne električne moči na zvočnih napravah,</w:t>
            </w:r>
          </w:p>
          <w:p w14:paraId="1A6D2855"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večina občin izdaja dovoljenja po skrajšanem ugotovitvenem postopku (144. člen ZUP),</w:t>
            </w:r>
          </w:p>
          <w:p w14:paraId="68B10145"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se večina prireditev izvaja v času vikendov,</w:t>
            </w:r>
          </w:p>
          <w:p w14:paraId="698A9D57"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večina občin nima standardnih prireditvenih prostorov, na katerih se izvajajo prireditve,</w:t>
            </w:r>
          </w:p>
          <w:p w14:paraId="05C2F451"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nadzor nad prireditvami izvaja občinski inšpektorat oziroma Policija,</w:t>
            </w:r>
          </w:p>
          <w:p w14:paraId="23237582"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sami ne izvajajo meritev hrupa in</w:t>
            </w:r>
          </w:p>
          <w:p w14:paraId="225FCAE7" w14:textId="77777777" w:rsidR="00E2389F" w:rsidRPr="00B62A05" w:rsidRDefault="00E2389F" w:rsidP="00E2389F">
            <w:pPr>
              <w:pStyle w:val="Navadnoalineje0"/>
              <w:framePr w:hSpace="0" w:wrap="auto" w:vAnchor="margin" w:yAlign="inline"/>
              <w:numPr>
                <w:ilvl w:val="0"/>
                <w:numId w:val="22"/>
              </w:numPr>
              <w:ind w:left="284" w:hanging="227"/>
              <w:suppressOverlap w:val="0"/>
            </w:pPr>
            <w:r w:rsidRPr="00B62A05">
              <w:t>so občani zadovoljni tako s številom kot z izvedbo prireditev.</w:t>
            </w:r>
          </w:p>
          <w:p w14:paraId="4FF7CF1E"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Postopek sprejemanja uredbe je ministrstvo konec marca ustavilo, izvedlo je sestanke z deležniki, ki so podali pripombe na predlog sprememb uredbe. Na podlagi omenjenih sestankov se bo ministrstvo odločilo ali oziroma kako bo postopek sprejemanja uredbe nadaljevalo.</w:t>
            </w:r>
          </w:p>
        </w:tc>
        <w:tc>
          <w:tcPr>
            <w:tcW w:w="1724" w:type="pct"/>
          </w:tcPr>
          <w:p w14:paraId="70D18B83" w14:textId="77777777" w:rsidR="00E2389F" w:rsidRPr="00B62A05" w:rsidRDefault="00E2389F" w:rsidP="009D5EBD">
            <w:pPr>
              <w:widowControl w:val="0"/>
              <w:ind w:left="28"/>
              <w:rPr>
                <w:rFonts w:cs="Arial"/>
                <w:sz w:val="18"/>
                <w:szCs w:val="18"/>
              </w:rPr>
            </w:pPr>
            <w:r w:rsidRPr="00783E13">
              <w:rPr>
                <w:rFonts w:cs="Arial"/>
                <w:b/>
                <w:bCs/>
                <w:sz w:val="18"/>
                <w:szCs w:val="18"/>
              </w:rPr>
              <w:lastRenderedPageBreak/>
              <w:t>MOPE (2024):</w:t>
            </w:r>
            <w:r>
              <w:rPr>
                <w:rFonts w:cs="Arial"/>
                <w:sz w:val="18"/>
                <w:szCs w:val="18"/>
              </w:rPr>
              <w:t xml:space="preserve"> </w:t>
            </w:r>
            <w:r w:rsidRPr="00783E13">
              <w:rPr>
                <w:rFonts w:cs="Arial"/>
                <w:sz w:val="18"/>
                <w:szCs w:val="18"/>
              </w:rPr>
              <w:t>MOPE je pripravil predlog Uredbe o načinu uporabe zvoč-nih naprav, ki na shodih in prireditvah povzročajo hrup, ki je bil v javni obravnavi v februarju 2024. Glede na številne pripombe javnosti je bila podana odločitev, da s predlogom ne nadaljujemo.</w:t>
            </w:r>
          </w:p>
        </w:tc>
      </w:tr>
      <w:tr w:rsidR="00E2389F" w:rsidRPr="00B62A05" w14:paraId="732452C8" w14:textId="77777777" w:rsidTr="00E2389F">
        <w:trPr>
          <w:trHeight w:val="20"/>
        </w:trPr>
        <w:tc>
          <w:tcPr>
            <w:tcW w:w="407" w:type="pct"/>
            <w:shd w:val="clear" w:color="auto" w:fill="FFC000" w:themeFill="accent4"/>
          </w:tcPr>
          <w:p w14:paraId="46B58FA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2.22</w:t>
            </w:r>
          </w:p>
        </w:tc>
        <w:tc>
          <w:tcPr>
            <w:tcW w:w="4593" w:type="pct"/>
            <w:gridSpan w:val="4"/>
            <w:shd w:val="clear" w:color="auto" w:fill="FFC000" w:themeFill="accent4"/>
          </w:tcPr>
          <w:p w14:paraId="3E558D8E"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Regulirane dejavnosti</w:t>
            </w:r>
          </w:p>
        </w:tc>
      </w:tr>
      <w:tr w:rsidR="00E2389F" w:rsidRPr="00B62A05" w14:paraId="1AB1254D" w14:textId="77777777" w:rsidTr="00E2389F">
        <w:trPr>
          <w:trHeight w:val="20"/>
        </w:trPr>
        <w:tc>
          <w:tcPr>
            <w:tcW w:w="407" w:type="pct"/>
            <w:vMerge w:val="restart"/>
          </w:tcPr>
          <w:p w14:paraId="5388A676" w14:textId="77777777" w:rsidR="00E2389F" w:rsidRPr="00B62A05" w:rsidRDefault="00E2389F" w:rsidP="009D5EBD">
            <w:pPr>
              <w:widowControl w:val="0"/>
              <w:spacing w:after="0"/>
              <w:ind w:left="28"/>
              <w:jc w:val="left"/>
              <w:rPr>
                <w:rFonts w:cs="Arial"/>
                <w:sz w:val="18"/>
                <w:szCs w:val="18"/>
              </w:rPr>
            </w:pPr>
            <w:bookmarkStart w:id="85" w:name="_Hlk81825768"/>
            <w:bookmarkStart w:id="86" w:name="_Hlk50994811"/>
            <w:r w:rsidRPr="00B62A05">
              <w:rPr>
                <w:rFonts w:cs="Arial"/>
                <w:sz w:val="18"/>
                <w:szCs w:val="18"/>
              </w:rPr>
              <w:t>152 (2019)</w:t>
            </w:r>
          </w:p>
          <w:p w14:paraId="3C66D49C" w14:textId="77777777" w:rsidR="00E2389F" w:rsidRPr="00B62A05" w:rsidRDefault="00E2389F" w:rsidP="009D5EBD">
            <w:pPr>
              <w:widowControl w:val="0"/>
              <w:spacing w:after="0"/>
              <w:jc w:val="left"/>
              <w:rPr>
                <w:rFonts w:cs="Arial"/>
                <w:sz w:val="18"/>
                <w:szCs w:val="18"/>
              </w:rPr>
            </w:pPr>
          </w:p>
        </w:tc>
        <w:tc>
          <w:tcPr>
            <w:tcW w:w="784" w:type="pct"/>
            <w:vMerge w:val="restart"/>
            <w:shd w:val="clear" w:color="auto" w:fill="F1F7ED"/>
          </w:tcPr>
          <w:p w14:paraId="4FF7330C" w14:textId="77777777" w:rsidR="00E2389F" w:rsidRPr="00B62A05" w:rsidRDefault="00E2389F" w:rsidP="009D5EBD">
            <w:pPr>
              <w:widowControl w:val="0"/>
              <w:ind w:left="28"/>
              <w:rPr>
                <w:rFonts w:cs="Arial"/>
                <w:sz w:val="18"/>
                <w:szCs w:val="18"/>
              </w:rPr>
            </w:pPr>
            <w:bookmarkStart w:id="87" w:name="_Hlk50994750"/>
            <w:r w:rsidRPr="00B62A05">
              <w:rPr>
                <w:rFonts w:cs="Arial"/>
                <w:sz w:val="18"/>
                <w:szCs w:val="18"/>
              </w:rPr>
              <w:t>Varuh priporoča, naj Vlada Republike Slovenije in Državni zbor Republike Slovenije čim prej pripravita in sprejmeta potrebne predpise, ki bodo omogočili uresničevanje pravice do pitne vode, zapisano v Ustavi Republike Slovenije, Zakonu o varstvu okolja, v Zakonu o gospodarskih javnih službah, v Zakonu o lokalni samoupravi in drugje.</w:t>
            </w:r>
            <w:bookmarkEnd w:id="87"/>
          </w:p>
        </w:tc>
        <w:tc>
          <w:tcPr>
            <w:tcW w:w="361" w:type="pct"/>
            <w:vMerge w:val="restart"/>
          </w:tcPr>
          <w:p w14:paraId="596E2D0C" w14:textId="77777777" w:rsidR="00E2389F" w:rsidRPr="00B62A05" w:rsidRDefault="00E2389F" w:rsidP="009D5EBD">
            <w:pPr>
              <w:widowControl w:val="0"/>
              <w:ind w:left="28"/>
              <w:jc w:val="left"/>
              <w:rPr>
                <w:rFonts w:cs="Arial"/>
                <w:sz w:val="18"/>
                <w:szCs w:val="18"/>
              </w:rPr>
            </w:pPr>
            <w:r w:rsidRPr="00B62A05">
              <w:rPr>
                <w:rFonts w:cs="Arial"/>
                <w:sz w:val="18"/>
                <w:szCs w:val="18"/>
              </w:rPr>
              <w:t>MNVP,</w:t>
            </w:r>
          </w:p>
          <w:p w14:paraId="72C30F74" w14:textId="77777777" w:rsidR="00E2389F" w:rsidRPr="00B62A05" w:rsidRDefault="00E2389F" w:rsidP="009D5EBD">
            <w:pPr>
              <w:widowControl w:val="0"/>
              <w:ind w:left="28"/>
              <w:jc w:val="left"/>
              <w:rPr>
                <w:rFonts w:cs="Arial"/>
                <w:sz w:val="18"/>
                <w:szCs w:val="18"/>
              </w:rPr>
            </w:pPr>
            <w:r w:rsidRPr="00B62A05">
              <w:rPr>
                <w:rFonts w:cs="Arial"/>
                <w:sz w:val="18"/>
                <w:szCs w:val="18"/>
              </w:rPr>
              <w:t>Vlada</w:t>
            </w:r>
          </w:p>
          <w:p w14:paraId="4034DD23" w14:textId="77777777" w:rsidR="00E2389F" w:rsidRPr="00B62A05" w:rsidRDefault="00E2389F" w:rsidP="009D5EBD">
            <w:pPr>
              <w:widowControl w:val="0"/>
              <w:jc w:val="left"/>
              <w:rPr>
                <w:rFonts w:cs="Arial"/>
                <w:sz w:val="18"/>
                <w:szCs w:val="18"/>
              </w:rPr>
            </w:pPr>
          </w:p>
        </w:tc>
        <w:tc>
          <w:tcPr>
            <w:tcW w:w="1724" w:type="pct"/>
            <w:shd w:val="clear" w:color="auto" w:fill="F1F7ED"/>
          </w:tcPr>
          <w:p w14:paraId="47145544"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7217EB77" w14:textId="77777777" w:rsidR="00E2389F" w:rsidRPr="00873507" w:rsidRDefault="00E2389F" w:rsidP="009D5EBD">
            <w:pPr>
              <w:widowControl w:val="0"/>
              <w:ind w:left="28"/>
              <w:jc w:val="left"/>
              <w:rPr>
                <w:rFonts w:cs="Arial"/>
                <w:color w:val="000000" w:themeColor="text1"/>
                <w:sz w:val="18"/>
                <w:szCs w:val="18"/>
              </w:rPr>
            </w:pPr>
            <w:r w:rsidRPr="00873507">
              <w:rPr>
                <w:rFonts w:cs="Arial"/>
                <w:color w:val="000000" w:themeColor="text1"/>
                <w:sz w:val="18"/>
                <w:szCs w:val="18"/>
              </w:rPr>
              <w:t>Realizirano</w:t>
            </w:r>
          </w:p>
        </w:tc>
      </w:tr>
      <w:bookmarkEnd w:id="85"/>
      <w:tr w:rsidR="00E2389F" w:rsidRPr="00B62A05" w14:paraId="7699172D" w14:textId="77777777" w:rsidTr="00E2389F">
        <w:trPr>
          <w:trHeight w:val="20"/>
        </w:trPr>
        <w:tc>
          <w:tcPr>
            <w:tcW w:w="407" w:type="pct"/>
            <w:vMerge/>
          </w:tcPr>
          <w:p w14:paraId="18F0B233"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64F0FCFB" w14:textId="77777777" w:rsidR="00E2389F" w:rsidRPr="00B62A05" w:rsidRDefault="00E2389F" w:rsidP="009D5EBD">
            <w:pPr>
              <w:widowControl w:val="0"/>
              <w:rPr>
                <w:rFonts w:cs="Arial"/>
                <w:sz w:val="18"/>
                <w:szCs w:val="18"/>
              </w:rPr>
            </w:pPr>
          </w:p>
        </w:tc>
        <w:tc>
          <w:tcPr>
            <w:tcW w:w="361" w:type="pct"/>
            <w:vMerge/>
          </w:tcPr>
          <w:p w14:paraId="0C261AB4" w14:textId="77777777" w:rsidR="00E2389F" w:rsidRPr="00B62A05" w:rsidRDefault="00E2389F" w:rsidP="009D5EBD">
            <w:pPr>
              <w:widowControl w:val="0"/>
              <w:jc w:val="left"/>
              <w:rPr>
                <w:rFonts w:cs="Arial"/>
                <w:sz w:val="18"/>
                <w:szCs w:val="18"/>
              </w:rPr>
            </w:pPr>
          </w:p>
        </w:tc>
        <w:tc>
          <w:tcPr>
            <w:tcW w:w="1724" w:type="pct"/>
          </w:tcPr>
          <w:p w14:paraId="2CDB25FC"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MOP (2019):</w:t>
            </w:r>
            <w:r w:rsidRPr="00B62A05">
              <w:rPr>
                <w:rFonts w:cs="Arial"/>
                <w:sz w:val="18"/>
                <w:szCs w:val="18"/>
                <w14:ligatures w14:val="standardContextual"/>
              </w:rPr>
              <w:t xml:space="preserve"> Za pripravo predlogov sprememb zakonodaje, ki je povezana z implementacijo 70.a člena Ustave, je Vlada ustanovila dve medresorski delovni skupini, in sicer v letu 2017 ter konec leta 2018. Vlada s svojim sklepom ni podaljšala delovanja zadnje medresorske delovne skupine tudi v novem mandatu, saj Ministrstvo za okolje in prostor načrtuje poseben Zakon o gospodarskih javnih službah varstva okolja (ZGJSVO), s katerim bo urejen način izvajanja gospodarske javne službe oskrbe s pitno vodo v skladu z Ustavo. V ta namen je minister za okolje in prostor v maju 2020 ustanovil projektno skupino ter projektni svet, ki imata med drugim kot nalogo pripravo predloga ZGJSVO do konca leta 2020 ter sprejem predloga tega zakona na Vladi v mesecu juliju 2021. </w:t>
            </w:r>
          </w:p>
          <w:p w14:paraId="6E4D1008"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 xml:space="preserve">Implementacija 70.a člena Ustave v zakonodajo bo tako obsegala več korakov. V prvi fazi je na podlagi v maju letošnjega leta sprejete novele Zakona o vodah (Ur. l. RS, št. 65/20) že uvedena možnost sofinanciranja infrastrukture lokalnega pomena iz sklada za vode: občinskih projektov novogradnje ali rekonstrukcije sistemov za oskrbo s pitno vodo za zagotovitev javne oskrbe s pitno vodo, ki jih ni mogoče sofinancirati iz sredstev Evropske unije, kadar je v skladu s predpisi, ki urejajo varstvo okolja, predpisano opremljanje z javnim vodovodom, in odkupa zasebnih vodovodov s strani občin zaradi zagotovitve javne oskrbe s pitno vodo, kadar je v skladu s predpisi, ki urejajo varstvo okolja, predpisano opremljanje z javnim vodovodom. Poleg predloga ZGJSVO pa bodo v nadaljevanju predlagane tudi morebitne druge </w:t>
            </w:r>
            <w:r w:rsidRPr="00B62A05">
              <w:rPr>
                <w:rFonts w:cs="Arial"/>
                <w:sz w:val="18"/>
                <w:szCs w:val="18"/>
                <w14:ligatures w14:val="standardContextual"/>
              </w:rPr>
              <w:lastRenderedPageBreak/>
              <w:t>potrebne spremembe zakonodaje, kolikor se bo tekom priprave predloga spremembe ureditve izkazala potreba po prilagoditvi zakonov oziroma drugih predpisov.</w:t>
            </w:r>
          </w:p>
          <w:p w14:paraId="1D6CFACB"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 (2020):</w:t>
            </w:r>
            <w:r w:rsidRPr="00B62A05">
              <w:rPr>
                <w:rFonts w:cs="Arial"/>
                <w:sz w:val="18"/>
                <w:szCs w:val="18"/>
                <w14:ligatures w14:val="standardContextual"/>
              </w:rPr>
              <w:t xml:space="preserve"> Ministrstvo za okolje in prostor pripravlja Zakon o gospodarskih javnih službah varstva okolja </w:t>
            </w:r>
            <w:r>
              <w:rPr>
                <w:rFonts w:cs="Arial"/>
                <w:sz w:val="18"/>
                <w:szCs w:val="18"/>
                <w14:ligatures w14:val="standardContextual"/>
              </w:rPr>
              <w:t>(</w:t>
            </w:r>
            <w:r w:rsidRPr="00B62A05">
              <w:rPr>
                <w:rFonts w:cs="Arial"/>
                <w:sz w:val="18"/>
                <w:szCs w:val="18"/>
                <w14:ligatures w14:val="standardContextual"/>
              </w:rPr>
              <w:t xml:space="preserve">ZGJSVO), ki se, med drugim, nanaša na oskrbo prebivalstva s pitno vodo in z vodo za oskrbo gospodinjstev </w:t>
            </w:r>
            <w:r>
              <w:rPr>
                <w:rFonts w:cs="Arial"/>
                <w:sz w:val="18"/>
                <w:szCs w:val="18"/>
                <w14:ligatures w14:val="standardContextual"/>
              </w:rPr>
              <w:t>(</w:t>
            </w:r>
            <w:r w:rsidRPr="00B62A05">
              <w:rPr>
                <w:rFonts w:cs="Arial"/>
                <w:sz w:val="18"/>
                <w:szCs w:val="18"/>
                <w14:ligatures w14:val="standardContextual"/>
              </w:rPr>
              <w:t>oskrba s pitno vodo). ZGJSVO bo določal načela izvajanja gospodarskih javnih služb varstva okolja, načine in oblike izvajanja, oblikovanje cen storitev javnih služb in subsidiarno odgovornost izvajanja javnih služb ter izvajanje javnih služb v primeru stavke in višje sile pri izvajalcih javne službe. Cilji zakona bodo zlasti zanesljivo, učinkovito in pregledno izvajanje javnih služb, varstvo potrošnikov kot končnih uporabnikov javnih služb, zagotavljanje učinkovitega nadzora nad izvajanjem določb tega zakona in zagotovitev ustavne pravice do pitne vode. Pripravljen je osnutek zakona, pri čemer se je njegova priprava nekoliko zavlekla, ker je bilo tekom priprave ugotovljeno, da je potrebno izdelati še dodatne strokovne podlage. Potrebno je upoštevati tudi, da se mora osnutek zakona vsebinsko uskladiti z Zakonom o varstvu okolja. Zakon o varstvu okolja še ni sprejet in njegova priprava oziroma sprejem nekoliko odstopata od predvidene časovnice. Posledično ocenjujemo, da bo ministrstvo po sprejemu Zakona o varstvu okolja pričelo z javno obravnavo ZGJSVO. Poleg navedenega zakona se na področju javne službe oskrbe s pitno vodo predvideva tudi dopolnitev Uredbe o oskrbi s pitno vodo in Uredbe o metodologiji za oblikovanje cen storitev obveznih občinskih gospodarskih javnih služb varstva okolja.</w:t>
            </w:r>
          </w:p>
          <w:p w14:paraId="78DE0932"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MOP (2021):</w:t>
            </w:r>
            <w:r w:rsidRPr="00B62A05">
              <w:rPr>
                <w:rFonts w:cs="Arial"/>
                <w:sz w:val="18"/>
                <w:szCs w:val="18"/>
                <w14:ligatures w14:val="standardContextual"/>
              </w:rPr>
              <w:t xml:space="preserve"> MOP je pripravil predlog ZGJSVO, ki sledi določbam 70. a člena Ustave RS in ga posredoval v javno obravnavo, ki je potekala od 17. marca do 17. maja 2022, saj je MOP želelo javnosti omogočiti dovolj časa za podrobno preučitev besedila in pripravo morebitnih pripomb. Trenutno javni uslužbenci pregledujejo prejete pripombe, do katerih se je treba strokovno opredeliti in stališče do pripomb objaviti na svetovnem spletu. Skladno s poslovniškimi določili se predlog zakona pred obravnavo na vladi posreduje v medresorsko usklajevanje drugim ministrstvom in vladnim službam. V vmesnem času je bil sprejet in začel veljati tudi ZVO-2. </w:t>
            </w:r>
          </w:p>
          <w:p w14:paraId="7913BFFE"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Skladno s predlogom zakona bo pristojno ministrstvo po njegovem sprejemu v roku, ki ga določa zakon, pripravilo podzakonske akte (uredbe in pravilnike), s katerimi bo podrobneje uredilo področje gospodarskih javnih služb varstva okolja, tudi področje oskrbe s pitno vodo.</w:t>
            </w:r>
          </w:p>
          <w:p w14:paraId="05B964CB"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MNVP (2022):</w:t>
            </w:r>
            <w:r w:rsidRPr="00B62A05">
              <w:rPr>
                <w:rFonts w:cs="Arial"/>
                <w:sz w:val="18"/>
                <w:szCs w:val="18"/>
                <w14:ligatures w14:val="standardContextual"/>
              </w:rPr>
              <w:t xml:space="preserve"> Takratni MOP je pripombe, prejete znotraj prve javne obravnave predloga ZGJSVO preučil in smiselne ustrezno upošteval. MNVP je predlog ZGJSVO posredoval v ponovno </w:t>
            </w:r>
            <w:r w:rsidRPr="00B62A05">
              <w:rPr>
                <w:rFonts w:cs="Arial"/>
                <w:sz w:val="18"/>
                <w:szCs w:val="18"/>
                <w14:ligatures w14:val="standardContextual"/>
              </w:rPr>
              <w:lastRenderedPageBreak/>
              <w:t>javno obravnavo 22. maja 2023 do 22. junija 2023, po kateri sta MNVP in MOPE prejete pripombe, vsak iz svojega delovnega področja, preučila in tiste, ki so bile smiselne, tudi upoštevala. Ministrstvo bo predlog zakona posredovalo v medresorsko usklajevanje.</w:t>
            </w:r>
          </w:p>
          <w:p w14:paraId="345C7A6A"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t>MNVP (2023):</w:t>
            </w:r>
            <w:r w:rsidRPr="00B62A05">
              <w:rPr>
                <w:rFonts w:cs="Arial"/>
                <w:sz w:val="18"/>
                <w:szCs w:val="18"/>
                <w14:ligatures w14:val="standardContextual"/>
              </w:rPr>
              <w:t xml:space="preserve"> Po odločitvi MOPE v fazi medresorskega usklajevanja, da iz predloga Zakona o gospodarskih javnih službah varstva okolja izključi poglavje, ki se je nanašalo na odpadke in naknadni odločitvi MNVP, da izključi poglavje, ki se nanaša na urejanje javnih površin, je MNVP predlog Zakona o gospodarskih javnih službah varstva okolja preimenoval v predlog Zakona o gospodarskih javnih službah s področja oskrbe s pitno vodo in odvajanja in čiščenja komunalne in padavinske odpadne vode. </w:t>
            </w:r>
          </w:p>
          <w:p w14:paraId="5AD116F6" w14:textId="77777777" w:rsidR="00E2389F" w:rsidRPr="00B62A05" w:rsidRDefault="00E2389F" w:rsidP="009D5EBD">
            <w:pPr>
              <w:ind w:left="28"/>
              <w:rPr>
                <w:rFonts w:cs="Arial"/>
                <w:sz w:val="18"/>
                <w:szCs w:val="18"/>
                <w14:ligatures w14:val="standardContextual"/>
              </w:rPr>
            </w:pPr>
            <w:r w:rsidRPr="00B62A05">
              <w:rPr>
                <w:rFonts w:cs="Arial"/>
                <w:sz w:val="18"/>
                <w:szCs w:val="18"/>
                <w14:ligatures w14:val="standardContextual"/>
              </w:rPr>
              <w:t>MNVP je dne 12. 8. 2024 v javno obravnavo poslal predlog</w:t>
            </w:r>
            <w:r>
              <w:rPr>
                <w:rFonts w:cs="Arial"/>
                <w:sz w:val="18"/>
                <w:szCs w:val="18"/>
                <w14:ligatures w14:val="standardContextual"/>
              </w:rPr>
              <w:t xml:space="preserve"> </w:t>
            </w:r>
            <w:r w:rsidRPr="00B62A05">
              <w:rPr>
                <w:rFonts w:cs="Arial"/>
                <w:sz w:val="18"/>
                <w:szCs w:val="18"/>
                <w14:ligatures w14:val="standardContextual"/>
              </w:rPr>
              <w:t>Zakona o gospodarskih javnih službah s področja oskrbe s pitno vodo in odvajanja in čiščenja komunalne in padavinske odpadne vod, z rokom za oddajo pripomb do 2. 9. 2024. Predlog zakona ureja oskrbo prebivalstva s pitno vodo in z vodo za oskrbo gospodinjstev ter odvajanje in čiščenje komunalne in padavinske odpadne vode.</w:t>
            </w:r>
          </w:p>
        </w:tc>
        <w:tc>
          <w:tcPr>
            <w:tcW w:w="1724" w:type="pct"/>
          </w:tcPr>
          <w:p w14:paraId="226ACF22" w14:textId="77777777" w:rsidR="00E2389F" w:rsidRPr="00873507" w:rsidRDefault="00E2389F" w:rsidP="009D5EBD">
            <w:pPr>
              <w:widowControl w:val="0"/>
              <w:ind w:left="28"/>
              <w:rPr>
                <w:rFonts w:cs="Arial"/>
                <w:color w:val="000000" w:themeColor="text1"/>
                <w:sz w:val="18"/>
                <w:szCs w:val="18"/>
              </w:rPr>
            </w:pPr>
            <w:r w:rsidRPr="00873507">
              <w:rPr>
                <w:rFonts w:cs="Arial"/>
                <w:b/>
                <w:bCs/>
                <w:color w:val="000000" w:themeColor="text1"/>
                <w:sz w:val="18"/>
                <w:szCs w:val="18"/>
                <w:lang w:eastAsia="sl-SI"/>
              </w:rPr>
              <w:lastRenderedPageBreak/>
              <w:t>MNVP (2024):</w:t>
            </w:r>
            <w:r w:rsidRPr="00873507">
              <w:rPr>
                <w:color w:val="000000" w:themeColor="text1"/>
              </w:rPr>
              <w:t xml:space="preserve"> </w:t>
            </w:r>
            <w:r w:rsidRPr="00873507">
              <w:rPr>
                <w:rFonts w:cs="Arial"/>
                <w:color w:val="000000" w:themeColor="text1"/>
                <w:sz w:val="18"/>
                <w:szCs w:val="18"/>
              </w:rPr>
              <w:t xml:space="preserve">Dne 1. 4. 2025 je v </w:t>
            </w:r>
            <w:bookmarkStart w:id="88" w:name="_Hlk208930903"/>
            <w:r w:rsidRPr="00873507">
              <w:rPr>
                <w:rFonts w:cs="Arial"/>
                <w:color w:val="000000" w:themeColor="text1"/>
                <w:sz w:val="18"/>
                <w:szCs w:val="18"/>
              </w:rPr>
              <w:t>veljavo stopil</w:t>
            </w:r>
            <w:r>
              <w:rPr>
                <w:rFonts w:cs="Arial"/>
                <w:color w:val="000000" w:themeColor="text1"/>
                <w:sz w:val="18"/>
                <w:szCs w:val="18"/>
              </w:rPr>
              <w:t xml:space="preserve"> </w:t>
            </w:r>
            <w:r w:rsidRPr="00873507">
              <w:rPr>
                <w:rFonts w:cs="Arial"/>
                <w:color w:val="000000" w:themeColor="text1"/>
                <w:sz w:val="18"/>
                <w:szCs w:val="18"/>
              </w:rPr>
              <w:t>Zakon o oskrbi s pitno vodo ter odvajanju in čiščenju komunalne odpadne vode (ZO-PVOOV) (</w:t>
            </w:r>
            <w:r>
              <w:rPr>
                <w:rFonts w:cs="Arial"/>
                <w:color w:val="000000" w:themeColor="text1"/>
                <w:sz w:val="18"/>
                <w:szCs w:val="18"/>
              </w:rPr>
              <w:t>Ur. l. RS</w:t>
            </w:r>
            <w:r w:rsidRPr="00873507">
              <w:rPr>
                <w:rFonts w:cs="Arial"/>
                <w:color w:val="000000" w:themeColor="text1"/>
                <w:sz w:val="18"/>
                <w:szCs w:val="18"/>
              </w:rPr>
              <w:t>, št. 21/25), ki ureja oskrbo prebivalstva s pitno vodo in z vodo za oskrbo gospodinjstev ter odvajanje in čiščenje komunalne in padavinske odpadne vode. S tem zakonom je implementiran 70.a člen Ustave RS.</w:t>
            </w:r>
            <w:bookmarkEnd w:id="88"/>
          </w:p>
        </w:tc>
      </w:tr>
      <w:tr w:rsidR="00E2389F" w:rsidRPr="00B62A05" w14:paraId="2BECF485" w14:textId="77777777" w:rsidTr="00E2389F">
        <w:trPr>
          <w:trHeight w:val="20"/>
        </w:trPr>
        <w:tc>
          <w:tcPr>
            <w:tcW w:w="407" w:type="pct"/>
            <w:vMerge w:val="restart"/>
          </w:tcPr>
          <w:p w14:paraId="6A1B12A8"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74 (2023)</w:t>
            </w:r>
          </w:p>
        </w:tc>
        <w:tc>
          <w:tcPr>
            <w:tcW w:w="784" w:type="pct"/>
            <w:vMerge w:val="restart"/>
            <w:shd w:val="clear" w:color="auto" w:fill="F1F7ED"/>
          </w:tcPr>
          <w:p w14:paraId="2BA793DE"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Ministrstvo za infrastrukturo naj skupaj z Direkcijo Republike Slovenije za infrastrukturo, upoštevajoč sprejeti skupni kadrovski načrt organov državne uprave in proračunska sredstva, preuči možnosti povečanja kadrovskih kapacitet, s katerimi bi lahko okrepili strokovne službe na področju vzdrževanja državnih cest, s ciljem, da bodo pravočasno sprejeti vsi zahtevani ukrepi, ki izhajajo iz določb ZCes-2.</w:t>
            </w:r>
          </w:p>
        </w:tc>
        <w:tc>
          <w:tcPr>
            <w:tcW w:w="361" w:type="pct"/>
            <w:vMerge w:val="restart"/>
          </w:tcPr>
          <w:p w14:paraId="56E08782"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MZI</w:t>
            </w:r>
          </w:p>
        </w:tc>
        <w:tc>
          <w:tcPr>
            <w:tcW w:w="1724" w:type="pct"/>
            <w:shd w:val="clear" w:color="auto" w:fill="F1F7ED"/>
          </w:tcPr>
          <w:p w14:paraId="7EBB7A96"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Nerealizirano</w:t>
            </w:r>
          </w:p>
        </w:tc>
        <w:tc>
          <w:tcPr>
            <w:tcW w:w="1724" w:type="pct"/>
            <w:shd w:val="clear" w:color="auto" w:fill="F1F7ED"/>
          </w:tcPr>
          <w:p w14:paraId="795AD010" w14:textId="77777777" w:rsidR="00E2389F" w:rsidRPr="00B62A05" w:rsidRDefault="00E2389F" w:rsidP="009D5EBD">
            <w:pPr>
              <w:widowControl w:val="0"/>
              <w:ind w:left="28"/>
              <w:jc w:val="left"/>
              <w:rPr>
                <w:rFonts w:cs="Arial"/>
                <w:sz w:val="18"/>
                <w:szCs w:val="18"/>
              </w:rPr>
            </w:pPr>
            <w:r>
              <w:rPr>
                <w:rFonts w:cs="Arial"/>
                <w:sz w:val="18"/>
                <w:szCs w:val="18"/>
              </w:rPr>
              <w:t>Realizirano</w:t>
            </w:r>
          </w:p>
        </w:tc>
      </w:tr>
      <w:tr w:rsidR="00E2389F" w:rsidRPr="00B62A05" w14:paraId="5829B54C" w14:textId="77777777" w:rsidTr="00E2389F">
        <w:trPr>
          <w:trHeight w:val="20"/>
        </w:trPr>
        <w:tc>
          <w:tcPr>
            <w:tcW w:w="407" w:type="pct"/>
            <w:vMerge/>
          </w:tcPr>
          <w:p w14:paraId="3C6D4BC9"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8014412" w14:textId="77777777" w:rsidR="00E2389F" w:rsidRPr="00B62A05" w:rsidRDefault="00E2389F" w:rsidP="009D5EBD">
            <w:pPr>
              <w:widowControl w:val="0"/>
              <w:rPr>
                <w:rFonts w:cs="Arial"/>
                <w:sz w:val="18"/>
                <w:szCs w:val="18"/>
              </w:rPr>
            </w:pPr>
          </w:p>
        </w:tc>
        <w:tc>
          <w:tcPr>
            <w:tcW w:w="361" w:type="pct"/>
            <w:vMerge/>
          </w:tcPr>
          <w:p w14:paraId="739D4F83" w14:textId="77777777" w:rsidR="00E2389F" w:rsidRPr="00B62A05" w:rsidRDefault="00E2389F" w:rsidP="009D5EBD">
            <w:pPr>
              <w:widowControl w:val="0"/>
              <w:jc w:val="left"/>
              <w:rPr>
                <w:rFonts w:cs="Arial"/>
                <w:sz w:val="18"/>
                <w:szCs w:val="18"/>
              </w:rPr>
            </w:pPr>
          </w:p>
        </w:tc>
        <w:tc>
          <w:tcPr>
            <w:tcW w:w="1724" w:type="pct"/>
          </w:tcPr>
          <w:p w14:paraId="750040C9" w14:textId="77777777" w:rsidR="00E2389F" w:rsidRPr="00B62A05" w:rsidRDefault="00E2389F" w:rsidP="009D5EBD">
            <w:pPr>
              <w:widowControl w:val="0"/>
              <w:ind w:left="28"/>
              <w:rPr>
                <w:rFonts w:cs="Arial"/>
                <w:sz w:val="18"/>
                <w:szCs w:val="18"/>
                <w14:ligatures w14:val="standardContextual"/>
              </w:rPr>
            </w:pPr>
            <w:r w:rsidRPr="00B72032">
              <w:rPr>
                <w:rFonts w:cs="Arial"/>
                <w:b/>
                <w:bCs/>
                <w:sz w:val="18"/>
                <w:szCs w:val="18"/>
                <w14:ligatures w14:val="standardContextual"/>
              </w:rPr>
              <w:t>MZI (2023):</w:t>
            </w:r>
            <w:r w:rsidRPr="00B62A05">
              <w:rPr>
                <w:rFonts w:cs="Arial"/>
                <w:sz w:val="18"/>
                <w:szCs w:val="18"/>
                <w14:ligatures w14:val="standardContextual"/>
              </w:rPr>
              <w:t xml:space="preserve"> Priporočilo se nanaša predvsem na 80. člen ZCes-2 v povezavi s 84. členom ZCes-2 (preglednost cestnega priključka in je povezano s konkretno pritožbo državljana, podano varuhu, v okviru katere je varuh izpostavil pomanjkljivo izvajanje zakonskih določb 80. člena ZCes-2 s strani Direkcije RS za infrastrukturo (DRSI). Pritožba je bila ustrezno rešena.</w:t>
            </w:r>
          </w:p>
          <w:p w14:paraId="25C243F3"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Kot sta MZI in DRSI že pojasnila odzivu varuhu, dopis št. 371-20/2023/36 z dne 27.11.2023, bosta proučila možnost povečanja kadrovskih kapacitet DRSI na področju vzdrževanja državnih cest v okviru sprejetega skupnega kadrovskega načrta organov državne uprave in dodeljena proračunska sredstva. Ne glede na pomanjkanje kadrov se DRSI na pobude državljanov glede preglednosti cestnih priključkov odziva na način, da ne prihaja do nepotrebnega odlašanja postopkov. V povezavi z navedeno problematiko tudi izpostavljamo, da DRSI v postopkih izgradnje cestnih priključkov izdaja soglasja in projektne pogoje za izvedbo le-teh. Lastniki cestnih priključkov so prvenstveno dolžni sami vzdrževati cestne priključke do meje cestnega zemljišča.</w:t>
            </w:r>
            <w:r>
              <w:rPr>
                <w:rFonts w:cs="Arial"/>
                <w:sz w:val="18"/>
                <w:szCs w:val="18"/>
                <w14:ligatures w14:val="standardContextual"/>
              </w:rPr>
              <w:t xml:space="preserve"> </w:t>
            </w:r>
          </w:p>
        </w:tc>
        <w:tc>
          <w:tcPr>
            <w:tcW w:w="1724" w:type="pct"/>
          </w:tcPr>
          <w:p w14:paraId="28B58E88" w14:textId="77777777" w:rsidR="00E2389F" w:rsidRPr="00B62A05" w:rsidRDefault="00E2389F" w:rsidP="009D5EBD">
            <w:pPr>
              <w:widowControl w:val="0"/>
              <w:ind w:left="28"/>
              <w:rPr>
                <w:rFonts w:cs="Arial"/>
                <w:sz w:val="18"/>
                <w:szCs w:val="18"/>
              </w:rPr>
            </w:pPr>
            <w:r w:rsidRPr="003C7B45">
              <w:rPr>
                <w:rFonts w:cs="Arial"/>
                <w:b/>
                <w:bCs/>
                <w:sz w:val="18"/>
                <w:szCs w:val="18"/>
              </w:rPr>
              <w:t>MZI (2024):</w:t>
            </w:r>
            <w:r>
              <w:rPr>
                <w:rFonts w:cs="Arial"/>
                <w:b/>
                <w:bCs/>
                <w:sz w:val="18"/>
                <w:szCs w:val="18"/>
              </w:rPr>
              <w:t xml:space="preserve"> </w:t>
            </w:r>
            <w:r w:rsidRPr="00E74331">
              <w:rPr>
                <w:rFonts w:cs="Arial"/>
                <w:sz w:val="18"/>
                <w:szCs w:val="18"/>
              </w:rPr>
              <w:t>Direkcija RS za infrastrukturo je za leto 2025 v okviru</w:t>
            </w:r>
            <w:r>
              <w:rPr>
                <w:rFonts w:cs="Arial"/>
                <w:sz w:val="18"/>
                <w:szCs w:val="18"/>
              </w:rPr>
              <w:t xml:space="preserve"> </w:t>
            </w:r>
            <w:r w:rsidRPr="00E74331">
              <w:rPr>
                <w:rFonts w:cs="Arial"/>
                <w:sz w:val="18"/>
                <w:szCs w:val="18"/>
              </w:rPr>
              <w:t>skupnega kadrovskega načrta povečala</w:t>
            </w:r>
            <w:r>
              <w:rPr>
                <w:rFonts w:cs="Arial"/>
                <w:sz w:val="18"/>
                <w:szCs w:val="18"/>
              </w:rPr>
              <w:t xml:space="preserve"> </w:t>
            </w:r>
            <w:r w:rsidRPr="00E74331">
              <w:rPr>
                <w:rFonts w:cs="Arial"/>
                <w:sz w:val="18"/>
                <w:szCs w:val="18"/>
              </w:rPr>
              <w:t>kadrovske kapacitete. S tem bo zagotovljeno pravočasno reševanje zakonskih določb Zcest-2.</w:t>
            </w:r>
          </w:p>
        </w:tc>
      </w:tr>
      <w:bookmarkEnd w:id="86"/>
      <w:tr w:rsidR="00E2389F" w:rsidRPr="00B62A05" w14:paraId="5733AE33" w14:textId="77777777" w:rsidTr="00E2389F">
        <w:trPr>
          <w:trHeight w:val="20"/>
        </w:trPr>
        <w:tc>
          <w:tcPr>
            <w:tcW w:w="407" w:type="pct"/>
            <w:shd w:val="clear" w:color="auto" w:fill="FFC000" w:themeFill="accent4"/>
          </w:tcPr>
          <w:p w14:paraId="531CFFCC"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2.23</w:t>
            </w:r>
          </w:p>
        </w:tc>
        <w:tc>
          <w:tcPr>
            <w:tcW w:w="4593" w:type="pct"/>
            <w:gridSpan w:val="4"/>
            <w:shd w:val="clear" w:color="auto" w:fill="FFC000" w:themeFill="accent4"/>
          </w:tcPr>
          <w:p w14:paraId="1A8E1120"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Družbene dejavnosti </w:t>
            </w:r>
          </w:p>
        </w:tc>
      </w:tr>
      <w:tr w:rsidR="00E2389F" w:rsidRPr="00B62A05" w14:paraId="350DB534" w14:textId="77777777" w:rsidTr="00E2389F">
        <w:trPr>
          <w:trHeight w:val="20"/>
        </w:trPr>
        <w:tc>
          <w:tcPr>
            <w:tcW w:w="407" w:type="pct"/>
            <w:vMerge w:val="restart"/>
          </w:tcPr>
          <w:p w14:paraId="74AEAF7E"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63 (2022)</w:t>
            </w:r>
          </w:p>
        </w:tc>
        <w:tc>
          <w:tcPr>
            <w:tcW w:w="784" w:type="pct"/>
            <w:vMerge w:val="restart"/>
            <w:shd w:val="clear" w:color="auto" w:fill="F1F7ED"/>
          </w:tcPr>
          <w:p w14:paraId="6C8F7439" w14:textId="77777777" w:rsidR="00E2389F" w:rsidRPr="00B62A05" w:rsidRDefault="00E2389F" w:rsidP="009D5EBD">
            <w:pPr>
              <w:widowControl w:val="0"/>
              <w:ind w:left="28"/>
              <w:rPr>
                <w:rFonts w:cs="Arial"/>
                <w:sz w:val="18"/>
                <w:szCs w:val="18"/>
              </w:rPr>
            </w:pPr>
            <w:r w:rsidRPr="00B62A05">
              <w:rPr>
                <w:rFonts w:cs="Arial"/>
                <w:sz w:val="18"/>
                <w:szCs w:val="18"/>
              </w:rPr>
              <w:t xml:space="preserve">Varuh priporoča Ministrstvu za delo, družino, socialne zadeve in enake možnosti, </w:t>
            </w:r>
            <w:r w:rsidRPr="00B62A05">
              <w:rPr>
                <w:rFonts w:cs="Arial"/>
                <w:sz w:val="18"/>
                <w:szCs w:val="18"/>
              </w:rPr>
              <w:lastRenderedPageBreak/>
              <w:t>naj uskladi 10. člen Pravilnika o štipendiranju s sodbo Višjega delovnega in socialnega sodišča opr. št. Psp 94/2021 s 26. 5. 2021.</w:t>
            </w:r>
          </w:p>
        </w:tc>
        <w:tc>
          <w:tcPr>
            <w:tcW w:w="361" w:type="pct"/>
            <w:vMerge w:val="restart"/>
          </w:tcPr>
          <w:p w14:paraId="566AADDC"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MDDSZ</w:t>
            </w:r>
          </w:p>
        </w:tc>
        <w:tc>
          <w:tcPr>
            <w:tcW w:w="1724" w:type="pct"/>
            <w:shd w:val="clear" w:color="auto" w:fill="F1F7ED"/>
          </w:tcPr>
          <w:p w14:paraId="559CB433"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Realizirano</w:t>
            </w:r>
          </w:p>
        </w:tc>
        <w:tc>
          <w:tcPr>
            <w:tcW w:w="1724" w:type="pct"/>
            <w:shd w:val="clear" w:color="auto" w:fill="F1F7ED"/>
          </w:tcPr>
          <w:p w14:paraId="77B9FC37" w14:textId="77777777" w:rsidR="00E2389F" w:rsidRPr="00B62A05" w:rsidRDefault="00E2389F" w:rsidP="009D5EBD">
            <w:pPr>
              <w:widowControl w:val="0"/>
              <w:ind w:left="28"/>
              <w:jc w:val="left"/>
              <w:rPr>
                <w:rFonts w:cs="Arial"/>
                <w:sz w:val="18"/>
                <w:szCs w:val="18"/>
              </w:rPr>
            </w:pPr>
            <w:r>
              <w:rPr>
                <w:rFonts w:cs="Arial"/>
                <w:sz w:val="18"/>
                <w:szCs w:val="18"/>
              </w:rPr>
              <w:t>Realizirano</w:t>
            </w:r>
          </w:p>
        </w:tc>
      </w:tr>
      <w:tr w:rsidR="00E2389F" w:rsidRPr="00B62A05" w14:paraId="1ED047DF" w14:textId="77777777" w:rsidTr="00E2389F">
        <w:trPr>
          <w:trHeight w:val="20"/>
        </w:trPr>
        <w:tc>
          <w:tcPr>
            <w:tcW w:w="407" w:type="pct"/>
            <w:vMerge/>
          </w:tcPr>
          <w:p w14:paraId="69ED6308"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52FD0D43" w14:textId="77777777" w:rsidR="00E2389F" w:rsidRPr="00B62A05" w:rsidRDefault="00E2389F" w:rsidP="009D5EBD">
            <w:pPr>
              <w:widowControl w:val="0"/>
              <w:rPr>
                <w:rFonts w:cs="Arial"/>
                <w:sz w:val="18"/>
                <w:szCs w:val="18"/>
              </w:rPr>
            </w:pPr>
          </w:p>
        </w:tc>
        <w:tc>
          <w:tcPr>
            <w:tcW w:w="361" w:type="pct"/>
            <w:vMerge/>
          </w:tcPr>
          <w:p w14:paraId="50F297A2" w14:textId="77777777" w:rsidR="00E2389F" w:rsidRPr="00B62A05" w:rsidRDefault="00E2389F" w:rsidP="009D5EBD">
            <w:pPr>
              <w:widowControl w:val="0"/>
              <w:jc w:val="left"/>
              <w:rPr>
                <w:rFonts w:cs="Arial"/>
                <w:sz w:val="18"/>
                <w:szCs w:val="18"/>
              </w:rPr>
            </w:pPr>
          </w:p>
        </w:tc>
        <w:tc>
          <w:tcPr>
            <w:tcW w:w="1724" w:type="pct"/>
          </w:tcPr>
          <w:p w14:paraId="05B008F5"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(2022):</w:t>
            </w:r>
            <w:r w:rsidRPr="00B62A05">
              <w:rPr>
                <w:rFonts w:cs="Arial"/>
                <w:sz w:val="18"/>
                <w:szCs w:val="18"/>
                <w14:ligatures w14:val="standardContextual"/>
              </w:rPr>
              <w:t xml:space="preserve"> MDDSZ pojasnjuje, da ZŠtip-1 v četrtem od</w:t>
            </w:r>
            <w:r w:rsidRPr="00B62A05">
              <w:rPr>
                <w:rFonts w:cs="Arial"/>
                <w:sz w:val="18"/>
                <w:szCs w:val="18"/>
                <w14:ligatures w14:val="standardContextual"/>
              </w:rPr>
              <w:lastRenderedPageBreak/>
              <w:t>stavku 24. člena določa, da natančnejšo opredelitev in uveljavljanje izjemnih dosežkov s podzakonskim aktom določi minister, pristojen za delo. S tem je v skladu s 153. členom Ustave (URS), v katerem je opredeljena usklajenost pravnih aktov, podana pravna podlaga za konkretizacijo vsakega od v prvem odstavku 24. člena ZŠtip-1 naštetih izjemnih dosežkov in načina njihovega točkovanja. Pravilnik tako podrobneje opredeljuje potrebni način z zakonom določene objave znanstvenoraziskovalne naloge ali znanstvenega prispevka. Pravilnik tako ne določa dodatnih pogojev za priznanje pravice, ki bi bili lahko le predmet zakonskega urejanja, ampak le konkretizira z zakonom določeni pogoj za priznanje izjemnega dosežka oziroma način z zakonom zahtevane objave. Ministrstvo poudarja, da je rok iz 10. člena pravilnika v povezavi s prvim in drugim odstavkom 24. člena ZŠtip-1 materialni rok prekluzivne narave, katerega zamuda ima za posledico izgubo pravice.</w:t>
            </w:r>
          </w:p>
          <w:p w14:paraId="4D545015"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MDDSZ vztraja, da sodna praksa v slovenskem pravnem sistemu ne predstavlja formalnega vira prava. Absolutno zavezujoči viri prava so akti zakonodajalca oziroma ustavodajalca.</w:t>
            </w:r>
          </w:p>
          <w:p w14:paraId="36910E7F"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Ob tem MDDSZ v zvezi z ugotovitvami Varuha, da vlagatelj nima vpliva na trenutek vpisa dela v vzajemno bazo podatkov COBISS, ampak je to prepuščeno aktivnosti oziroma pasivnosti upravljavca vzajemne baze podatkov COBISS, izpostavlja, da vlagatelji tudi sicer nimajo vpliva na trenutek izvedbe posameznega tekmovanja, natečaja oziroma javnega razpisa, na katerem lahko pridobijo dosežek, ki ga ob izpolnjevanju pogojev ZŠtip-1, pravilnika in javnega razpisa lahko uveljavijo za pridobitev Zoisove štipendije v posameznem šolskem in študijskem letu. Ob tem velja poudariti, da način izvedbe posameznega tekmovanja, natečaja oziroma javnega razpisa ter nenazadnje postopka objave znanstvenoraziskovalne naloge ali znanstvenega prispevka v strokovni ali znanstveni publikaciji ali zborniku ni prepuščen naključju, temveč je urejen s področnimi predpisi oziroma strokovnimi pravili, v katera štipendijska zakonodaja oziroma ministrstvo v okviru svojih pristojnosti ne more posegati. Štipendijska zakonodaja predpisuje vrste upoštevnih dosežkov, pri čemer določa tudi pogoj, da je relevantni dosežek pridobljen pred začetkom šolskega oziroma študijskega leta, za katerega vlagatelj uveljavlja Zoisovo štipendijo. V navedenem kontekstu je, kot je že bilo poudarjeno, bistveno spoštovanje načel zakonitosti in enakopravne obravnave vseh vlagateljev, ki ju Javni štipendijski, razvojni, invalidski in preživninski sklad </w:t>
            </w:r>
            <w:r>
              <w:rPr>
                <w:rFonts w:cs="Arial"/>
                <w:sz w:val="18"/>
                <w:szCs w:val="18"/>
                <w14:ligatures w14:val="standardContextual"/>
              </w:rPr>
              <w:t>RS</w:t>
            </w:r>
            <w:r w:rsidRPr="00B62A05">
              <w:rPr>
                <w:rFonts w:cs="Arial"/>
                <w:sz w:val="18"/>
                <w:szCs w:val="18"/>
                <w14:ligatures w14:val="standardContextual"/>
              </w:rPr>
              <w:t xml:space="preserve"> v upravnih postopkih na prvi stopnji in ministrstvo na drugi stopnji dosledno zasledujeta.</w:t>
            </w:r>
          </w:p>
          <w:p w14:paraId="75E5E1F2"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MDDSZ</w:t>
            </w:r>
            <w:r>
              <w:rPr>
                <w:rFonts w:cs="Arial"/>
                <w:sz w:val="18"/>
                <w:szCs w:val="18"/>
                <w14:ligatures w14:val="standardContextual"/>
              </w:rPr>
              <w:t xml:space="preserve"> </w:t>
            </w:r>
            <w:r w:rsidRPr="00B62A05">
              <w:rPr>
                <w:rFonts w:cs="Arial"/>
                <w:sz w:val="18"/>
                <w:szCs w:val="18"/>
                <w14:ligatures w14:val="standardContextual"/>
              </w:rPr>
              <w:t>svojega stališča tako ni spremenilo saj se mora zagotavljati enaka obravnava vseh vlagateljev, ki kandidirajo za pridobitev Zoisove štipendije. URS namreč določa, da so pred za</w:t>
            </w:r>
            <w:r w:rsidRPr="00B62A05">
              <w:rPr>
                <w:rFonts w:cs="Arial"/>
                <w:sz w:val="18"/>
                <w:szCs w:val="18"/>
                <w14:ligatures w14:val="standardContextual"/>
              </w:rPr>
              <w:lastRenderedPageBreak/>
              <w:t>konom vsi enaki. To načelo zakonodajalca zavezuje, da obravnava bistveno enake primere enako in bistveno neenake različno, upoštevajoč njihovo različnost in lastnost. Enakost pred zakonom pomeni, da organ ne sme zakona uporabljati drugače, če gre za enake dejanske okoliščine oziroma ga ne sme uporabljati drugače samo zaradi nekih osebnih lastnosti oziroma okoliščin posameznika. Navedeno pomeni, da je za enaka stvarna razmerja treba uveljaviti enako upravno prakso.</w:t>
            </w:r>
          </w:p>
          <w:p w14:paraId="0F19E984"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Decembra 2023 je bil spremenjen ZŠtip-1, ki je 10. Člen Pravilnika prenesel v zakon in ga uredil. Spremembe, ki so bile narejene je, da znanstvenoraziskovalna naloga ali znanstveni prispevek kot izjemni dosežke, ki ga uveljavlja vlagatelj, šteje prispevek, za katerega je predlagan vpis v bazo COBISS najkasneje zadnji dan pred začetkom šolskega oziroma študijskega leta in je le-ta objavljen pred koncem tekočega koledarskega leta. Objava znanstvenega prispevka mora biti v bazi COBISS ustrezno označena (kot znanstvena oziroma strokovna v skladu s specifikacijo, ki je določena v tipologiji dokumentov oziroma del za vodenje bibliografij.</w:t>
            </w:r>
          </w:p>
        </w:tc>
        <w:tc>
          <w:tcPr>
            <w:tcW w:w="1724" w:type="pct"/>
          </w:tcPr>
          <w:p w14:paraId="7020364E" w14:textId="77777777" w:rsidR="00E2389F" w:rsidRPr="00B62A05" w:rsidRDefault="00E2389F" w:rsidP="009D5EBD">
            <w:pPr>
              <w:widowControl w:val="0"/>
              <w:ind w:left="28"/>
              <w:rPr>
                <w:rFonts w:cs="Arial"/>
                <w:sz w:val="18"/>
                <w:szCs w:val="18"/>
              </w:rPr>
            </w:pPr>
            <w:r w:rsidRPr="0018366A">
              <w:rPr>
                <w:rFonts w:cs="Arial"/>
                <w:b/>
                <w:bCs/>
                <w:sz w:val="18"/>
                <w:szCs w:val="18"/>
              </w:rPr>
              <w:lastRenderedPageBreak/>
              <w:t>MDDSZ (2024):</w:t>
            </w:r>
            <w:r>
              <w:rPr>
                <w:rFonts w:cs="Arial"/>
                <w:b/>
                <w:bCs/>
                <w:sz w:val="18"/>
                <w:szCs w:val="18"/>
              </w:rPr>
              <w:t xml:space="preserve"> </w:t>
            </w:r>
            <w:r>
              <w:rPr>
                <w:rFonts w:cs="Arial"/>
                <w:sz w:val="18"/>
                <w:szCs w:val="18"/>
              </w:rPr>
              <w:t>Ni dodatnih pojasnil.</w:t>
            </w:r>
          </w:p>
        </w:tc>
      </w:tr>
      <w:tr w:rsidR="00E2389F" w:rsidRPr="00B62A05" w14:paraId="331E0F21" w14:textId="77777777" w:rsidTr="00E2389F">
        <w:trPr>
          <w:trHeight w:val="20"/>
        </w:trPr>
        <w:tc>
          <w:tcPr>
            <w:tcW w:w="407" w:type="pct"/>
            <w:vMerge w:val="restart"/>
          </w:tcPr>
          <w:p w14:paraId="37620177"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76 (2023)</w:t>
            </w:r>
          </w:p>
        </w:tc>
        <w:tc>
          <w:tcPr>
            <w:tcW w:w="784" w:type="pct"/>
            <w:vMerge w:val="restart"/>
            <w:shd w:val="clear" w:color="auto" w:fill="F1F7ED"/>
          </w:tcPr>
          <w:p w14:paraId="45DF08B3"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Ministrstvu za delo, družino, socialne zadeve in enake možnosti predlaga, naj Navodilo za izpolnjevanje obrazca prijave v zavarovanje za invalide uskladi z veljavno zakonodajo.</w:t>
            </w:r>
          </w:p>
        </w:tc>
        <w:tc>
          <w:tcPr>
            <w:tcW w:w="361" w:type="pct"/>
            <w:vMerge w:val="restart"/>
          </w:tcPr>
          <w:p w14:paraId="185D8609"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MDDSZ,</w:t>
            </w:r>
          </w:p>
          <w:p w14:paraId="56EBB3ED" w14:textId="77777777" w:rsidR="00E2389F" w:rsidRPr="00B62A05" w:rsidRDefault="00E2389F" w:rsidP="009D5EBD">
            <w:pPr>
              <w:widowControl w:val="0"/>
              <w:spacing w:after="0"/>
              <w:ind w:left="28"/>
              <w:jc w:val="left"/>
              <w:rPr>
                <w:rFonts w:cs="Arial"/>
                <w:sz w:val="18"/>
                <w:szCs w:val="18"/>
                <w14:ligatures w14:val="standardContextual"/>
              </w:rPr>
            </w:pPr>
            <w:r w:rsidRPr="00B62A05">
              <w:rPr>
                <w:rFonts w:cs="Arial"/>
                <w:sz w:val="18"/>
                <w:szCs w:val="18"/>
                <w14:ligatures w14:val="standardContextual"/>
              </w:rPr>
              <w:t>MZ</w:t>
            </w:r>
          </w:p>
          <w:p w14:paraId="2B626ED4" w14:textId="77777777" w:rsidR="00E2389F" w:rsidRPr="00B62A05" w:rsidRDefault="00E2389F" w:rsidP="009D5EBD">
            <w:pPr>
              <w:widowControl w:val="0"/>
              <w:jc w:val="left"/>
              <w:rPr>
                <w:rFonts w:cs="Arial"/>
                <w:sz w:val="18"/>
                <w:szCs w:val="18"/>
              </w:rPr>
            </w:pPr>
          </w:p>
        </w:tc>
        <w:tc>
          <w:tcPr>
            <w:tcW w:w="1724" w:type="pct"/>
            <w:shd w:val="clear" w:color="auto" w:fill="F1F7ED"/>
          </w:tcPr>
          <w:p w14:paraId="7A428BC9"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65F996E0" w14:textId="77777777" w:rsidR="00E2389F" w:rsidRPr="008A5006" w:rsidRDefault="00E2389F" w:rsidP="009D5EBD">
            <w:pPr>
              <w:widowControl w:val="0"/>
              <w:ind w:left="28"/>
              <w:jc w:val="left"/>
              <w:rPr>
                <w:rFonts w:cs="Arial"/>
                <w:color w:val="000000" w:themeColor="text1"/>
                <w:sz w:val="18"/>
                <w:szCs w:val="18"/>
              </w:rPr>
            </w:pPr>
            <w:r w:rsidRPr="008A5006">
              <w:rPr>
                <w:rFonts w:cs="Arial"/>
                <w:color w:val="000000" w:themeColor="text1"/>
                <w:sz w:val="18"/>
                <w:szCs w:val="18"/>
              </w:rPr>
              <w:t>Delno realizirano</w:t>
            </w:r>
          </w:p>
        </w:tc>
      </w:tr>
      <w:tr w:rsidR="00E2389F" w:rsidRPr="00B62A05" w14:paraId="0DD81303" w14:textId="77777777" w:rsidTr="00E2389F">
        <w:trPr>
          <w:trHeight w:val="20"/>
        </w:trPr>
        <w:tc>
          <w:tcPr>
            <w:tcW w:w="407" w:type="pct"/>
            <w:vMerge/>
          </w:tcPr>
          <w:p w14:paraId="23373337"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17B490BC" w14:textId="77777777" w:rsidR="00E2389F" w:rsidRPr="00B62A05" w:rsidRDefault="00E2389F" w:rsidP="009D5EBD">
            <w:pPr>
              <w:widowControl w:val="0"/>
              <w:rPr>
                <w:rFonts w:cs="Arial"/>
                <w:sz w:val="18"/>
                <w:szCs w:val="18"/>
              </w:rPr>
            </w:pPr>
          </w:p>
        </w:tc>
        <w:tc>
          <w:tcPr>
            <w:tcW w:w="361" w:type="pct"/>
            <w:vMerge/>
          </w:tcPr>
          <w:p w14:paraId="05214847" w14:textId="77777777" w:rsidR="00E2389F" w:rsidRPr="00B62A05" w:rsidRDefault="00E2389F" w:rsidP="009D5EBD">
            <w:pPr>
              <w:widowControl w:val="0"/>
              <w:jc w:val="left"/>
              <w:rPr>
                <w:rFonts w:cs="Arial"/>
                <w:sz w:val="18"/>
                <w:szCs w:val="18"/>
              </w:rPr>
            </w:pPr>
          </w:p>
        </w:tc>
        <w:tc>
          <w:tcPr>
            <w:tcW w:w="1724" w:type="pct"/>
          </w:tcPr>
          <w:p w14:paraId="68DE864F"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MDDSZ (2023):</w:t>
            </w:r>
            <w:r w:rsidRPr="00B62A05">
              <w:rPr>
                <w:rFonts w:cs="Arial"/>
                <w:sz w:val="18"/>
                <w:szCs w:val="18"/>
                <w14:ligatures w14:val="standardContextual"/>
              </w:rPr>
              <w:t xml:space="preserve"> Na MDDSZ smo pripravili novo Navodilo za izpolnjevanje obrazca prijave v zavarovanje za invalide ter ga julija 2023 posredovali MZ, saj Zakon o zaposlitveni rehabilitaciji in zaposlovanju invalidov v 90. členu, ki vsebuje pooblastilo za ta akt, ureja evidenco Zavoda za zdravstveno zavarovanje Slovenije in določa, da podrobnejša navodila za izpolnjevanje obrazca prijave v zavarovanje predpiše minister, pristojen za zdravje, v soglasju z ministrom, pristojnim za invalidsko varstvo.</w:t>
            </w:r>
          </w:p>
          <w:p w14:paraId="3BD37F95"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MZ (2023):</w:t>
            </w:r>
            <w:r w:rsidRPr="00B62A05">
              <w:rPr>
                <w:rFonts w:cs="Arial"/>
                <w:sz w:val="18"/>
                <w:szCs w:val="18"/>
                <w14:ligatures w14:val="standardContextual"/>
              </w:rPr>
              <w:t xml:space="preserve"> MZ je julija 2023 v medresorsko usklajevanje s strani MDDSZ prejelo predlog novega Navodila za izpolnjevanje obrazca prijave v zavarovanje za invalide (EVA 2023-2611-0041), </w:t>
            </w:r>
            <w:r>
              <w:rPr>
                <w:rFonts w:cs="Arial"/>
                <w:sz w:val="18"/>
                <w:szCs w:val="18"/>
                <w14:ligatures w14:val="standardContextual"/>
              </w:rPr>
              <w:t>(</w:t>
            </w:r>
            <w:r w:rsidRPr="00B62A05">
              <w:rPr>
                <w:rFonts w:cs="Arial"/>
                <w:sz w:val="18"/>
                <w:szCs w:val="18"/>
                <w14:ligatures w14:val="standardContextual"/>
              </w:rPr>
              <w:t>Navodilo). MZ je Navodilo dne 5. 7. 2023 posredovalo v pregled tudi na ZZZS, ki je dne 10. 7. 2023 posredovalo svoje pripombe. MZ je v medresorskem usklajevanju Navodila z dopisom št. 007-134/2023/6 z dne 11. 7. 2024 podalo odgovor MDDSZ, v katerega so bile vključene tudi pripombe ZZZS.</w:t>
            </w:r>
            <w:r>
              <w:rPr>
                <w:rFonts w:cs="Arial"/>
                <w:sz w:val="18"/>
                <w:szCs w:val="18"/>
                <w14:ligatures w14:val="standardContextual"/>
              </w:rPr>
              <w:t xml:space="preserve"> </w:t>
            </w:r>
          </w:p>
        </w:tc>
        <w:tc>
          <w:tcPr>
            <w:tcW w:w="1724" w:type="pct"/>
          </w:tcPr>
          <w:p w14:paraId="3BD24CC6" w14:textId="77777777" w:rsidR="00E2389F" w:rsidRPr="008A5006" w:rsidRDefault="00E2389F" w:rsidP="009D5EBD">
            <w:pPr>
              <w:widowControl w:val="0"/>
              <w:ind w:left="28"/>
              <w:rPr>
                <w:rFonts w:cs="Arial"/>
                <w:color w:val="000000" w:themeColor="text1"/>
                <w:sz w:val="18"/>
                <w:szCs w:val="18"/>
              </w:rPr>
            </w:pPr>
            <w:r w:rsidRPr="00B62A05">
              <w:rPr>
                <w:rFonts w:cs="Arial"/>
                <w:b/>
                <w:sz w:val="18"/>
                <w:szCs w:val="18"/>
                <w14:ligatures w14:val="standardContextual"/>
              </w:rPr>
              <w:t>MDDSZ (202</w:t>
            </w:r>
            <w:r>
              <w:rPr>
                <w:rFonts w:cs="Arial"/>
                <w:b/>
                <w:sz w:val="18"/>
                <w:szCs w:val="18"/>
                <w14:ligatures w14:val="standardContextual"/>
              </w:rPr>
              <w:t>4</w:t>
            </w:r>
            <w:r w:rsidRPr="00B62A05">
              <w:rPr>
                <w:rFonts w:cs="Arial"/>
                <w:b/>
                <w:sz w:val="18"/>
                <w:szCs w:val="18"/>
                <w14:ligatures w14:val="standardContextual"/>
              </w:rPr>
              <w:t>):</w:t>
            </w:r>
            <w:r w:rsidRPr="00B62A05">
              <w:rPr>
                <w:rFonts w:cs="Arial"/>
                <w:sz w:val="18"/>
                <w:szCs w:val="18"/>
                <w14:ligatures w14:val="standardContextual"/>
              </w:rPr>
              <w:t xml:space="preserve"> </w:t>
            </w:r>
            <w:r w:rsidRPr="008A5006">
              <w:rPr>
                <w:rFonts w:cs="Arial"/>
                <w:color w:val="000000" w:themeColor="text1"/>
                <w:sz w:val="18"/>
                <w:szCs w:val="18"/>
              </w:rPr>
              <w:t xml:space="preserve">MDDSZ je pripravilo Navodilo za izpolnjevanje obrazca prijave v zavarovanje za invalide, ki ga mora sprejeti </w:t>
            </w:r>
            <w:r>
              <w:rPr>
                <w:rFonts w:cs="Arial"/>
                <w:color w:val="000000" w:themeColor="text1"/>
                <w:sz w:val="18"/>
                <w:szCs w:val="18"/>
              </w:rPr>
              <w:t>MZ</w:t>
            </w:r>
            <w:r w:rsidRPr="008A5006">
              <w:rPr>
                <w:rFonts w:cs="Arial"/>
                <w:color w:val="000000" w:themeColor="text1"/>
                <w:sz w:val="18"/>
                <w:szCs w:val="18"/>
              </w:rPr>
              <w:t xml:space="preserve">, v soglasju z MDDSZ. MDDSZ je pozvalo MZ, naj sproži ustrezne postopke. </w:t>
            </w:r>
          </w:p>
        </w:tc>
      </w:tr>
      <w:tr w:rsidR="00E2389F" w:rsidRPr="00B62A05" w14:paraId="7D6D1480" w14:textId="77777777" w:rsidTr="00E2389F">
        <w:trPr>
          <w:trHeight w:val="20"/>
        </w:trPr>
        <w:tc>
          <w:tcPr>
            <w:tcW w:w="407" w:type="pct"/>
            <w:shd w:val="clear" w:color="auto" w:fill="FFC000" w:themeFill="accent4"/>
          </w:tcPr>
          <w:p w14:paraId="355E0DB7"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2.24</w:t>
            </w:r>
          </w:p>
        </w:tc>
        <w:tc>
          <w:tcPr>
            <w:tcW w:w="4593" w:type="pct"/>
            <w:gridSpan w:val="4"/>
            <w:shd w:val="clear" w:color="auto" w:fill="FFC000" w:themeFill="accent4"/>
          </w:tcPr>
          <w:p w14:paraId="74410516"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Stanovanjske zadeve </w:t>
            </w:r>
          </w:p>
        </w:tc>
      </w:tr>
      <w:tr w:rsidR="00E2389F" w:rsidRPr="00B62A05" w14:paraId="2B46A87D" w14:textId="77777777" w:rsidTr="00E2389F">
        <w:trPr>
          <w:trHeight w:val="20"/>
        </w:trPr>
        <w:tc>
          <w:tcPr>
            <w:tcW w:w="407" w:type="pct"/>
            <w:vMerge w:val="restart"/>
          </w:tcPr>
          <w:p w14:paraId="5CB867E9" w14:textId="77777777" w:rsidR="00E2389F" w:rsidRPr="00B62A05" w:rsidRDefault="00E2389F" w:rsidP="009D5EBD">
            <w:pPr>
              <w:widowControl w:val="0"/>
              <w:spacing w:after="0"/>
              <w:ind w:left="28"/>
              <w:jc w:val="left"/>
              <w:rPr>
                <w:rFonts w:cs="Arial"/>
                <w:sz w:val="18"/>
                <w:szCs w:val="18"/>
              </w:rPr>
            </w:pPr>
            <w:r w:rsidRPr="00B62A05">
              <w:rPr>
                <w:rFonts w:cs="Arial"/>
                <w:sz w:val="18"/>
                <w:szCs w:val="18"/>
              </w:rPr>
              <w:t>85 (2020)</w:t>
            </w:r>
          </w:p>
        </w:tc>
        <w:tc>
          <w:tcPr>
            <w:tcW w:w="784" w:type="pct"/>
            <w:vMerge w:val="restart"/>
            <w:shd w:val="clear" w:color="auto" w:fill="F1F7ED"/>
          </w:tcPr>
          <w:p w14:paraId="297747C3" w14:textId="77777777" w:rsidR="00E2389F" w:rsidRPr="00B62A05" w:rsidRDefault="00E2389F" w:rsidP="009D5EBD">
            <w:pPr>
              <w:widowControl w:val="0"/>
              <w:ind w:left="28"/>
              <w:rPr>
                <w:rFonts w:cs="Arial"/>
                <w:sz w:val="18"/>
                <w:szCs w:val="18"/>
              </w:rPr>
            </w:pPr>
            <w:r w:rsidRPr="00B62A05">
              <w:rPr>
                <w:rFonts w:cs="Arial"/>
                <w:sz w:val="18"/>
                <w:szCs w:val="18"/>
              </w:rPr>
              <w:t>Varuh priporoča, naj Ministrstvo za okolje in prostor pristopi k celoviti prenovi zakonodaje na področju stanovanjskih zadev, predvsem Stanovanjskega zakona, pri čemer naj upoš</w:t>
            </w:r>
            <w:r w:rsidRPr="00B62A05">
              <w:rPr>
                <w:rFonts w:cs="Arial"/>
                <w:sz w:val="18"/>
                <w:szCs w:val="18"/>
              </w:rPr>
              <w:lastRenderedPageBreak/>
              <w:t>teva (predhodna) priporočila Varuha.</w:t>
            </w:r>
          </w:p>
        </w:tc>
        <w:tc>
          <w:tcPr>
            <w:tcW w:w="361" w:type="pct"/>
            <w:vMerge w:val="restart"/>
          </w:tcPr>
          <w:p w14:paraId="6008CFD1" w14:textId="77777777" w:rsidR="00E2389F" w:rsidRPr="00B62A05" w:rsidRDefault="00E2389F" w:rsidP="009D5EBD">
            <w:pPr>
              <w:widowControl w:val="0"/>
              <w:ind w:left="28"/>
              <w:jc w:val="left"/>
              <w:rPr>
                <w:rFonts w:cs="Arial"/>
                <w:sz w:val="18"/>
                <w:szCs w:val="18"/>
              </w:rPr>
            </w:pPr>
            <w:r w:rsidRPr="00B62A05">
              <w:rPr>
                <w:rFonts w:cs="Arial"/>
                <w:sz w:val="18"/>
                <w:szCs w:val="18"/>
              </w:rPr>
              <w:lastRenderedPageBreak/>
              <w:t>MSP,</w:t>
            </w:r>
          </w:p>
          <w:p w14:paraId="4D1965CF" w14:textId="77777777" w:rsidR="00E2389F" w:rsidRPr="00B62A05" w:rsidRDefault="00E2389F" w:rsidP="009D5EBD">
            <w:pPr>
              <w:widowControl w:val="0"/>
              <w:ind w:left="28"/>
              <w:jc w:val="left"/>
              <w:rPr>
                <w:rFonts w:cs="Arial"/>
                <w:sz w:val="18"/>
                <w:szCs w:val="18"/>
              </w:rPr>
            </w:pPr>
            <w:r w:rsidRPr="00B62A05">
              <w:rPr>
                <w:rFonts w:cs="Arial"/>
                <w:sz w:val="18"/>
                <w:szCs w:val="18"/>
              </w:rPr>
              <w:t>MNVP</w:t>
            </w:r>
          </w:p>
        </w:tc>
        <w:tc>
          <w:tcPr>
            <w:tcW w:w="1724" w:type="pct"/>
            <w:shd w:val="clear" w:color="auto" w:fill="F1F7ED"/>
          </w:tcPr>
          <w:p w14:paraId="62638AB7" w14:textId="77777777" w:rsidR="00E2389F" w:rsidRPr="00B62A05" w:rsidRDefault="00E2389F" w:rsidP="009D5EBD">
            <w:pPr>
              <w:widowControl w:val="0"/>
              <w:ind w:left="28"/>
              <w:rPr>
                <w:rFonts w:cs="Arial"/>
                <w:sz w:val="18"/>
                <w:szCs w:val="18"/>
                <w14:ligatures w14:val="standardContextual"/>
              </w:rPr>
            </w:pPr>
            <w:r>
              <w:rPr>
                <w:rFonts w:cs="Arial"/>
                <w:sz w:val="18"/>
                <w:szCs w:val="18"/>
                <w14:ligatures w14:val="standardContextual"/>
              </w:rPr>
              <w:t>Delno realizirano</w:t>
            </w:r>
          </w:p>
        </w:tc>
        <w:tc>
          <w:tcPr>
            <w:tcW w:w="1724" w:type="pct"/>
            <w:shd w:val="clear" w:color="auto" w:fill="F1F7ED"/>
          </w:tcPr>
          <w:p w14:paraId="1FCD8A7D" w14:textId="77777777" w:rsidR="00E2389F" w:rsidRPr="00B62A05" w:rsidRDefault="00E2389F" w:rsidP="009D5EBD">
            <w:pPr>
              <w:widowControl w:val="0"/>
              <w:ind w:left="28"/>
              <w:jc w:val="left"/>
              <w:rPr>
                <w:rFonts w:cs="Arial"/>
                <w:sz w:val="18"/>
                <w:szCs w:val="18"/>
              </w:rPr>
            </w:pPr>
            <w:r w:rsidRPr="00A200E9">
              <w:rPr>
                <w:rFonts w:cs="Arial"/>
                <w:sz w:val="18"/>
                <w:szCs w:val="18"/>
              </w:rPr>
              <w:t>Delno realizirano</w:t>
            </w:r>
          </w:p>
        </w:tc>
      </w:tr>
      <w:tr w:rsidR="00E2389F" w:rsidRPr="00B62A05" w14:paraId="7524A529" w14:textId="77777777" w:rsidTr="00E2389F">
        <w:trPr>
          <w:trHeight w:val="20"/>
        </w:trPr>
        <w:tc>
          <w:tcPr>
            <w:tcW w:w="407" w:type="pct"/>
            <w:vMerge/>
          </w:tcPr>
          <w:p w14:paraId="50BA9D66"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223531AA" w14:textId="77777777" w:rsidR="00E2389F" w:rsidRPr="00B62A05" w:rsidRDefault="00E2389F" w:rsidP="009D5EBD">
            <w:pPr>
              <w:widowControl w:val="0"/>
              <w:rPr>
                <w:rFonts w:cs="Arial"/>
                <w:sz w:val="18"/>
                <w:szCs w:val="18"/>
              </w:rPr>
            </w:pPr>
          </w:p>
        </w:tc>
        <w:tc>
          <w:tcPr>
            <w:tcW w:w="361" w:type="pct"/>
            <w:vMerge/>
          </w:tcPr>
          <w:p w14:paraId="6DBF17E7" w14:textId="77777777" w:rsidR="00E2389F" w:rsidRPr="00B62A05" w:rsidRDefault="00E2389F" w:rsidP="009D5EBD">
            <w:pPr>
              <w:widowControl w:val="0"/>
              <w:jc w:val="left"/>
              <w:rPr>
                <w:rFonts w:cs="Arial"/>
                <w:sz w:val="18"/>
                <w:szCs w:val="18"/>
              </w:rPr>
            </w:pPr>
          </w:p>
        </w:tc>
        <w:tc>
          <w:tcPr>
            <w:tcW w:w="1724" w:type="pct"/>
          </w:tcPr>
          <w:p w14:paraId="5704EE41" w14:textId="77777777" w:rsidR="00E2389F" w:rsidRPr="00B62A05" w:rsidRDefault="00E2389F" w:rsidP="009D5EBD">
            <w:pPr>
              <w:widowControl w:val="0"/>
              <w:ind w:left="28"/>
              <w:rPr>
                <w:rFonts w:cs="Arial"/>
                <w:sz w:val="18"/>
                <w:szCs w:val="18"/>
                <w14:ligatures w14:val="standardContextual"/>
              </w:rPr>
            </w:pPr>
            <w:r w:rsidRPr="00B62A05">
              <w:rPr>
                <w:rFonts w:cs="Arial"/>
                <w:b/>
                <w:bCs/>
                <w:sz w:val="18"/>
                <w:szCs w:val="18"/>
                <w14:ligatures w14:val="standardContextual"/>
              </w:rPr>
              <w:t>MOP (2020):</w:t>
            </w:r>
            <w:r w:rsidRPr="00B62A05">
              <w:rPr>
                <w:rFonts w:cs="Arial"/>
                <w:sz w:val="18"/>
                <w:szCs w:val="18"/>
                <w14:ligatures w14:val="standardContextual"/>
              </w:rPr>
              <w:t xml:space="preserve"> Ministrstvo za okolje in prostor načrtuje, da bo po implementaciji Zakona o spremembah in dopolnitvah Stanovanjskega zakona (SZ-1E) in pripravi ter implementaciji podzakonskih predpisov začelo z delom na celoviti prenovi Stanovanjskega zakona.</w:t>
            </w:r>
          </w:p>
          <w:p w14:paraId="73351ED5" w14:textId="77777777" w:rsidR="00E2389F" w:rsidRPr="00B62A05" w:rsidRDefault="00E2389F" w:rsidP="009D5EBD">
            <w:pPr>
              <w:ind w:left="28"/>
              <w:rPr>
                <w:rFonts w:cs="Arial"/>
                <w:sz w:val="18"/>
                <w:szCs w:val="18"/>
                <w14:ligatures w14:val="standardContextual"/>
              </w:rPr>
            </w:pPr>
            <w:r w:rsidRPr="00B62A05">
              <w:rPr>
                <w:rFonts w:cs="Arial"/>
                <w:b/>
                <w:bCs/>
                <w:sz w:val="18"/>
                <w:szCs w:val="18"/>
                <w14:ligatures w14:val="standardContextual"/>
              </w:rPr>
              <w:lastRenderedPageBreak/>
              <w:t>MOP (2021):</w:t>
            </w:r>
            <w:r w:rsidRPr="00B62A05">
              <w:rPr>
                <w:rFonts w:cs="Arial"/>
                <w:sz w:val="18"/>
                <w:szCs w:val="18"/>
                <w14:ligatures w14:val="standardContextual"/>
              </w:rPr>
              <w:t xml:space="preserve"> Ministrstvo za okolje in prostor je pripravilo Zakon o spremembah in dopolnitvah Stanovanjskega zakona (Ur. l. RS, št. 90/21), ki je bil sprejet 26.5.2021 in prinaša ključne rešitve za krepitev fonda javnih najemnih stanovanj, s tem pa prebivalstvu olajšuje dostop do primernega stanovanja. V okviru implementacije novele zakona so bili sprejeti še Uredba o metodologiji za oblikovanje neprofitne najemnine in določitvi višine subvencij najemnin (Ur. l. RS, št. 153/21), Uredba o izvajanju javnega najema stanovanj (Ur. l. RS, št. 197/21) in Pravilnik o spremembah in dopolnitvah Pravilnika o upravljanju večstanovanjskih stavb (Ur. l. RS, št. 52/22). V pripravi je še nov Pravilnik o dodeljevanju neprofitnih stanovanj v najem, nato pa bo ministrstvo glede na vsebinske usmeritve nove vlade pristopilo k pripravi celovite prenove Stanovanjskega zakona.</w:t>
            </w:r>
          </w:p>
          <w:p w14:paraId="57ECCECF" w14:textId="77777777" w:rsidR="00E2389F" w:rsidRPr="00B62A05" w:rsidRDefault="00E2389F" w:rsidP="009D5EBD">
            <w:pPr>
              <w:ind w:left="28"/>
              <w:rPr>
                <w:rFonts w:cs="Arial"/>
                <w:sz w:val="18"/>
                <w:szCs w:val="18"/>
                <w14:ligatures w14:val="standardContextual"/>
              </w:rPr>
            </w:pPr>
            <w:r w:rsidRPr="00B62A05">
              <w:rPr>
                <w:rFonts w:cs="Arial"/>
                <w:b/>
                <w:sz w:val="18"/>
                <w:szCs w:val="18"/>
                <w14:ligatures w14:val="standardContextual"/>
              </w:rPr>
              <w:t>MSP (2022):</w:t>
            </w:r>
            <w:r>
              <w:rPr>
                <w:rFonts w:cs="Arial"/>
                <w:b/>
                <w:sz w:val="18"/>
                <w:szCs w:val="18"/>
                <w14:ligatures w14:val="standardContextual"/>
              </w:rPr>
              <w:t xml:space="preserve"> </w:t>
            </w:r>
            <w:r w:rsidRPr="00B62A05">
              <w:rPr>
                <w:rFonts w:cs="Arial"/>
                <w:sz w:val="18"/>
                <w:szCs w:val="18"/>
                <w14:ligatures w14:val="standardContextual"/>
              </w:rPr>
              <w:t>Z reorganizacijo vlade RS je Ministrstvo za solidarno prihodnost prevzelo pristojnosti MOP na stanovanjskem področju. Poleg zapisanega v oceni realizacije je bil v letu 2023 sprejet spremenjen in dopolnjen Pravilnik o dodeljevanju neprofitnih stanovanj v najem. Celovita prenova stanovanjske zakonodaje še ni realizirana. Je pa MSP pričel z analizo področji, ki so potrebne sprememb ter pridobivanjem podatkov, ki bodo podlaga za uvajanje ustreznih sprememb.</w:t>
            </w:r>
          </w:p>
          <w:p w14:paraId="32C6B7BD" w14:textId="77777777" w:rsidR="00E2389F" w:rsidRPr="00B62A05" w:rsidRDefault="00E2389F" w:rsidP="009D5EBD">
            <w:pPr>
              <w:widowControl w:val="0"/>
              <w:ind w:left="28"/>
              <w:rPr>
                <w:rFonts w:cs="Arial"/>
                <w:sz w:val="18"/>
                <w:szCs w:val="18"/>
                <w14:ligatures w14:val="standardContextual"/>
              </w:rPr>
            </w:pPr>
            <w:r w:rsidRPr="00B62A05">
              <w:rPr>
                <w:rFonts w:cs="Arial"/>
                <w:b/>
                <w:sz w:val="18"/>
                <w:szCs w:val="18"/>
                <w14:ligatures w14:val="standardContextual"/>
              </w:rPr>
              <w:t xml:space="preserve">MSP (2023): </w:t>
            </w:r>
            <w:r w:rsidRPr="00B62A05">
              <w:rPr>
                <w:rFonts w:cs="Arial"/>
                <w:sz w:val="18"/>
                <w:szCs w:val="18"/>
                <w14:ligatures w14:val="standardContextual"/>
              </w:rPr>
              <w:t>Ministrstvo za solidarno prihodnost je v letu 2024 pripravilo Zakon o spremembah in dopolnitvah Stanovanjskega zakona, s katerim se ureja problematika najemnikov v denacionaliziranih stanovanjih.</w:t>
            </w:r>
          </w:p>
          <w:p w14:paraId="0C838DA7"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Novela Stanovanjskega zakona iz leta 2024 prinaša tudi dodaten člen. Gre za zakonsko podlago, da lahko Stanovanjski sklad </w:t>
            </w:r>
            <w:r>
              <w:rPr>
                <w:rFonts w:cs="Arial"/>
                <w:sz w:val="18"/>
                <w:szCs w:val="18"/>
                <w14:ligatures w14:val="standardContextual"/>
              </w:rPr>
              <w:t>RS</w:t>
            </w:r>
            <w:r w:rsidRPr="00B62A05">
              <w:rPr>
                <w:rFonts w:cs="Arial"/>
                <w:sz w:val="18"/>
                <w:szCs w:val="18"/>
                <w14:ligatures w14:val="standardContextual"/>
              </w:rPr>
              <w:t xml:space="preserve">, javni sklad, v imenu in za račun ustanovitelja podeljuje dolgoročna posojila z ugodno obrestno mero za pridobivanje neprofitnih najemnih stanovanj lokalnim skupnostim, javnim stanovanjskim skladom in pravnim osebam, vpisanim v register neprofitnih stanovanjskih organizacij. Nova pravna podlaga bo omogočala ugodnejša posojila za gradnjo javnih najemnih stanovanj, s čimer bo možno uspešnejše večanje samega fonda. </w:t>
            </w:r>
          </w:p>
          <w:p w14:paraId="2DDDF7CA"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Vlada je v letu 2024 sprejela tudi Izhodišča za pripravo Zakona o financiranju gradnje javnih najemnih stanovanj. Ta predvidevajo zagotovitev do 100 milijonov evrov letno za naslednjih 10 let za gradnjo in obnovo javnih najemnih stanovanj, ureditev položaja neprofitnih stanovanjskih organizacij in zadrug, preoblikovanje sistema najemnin in subvencij ter oblikovanje ustreznih ukrepov zemljiške politike. Jedro zakonskega okvira predstavlja stabilen in predvidljiv sistem financiranja, ki je načrtovan že za leto 2025 ter se upošteva tudi pri pripravi proračuna za leti 2025 in 2026.</w:t>
            </w:r>
          </w:p>
          <w:p w14:paraId="3777DC19"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 xml:space="preserve">V 2024 se načrtuje tudi prenova Stanovanjskega zakona v delu, </w:t>
            </w:r>
            <w:r w:rsidRPr="00B62A05">
              <w:rPr>
                <w:rFonts w:cs="Arial"/>
                <w:sz w:val="18"/>
                <w:szCs w:val="18"/>
                <w14:ligatures w14:val="standardContextual"/>
              </w:rPr>
              <w:lastRenderedPageBreak/>
              <w:t>vezanem na najemna razmerja in Pravilnika o dodeljevanju neprofitnih stanovanj v najem, ki ureja način in pogoje dodeljevanja neprofitnih stanovanj.</w:t>
            </w:r>
          </w:p>
        </w:tc>
        <w:tc>
          <w:tcPr>
            <w:tcW w:w="1724" w:type="pct"/>
          </w:tcPr>
          <w:p w14:paraId="0C436B26" w14:textId="77777777" w:rsidR="00E2389F" w:rsidRPr="00A200E9" w:rsidRDefault="00E2389F" w:rsidP="009D5EBD">
            <w:pPr>
              <w:widowControl w:val="0"/>
              <w:ind w:left="28"/>
              <w:rPr>
                <w:rFonts w:cs="Arial"/>
                <w:sz w:val="18"/>
                <w:szCs w:val="18"/>
              </w:rPr>
            </w:pPr>
            <w:r w:rsidRPr="00F96DF8">
              <w:rPr>
                <w:rFonts w:cs="Arial"/>
                <w:b/>
                <w:bCs/>
                <w:sz w:val="18"/>
                <w:szCs w:val="18"/>
              </w:rPr>
              <w:lastRenderedPageBreak/>
              <w:t>MSP (2024):</w:t>
            </w:r>
            <w:r w:rsidRPr="00F96DF8">
              <w:rPr>
                <w:rFonts w:cs="Arial"/>
                <w:sz w:val="18"/>
                <w:szCs w:val="18"/>
              </w:rPr>
              <w:t xml:space="preserve"> </w:t>
            </w:r>
            <w:r>
              <w:rPr>
                <w:rFonts w:cs="Arial"/>
                <w:sz w:val="18"/>
                <w:szCs w:val="18"/>
              </w:rPr>
              <w:t>MSP</w:t>
            </w:r>
            <w:r w:rsidRPr="00A200E9">
              <w:rPr>
                <w:rFonts w:cs="Arial"/>
                <w:sz w:val="18"/>
                <w:szCs w:val="18"/>
              </w:rPr>
              <w:t xml:space="preserve"> je v letu 2025 pripravilo Zakon o spremembah in dopolnitvah Stanovanjskega zako-na (SZ-1G), ki velja od 13. avgusta 2025, uporabljati pa se prične 1. decembra 2025.</w:t>
            </w:r>
          </w:p>
          <w:p w14:paraId="11724FE6" w14:textId="77777777" w:rsidR="00E2389F" w:rsidRPr="00A200E9" w:rsidRDefault="00E2389F" w:rsidP="009D5EBD">
            <w:pPr>
              <w:widowControl w:val="0"/>
              <w:ind w:left="28"/>
              <w:rPr>
                <w:rFonts w:cs="Arial"/>
                <w:sz w:val="18"/>
                <w:szCs w:val="18"/>
              </w:rPr>
            </w:pPr>
            <w:r w:rsidRPr="00A200E9">
              <w:rPr>
                <w:rFonts w:cs="Arial"/>
                <w:sz w:val="18"/>
                <w:szCs w:val="18"/>
              </w:rPr>
              <w:t xml:space="preserve">Poglavitne rešitve se nanašajo na spremembo obstoječega sistema vrst najemnih stanovanj in uvedbe zakonske defini-cije </w:t>
            </w:r>
            <w:r w:rsidRPr="00A200E9">
              <w:rPr>
                <w:rFonts w:cs="Arial"/>
                <w:sz w:val="18"/>
                <w:szCs w:val="18"/>
              </w:rPr>
              <w:lastRenderedPageBreak/>
              <w:t>javnih najemnih stanovanj in javnih najemnih oskrbova-njih stanovanj, prilagoditev in poenostavitev postopkov odda-je javnih najemnih stanovanj s ciljem večje dostopnosti sta-novanj tudi za srednji razred, za mlade in mlade družine, zaposlene v poklicih, ki so pomembni za lokalno okolje. Mlajši odrasli in mlade družine se tako določijo kot obvezna prednostna kategorija v javnih razpisih za oddajo javnih najemnih stanovanj v najem.</w:t>
            </w:r>
          </w:p>
          <w:p w14:paraId="696FDBC8" w14:textId="77777777" w:rsidR="00E2389F" w:rsidRPr="00A200E9" w:rsidRDefault="00E2389F" w:rsidP="009D5EBD">
            <w:pPr>
              <w:widowControl w:val="0"/>
              <w:ind w:left="28"/>
              <w:rPr>
                <w:rFonts w:cs="Arial"/>
                <w:sz w:val="18"/>
                <w:szCs w:val="18"/>
              </w:rPr>
            </w:pPr>
            <w:r w:rsidRPr="00A200E9">
              <w:rPr>
                <w:rFonts w:cs="Arial"/>
                <w:sz w:val="18"/>
                <w:szCs w:val="18"/>
              </w:rPr>
              <w:t>Prenovljen je tudi sistem subvencije najemnine, namenjene ranljivim družbenim skupinam. Najemnine v javnih najemnih stanovanjih se bodo v prihodnjih petih letih sicer postopoma dvignile, kar bo stanovanjskim skladom in občinam omogoči-lo, da bodo imeli na voljo več finančnih sredstev za prenovo in vzdrževanje stanovanjskega fonda, ki se je do sedaj krčil zaradi slabe finančne vzdržnosti javnega stanovanjskega sistema, vendar pa bodo še vedno zelo dostopne v</w:t>
            </w:r>
            <w:r>
              <w:rPr>
                <w:rFonts w:cs="Arial"/>
                <w:sz w:val="18"/>
                <w:szCs w:val="18"/>
              </w:rPr>
              <w:t xml:space="preserve"> </w:t>
            </w:r>
            <w:r w:rsidRPr="00A200E9">
              <w:rPr>
                <w:rFonts w:cs="Arial"/>
                <w:sz w:val="18"/>
                <w:szCs w:val="18"/>
              </w:rPr>
              <w:t>primer-javi z najemninami na zasebnem trgu. Ob tem bodo najran-ljivejše skupine še naprej zaščitene s sistemom subvencij najemnin.</w:t>
            </w:r>
          </w:p>
          <w:p w14:paraId="034F6E76" w14:textId="77777777" w:rsidR="00E2389F" w:rsidRPr="00A200E9" w:rsidRDefault="00E2389F" w:rsidP="009D5EBD">
            <w:pPr>
              <w:widowControl w:val="0"/>
              <w:ind w:left="28"/>
              <w:rPr>
                <w:rFonts w:cs="Arial"/>
                <w:sz w:val="18"/>
                <w:szCs w:val="18"/>
              </w:rPr>
            </w:pPr>
            <w:r w:rsidRPr="00A200E9">
              <w:rPr>
                <w:rFonts w:cs="Arial"/>
                <w:sz w:val="18"/>
                <w:szCs w:val="18"/>
              </w:rPr>
              <w:t>Na podlagi novele SZ-1G je v letu 2025 predviden sprejem dveh podzakonskih predpisov, in sicer se podrobneje uredita postopek oddaje javnih najemnih stanovanj v najem ter način in postopek za izračun neprofitne najemnine ter način izra-čuna višine subvencije.</w:t>
            </w:r>
          </w:p>
          <w:p w14:paraId="194D6070" w14:textId="77777777" w:rsidR="00E2389F" w:rsidRPr="00A200E9" w:rsidRDefault="00E2389F" w:rsidP="009D5EBD">
            <w:pPr>
              <w:widowControl w:val="0"/>
              <w:ind w:left="28"/>
              <w:rPr>
                <w:rFonts w:cs="Arial"/>
                <w:sz w:val="18"/>
                <w:szCs w:val="18"/>
              </w:rPr>
            </w:pPr>
            <w:r w:rsidRPr="00A200E9">
              <w:rPr>
                <w:rFonts w:cs="Arial"/>
                <w:sz w:val="18"/>
                <w:szCs w:val="18"/>
              </w:rPr>
              <w:t>Novela je povezana tudi s sprejetim Zakonom o financiranju in spodbujanju gradnje javnih najemnih stanovanj (ZFSGJNS), saj podaja jasne definicije posameznih vrst najemnih stanovanj, načina njihove oddaje in določanja najemnine, ki bodo lahko deležna finančnih sredstev in dru-gih oblik podpore.</w:t>
            </w:r>
            <w:r>
              <w:rPr>
                <w:rFonts w:cs="Arial"/>
                <w:sz w:val="18"/>
                <w:szCs w:val="18"/>
              </w:rPr>
              <w:t xml:space="preserve"> </w:t>
            </w:r>
          </w:p>
          <w:p w14:paraId="48796BAD" w14:textId="77777777" w:rsidR="00E2389F" w:rsidRPr="00B62A05" w:rsidRDefault="00E2389F" w:rsidP="009D5EBD">
            <w:pPr>
              <w:widowControl w:val="0"/>
              <w:ind w:left="28"/>
              <w:rPr>
                <w:rFonts w:cs="Arial"/>
                <w:sz w:val="18"/>
                <w:szCs w:val="18"/>
              </w:rPr>
            </w:pPr>
            <w:r w:rsidRPr="00A200E9">
              <w:rPr>
                <w:rFonts w:cs="Arial"/>
                <w:sz w:val="18"/>
                <w:szCs w:val="18"/>
              </w:rPr>
              <w:t>ZFSGJNS, ki prav tako prične veljati 13. avgusta 2025, s 100 milijoni evrov letno zagotavlja podlago za gradnjo 20 tisoč stanovanj v prihodnjih desetih letih. Z zakonom se uvaja predvidljiv, visok in ugoden vir, ki bo stanovanjskim skladom in občinam omogočal, da bodo lahko dolgoročno načrtovali svoje stanovanjske projekte glede na potrebe prebivalcev ter razvoja regij in gospodarstva</w:t>
            </w:r>
          </w:p>
        </w:tc>
      </w:tr>
      <w:tr w:rsidR="00E2389F" w:rsidRPr="00B62A05" w14:paraId="6088AC97" w14:textId="77777777" w:rsidTr="00E2389F">
        <w:trPr>
          <w:trHeight w:val="20"/>
        </w:trPr>
        <w:tc>
          <w:tcPr>
            <w:tcW w:w="407" w:type="pct"/>
            <w:vMerge w:val="restart"/>
          </w:tcPr>
          <w:p w14:paraId="19E10384" w14:textId="77777777" w:rsidR="00E2389F" w:rsidRPr="00B62A05" w:rsidRDefault="00E2389F" w:rsidP="009D5EBD">
            <w:pPr>
              <w:widowControl w:val="0"/>
              <w:spacing w:after="0"/>
              <w:ind w:left="28"/>
              <w:jc w:val="left"/>
              <w:rPr>
                <w:rFonts w:cs="Arial"/>
                <w:sz w:val="18"/>
                <w:szCs w:val="18"/>
              </w:rPr>
            </w:pPr>
            <w:r w:rsidRPr="00B62A05">
              <w:rPr>
                <w:rFonts w:cs="Arial"/>
                <w:sz w:val="18"/>
                <w:szCs w:val="18"/>
                <w14:ligatures w14:val="standardContextual"/>
              </w:rPr>
              <w:lastRenderedPageBreak/>
              <w:t>77 (2023)</w:t>
            </w:r>
          </w:p>
        </w:tc>
        <w:tc>
          <w:tcPr>
            <w:tcW w:w="784" w:type="pct"/>
            <w:vMerge w:val="restart"/>
            <w:shd w:val="clear" w:color="auto" w:fill="F1F7ED"/>
          </w:tcPr>
          <w:p w14:paraId="6850AEE6" w14:textId="77777777" w:rsidR="00E2389F" w:rsidRPr="00B62A05" w:rsidRDefault="00E2389F" w:rsidP="009D5EBD">
            <w:pPr>
              <w:widowControl w:val="0"/>
              <w:ind w:left="28"/>
              <w:rPr>
                <w:rFonts w:cs="Arial"/>
                <w:sz w:val="18"/>
                <w:szCs w:val="18"/>
              </w:rPr>
            </w:pPr>
            <w:r w:rsidRPr="00B62A05">
              <w:rPr>
                <w:rFonts w:cs="Arial"/>
                <w:sz w:val="18"/>
                <w:szCs w:val="18"/>
                <w14:ligatures w14:val="standardContextual"/>
              </w:rPr>
              <w:t>Varuh priporoča, naj Ministrstvo za solidarno prihodnost, glede na prepoznano neurejenost na področju oskrbovanih stanovanj, pristopi k celoviti prenovi zakonodaje.</w:t>
            </w:r>
          </w:p>
        </w:tc>
        <w:tc>
          <w:tcPr>
            <w:tcW w:w="361" w:type="pct"/>
            <w:vMerge w:val="restart"/>
          </w:tcPr>
          <w:p w14:paraId="7A52A67C" w14:textId="77777777" w:rsidR="00E2389F" w:rsidRPr="00B62A05" w:rsidRDefault="00E2389F" w:rsidP="009D5EBD">
            <w:pPr>
              <w:widowControl w:val="0"/>
              <w:ind w:left="28"/>
              <w:jc w:val="left"/>
              <w:rPr>
                <w:rFonts w:cs="Arial"/>
                <w:sz w:val="18"/>
                <w:szCs w:val="18"/>
              </w:rPr>
            </w:pPr>
            <w:r w:rsidRPr="00B62A05">
              <w:rPr>
                <w:rFonts w:cs="Arial"/>
                <w:sz w:val="18"/>
                <w:szCs w:val="18"/>
                <w14:ligatures w14:val="standardContextual"/>
              </w:rPr>
              <w:t>MSP</w:t>
            </w:r>
          </w:p>
        </w:tc>
        <w:tc>
          <w:tcPr>
            <w:tcW w:w="1724" w:type="pct"/>
            <w:shd w:val="clear" w:color="auto" w:fill="F1F7ED"/>
          </w:tcPr>
          <w:p w14:paraId="4FC9E9B1" w14:textId="77777777" w:rsidR="00E2389F" w:rsidRPr="00B62A05" w:rsidRDefault="00E2389F" w:rsidP="009D5EBD">
            <w:pPr>
              <w:widowControl w:val="0"/>
              <w:ind w:left="28"/>
              <w:rPr>
                <w:rFonts w:cs="Arial"/>
                <w:b/>
              </w:rPr>
            </w:pPr>
            <w:r>
              <w:rPr>
                <w:rFonts w:cs="Arial"/>
                <w:sz w:val="18"/>
                <w:szCs w:val="18"/>
                <w14:ligatures w14:val="standardContextual"/>
              </w:rPr>
              <w:t>Nerealizirano</w:t>
            </w:r>
          </w:p>
        </w:tc>
        <w:tc>
          <w:tcPr>
            <w:tcW w:w="1724" w:type="pct"/>
            <w:shd w:val="clear" w:color="auto" w:fill="F1F7ED"/>
          </w:tcPr>
          <w:p w14:paraId="101714E1" w14:textId="77777777" w:rsidR="00E2389F" w:rsidRPr="00B62A05" w:rsidRDefault="00E2389F" w:rsidP="009D5EBD">
            <w:pPr>
              <w:ind w:left="28"/>
            </w:pPr>
            <w:r w:rsidRPr="001A1CEA">
              <w:rPr>
                <w:rFonts w:cs="Arial"/>
                <w:sz w:val="18"/>
                <w:szCs w:val="18"/>
                <w14:ligatures w14:val="standardContextual"/>
              </w:rPr>
              <w:t>Delno realizirano</w:t>
            </w:r>
          </w:p>
        </w:tc>
      </w:tr>
      <w:tr w:rsidR="00E2389F" w:rsidRPr="00B62A05" w14:paraId="38797D90" w14:textId="77777777" w:rsidTr="00E2389F">
        <w:trPr>
          <w:trHeight w:val="20"/>
        </w:trPr>
        <w:tc>
          <w:tcPr>
            <w:tcW w:w="407" w:type="pct"/>
            <w:vMerge/>
          </w:tcPr>
          <w:p w14:paraId="7652072D" w14:textId="77777777" w:rsidR="00E2389F" w:rsidRPr="00B62A05" w:rsidRDefault="00E2389F" w:rsidP="009D5EBD">
            <w:pPr>
              <w:widowControl w:val="0"/>
              <w:spacing w:after="0"/>
              <w:jc w:val="left"/>
              <w:rPr>
                <w:rFonts w:cs="Arial"/>
                <w:sz w:val="18"/>
                <w:szCs w:val="18"/>
              </w:rPr>
            </w:pPr>
          </w:p>
        </w:tc>
        <w:tc>
          <w:tcPr>
            <w:tcW w:w="784" w:type="pct"/>
            <w:vMerge/>
            <w:shd w:val="clear" w:color="auto" w:fill="F1F7ED"/>
          </w:tcPr>
          <w:p w14:paraId="43EA3FE2" w14:textId="77777777" w:rsidR="00E2389F" w:rsidRPr="00B62A05" w:rsidRDefault="00E2389F" w:rsidP="009D5EBD">
            <w:pPr>
              <w:widowControl w:val="0"/>
              <w:rPr>
                <w:rFonts w:cs="Arial"/>
                <w:sz w:val="18"/>
                <w:szCs w:val="18"/>
              </w:rPr>
            </w:pPr>
          </w:p>
        </w:tc>
        <w:tc>
          <w:tcPr>
            <w:tcW w:w="361" w:type="pct"/>
            <w:vMerge/>
          </w:tcPr>
          <w:p w14:paraId="0CA1A8BB" w14:textId="77777777" w:rsidR="00E2389F" w:rsidRPr="00B62A05" w:rsidRDefault="00E2389F" w:rsidP="009D5EBD">
            <w:pPr>
              <w:widowControl w:val="0"/>
              <w:jc w:val="left"/>
              <w:rPr>
                <w:rFonts w:cs="Arial"/>
                <w:sz w:val="18"/>
                <w:szCs w:val="18"/>
              </w:rPr>
            </w:pPr>
          </w:p>
        </w:tc>
        <w:tc>
          <w:tcPr>
            <w:tcW w:w="1724" w:type="pct"/>
          </w:tcPr>
          <w:p w14:paraId="30D2C96E" w14:textId="77777777" w:rsidR="00E2389F" w:rsidRPr="00B62A05" w:rsidRDefault="00E2389F" w:rsidP="009D5EBD">
            <w:pPr>
              <w:widowControl w:val="0"/>
              <w:ind w:left="28"/>
              <w:rPr>
                <w:rFonts w:cs="Arial"/>
                <w:sz w:val="18"/>
                <w:szCs w:val="18"/>
                <w14:ligatures w14:val="standardContextual"/>
              </w:rPr>
            </w:pPr>
            <w:r w:rsidRPr="00B62A05">
              <w:rPr>
                <w:rFonts w:eastAsia="Arial" w:cs="Arial"/>
                <w:b/>
                <w:bCs/>
                <w:sz w:val="18"/>
                <w:szCs w:val="18"/>
                <w14:ligatures w14:val="standardContextual"/>
              </w:rPr>
              <w:t xml:space="preserve">MSP (2023): </w:t>
            </w:r>
            <w:r w:rsidRPr="00B62A05">
              <w:rPr>
                <w:rFonts w:cs="Arial"/>
                <w:sz w:val="18"/>
                <w:szCs w:val="18"/>
                <w14:ligatures w14:val="standardContextual"/>
              </w:rPr>
              <w:t xml:space="preserve">Trenutno je področje oskrbovanih stanovanj zakonsko pomanjkljivo urejeno. Zakonodaja ne določa omejitev glede investitorstva v oskrbovana stanovanja, zato so ta lahko najemna ali lastniška. Z vidika zagotavljanja, da bi oskrbovana stanovanja ostala v svoji funkciji čez celotno življenjsko dobo, bi bila potrebna zakonska ovira za gradnjo lastniških oskrbovanih stanovanj. </w:t>
            </w:r>
          </w:p>
          <w:p w14:paraId="21863CFB"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Zakonsko so predpisani tehnični pogoji, površinski normativi in funkcionalni standardi za oskrbovana stanovanja, ki so opredeljeni v Pravilniku o minimalnih tehničnih zahtevah za graditev oskrbovanih stanovanj za starejše ter o načinu zagotavljanja pogojev za njihovo oskrbo. Na tem področju zaznavamo le manjše pomanjkljivosti, kot je na primer ta, da pravilnik omejuje število stanovanj v stavbi oziroma delu stavbe, namenjenem oskrbovanim stanovanjem.</w:t>
            </w:r>
          </w:p>
          <w:p w14:paraId="35DE2F9E"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Pogoji in način oddaje oskrbovanih stanovanj zakonsko niso opredeljeni na način, kot so ti predpisani za oddajo neprofitnih stanovanj. Trenutno lahko najemodajalec prosto oblikuje pogoje dodeljevanja oskrbovanih stanovanj, med katere sodi tudi pogoj, da najemnik ob podpisu pogodbe določi poroka.</w:t>
            </w:r>
          </w:p>
          <w:p w14:paraId="27D59059" w14:textId="77777777" w:rsidR="00E2389F" w:rsidRPr="00B62A05" w:rsidRDefault="00E2389F" w:rsidP="009D5EBD">
            <w:pPr>
              <w:widowControl w:val="0"/>
              <w:ind w:left="28"/>
              <w:rPr>
                <w:rFonts w:cs="Arial"/>
                <w:sz w:val="18"/>
                <w:szCs w:val="18"/>
                <w14:ligatures w14:val="standardContextual"/>
              </w:rPr>
            </w:pPr>
            <w:r w:rsidRPr="00B62A05">
              <w:rPr>
                <w:rFonts w:cs="Arial"/>
                <w:sz w:val="18"/>
                <w:szCs w:val="18"/>
                <w14:ligatures w14:val="standardContextual"/>
              </w:rPr>
              <w:t>Na MSP ocenjujemo, da je obvezen razmislek in predlog sprememb zakonodaje na področju oskrbovanih stanovanj – predvsem v delu, da bi bila oskrbovana stanovanja lahko le najemna, ter v delu, vezanem na pogoje dodeljevanja.</w:t>
            </w:r>
          </w:p>
          <w:p w14:paraId="470F78E7" w14:textId="77777777" w:rsidR="00E2389F" w:rsidRPr="00B62A05" w:rsidRDefault="00E2389F" w:rsidP="009D5EBD">
            <w:pPr>
              <w:widowControl w:val="0"/>
              <w:ind w:left="28"/>
              <w:rPr>
                <w:rFonts w:cs="Arial"/>
                <w:b/>
              </w:rPr>
            </w:pPr>
            <w:r w:rsidRPr="00B62A05">
              <w:rPr>
                <w:rFonts w:cs="Arial"/>
                <w:sz w:val="18"/>
                <w:szCs w:val="18"/>
                <w14:ligatures w14:val="standardContextual"/>
              </w:rPr>
              <w:t>MSP je z namenom pregleda in prenove celovitega sistema oskrbovanih stanovanj v februarju 2024 z izbranim izvajalcem, Inštitutom za študije stanovanj in prostora, podpisalo pogodbo za izvedbo raziskave tega področja v RS.</w:t>
            </w:r>
            <w:r>
              <w:rPr>
                <w:rFonts w:cs="Arial"/>
                <w:sz w:val="18"/>
                <w:szCs w:val="18"/>
                <w14:ligatures w14:val="standardContextual"/>
              </w:rPr>
              <w:t xml:space="preserve"> </w:t>
            </w:r>
            <w:r w:rsidRPr="00B62A05">
              <w:rPr>
                <w:rFonts w:cs="Arial"/>
                <w:sz w:val="18"/>
                <w:szCs w:val="18"/>
                <w14:ligatures w14:val="standardContextual"/>
              </w:rPr>
              <w:t>Namen naloge je pregled področja oskrbovanih stanovanj, izvedba intervjujev s ključnimi deležniki na tem področju, na podlagi pridobljenih podatkov analiza slabosti in težav ter priprava predlogov za izboljšavo sistema oskrbovanih stanovanj. Predstavniki MSP tokom izvajanja raziskave tesno sodelujejo z izbranim izvajalcem. Rezultati raziskave bodo predvidoma znani konec septembra 2024.</w:t>
            </w:r>
          </w:p>
        </w:tc>
        <w:tc>
          <w:tcPr>
            <w:tcW w:w="1724" w:type="pct"/>
          </w:tcPr>
          <w:p w14:paraId="379E1634" w14:textId="77777777" w:rsidR="00E2389F" w:rsidRPr="00725D0B" w:rsidRDefault="00E2389F" w:rsidP="009D5EBD">
            <w:pPr>
              <w:widowControl w:val="0"/>
              <w:ind w:left="28"/>
              <w:rPr>
                <w:rFonts w:cs="Arial"/>
                <w:sz w:val="18"/>
                <w:szCs w:val="18"/>
              </w:rPr>
            </w:pPr>
            <w:r w:rsidRPr="00F96DF8">
              <w:rPr>
                <w:rFonts w:cs="Arial"/>
                <w:b/>
                <w:bCs/>
                <w:sz w:val="18"/>
                <w:szCs w:val="18"/>
              </w:rPr>
              <w:t>MSP (2024):</w:t>
            </w:r>
            <w:r>
              <w:rPr>
                <w:rFonts w:cs="Arial"/>
                <w:b/>
                <w:bCs/>
                <w:sz w:val="18"/>
                <w:szCs w:val="18"/>
              </w:rPr>
              <w:t xml:space="preserve"> </w:t>
            </w:r>
            <w:r w:rsidRPr="00725D0B">
              <w:rPr>
                <w:rFonts w:cs="Arial"/>
                <w:sz w:val="18"/>
                <w:szCs w:val="18"/>
              </w:rPr>
              <w:t>Slovenska zakonodaja ne določa omejitev glede investitorstva v oskrbovana stanovanja, zato so ta lahko v javni ali zasebni lasti, namenjena pa so lahko prodaji ali oddaji v najem. Preverili smo možnost, da bi bila oskrbovana stanovanja lahko le v lasti pravnih oseb javnega prava za namen oddaje, ali pa vsaj le najemna. Vendar smo smo prišli do zaključka, da rešitev, skladno s katero bi lahko bila oskrbovana stanovanja le v lasti pravnih oseb javnega prava, ne pa tudi v lasti pravnih ose zasebnega prava, ustavnopravno sporna, in sicer iz vidika varovanja pravice do zasebne lastnine (33. člen Ustave), svobodne gospodarske pobude (47. člen ustave) in načela enakosti (drugi odstavek 14. člena Ustave).</w:t>
            </w:r>
          </w:p>
          <w:p w14:paraId="46C68C07" w14:textId="77777777" w:rsidR="00E2389F" w:rsidRPr="00354113" w:rsidRDefault="00E2389F" w:rsidP="009D5EBD">
            <w:pPr>
              <w:ind w:left="28"/>
              <w:rPr>
                <w:rFonts w:cs="Arial"/>
                <w:sz w:val="18"/>
                <w:szCs w:val="18"/>
              </w:rPr>
            </w:pPr>
            <w:r w:rsidRPr="00354113">
              <w:rPr>
                <w:rFonts w:cs="Arial"/>
                <w:sz w:val="18"/>
                <w:szCs w:val="18"/>
              </w:rPr>
              <w:t>Iz tega razloga smo z novelo Stanovanjskega zakona v letu 2025 (SZ-1G) na novo opredelili pojem javnih najemnih oskrbovanih stanovanj in s tem podrobneje uredili področje oskrbovanih stanovanj v lasti države, javnih stanovanjskih skladov, občin in neprofitnih stanovanjskih organizacij. Določili smo enotne pogoje oddaje javnih najemnih oskrbovanih stanovanj in višino najemnine, ki je po novi ureditvi zakonsko določena in to neprofitna.</w:t>
            </w:r>
          </w:p>
          <w:p w14:paraId="49F6B8CA" w14:textId="77777777" w:rsidR="00E2389F" w:rsidRPr="000C0A66" w:rsidRDefault="00E2389F" w:rsidP="009D5EBD">
            <w:pPr>
              <w:ind w:left="28"/>
              <w:rPr>
                <w:rFonts w:cs="Arial"/>
                <w:sz w:val="18"/>
                <w:szCs w:val="18"/>
              </w:rPr>
            </w:pPr>
            <w:r w:rsidRPr="000C0A66">
              <w:rPr>
                <w:rFonts w:cs="Arial"/>
                <w:sz w:val="18"/>
                <w:szCs w:val="18"/>
              </w:rPr>
              <w:t xml:space="preserve">V oskrbovanih stanovanjih lahko stanovalci, ki izpolnjujejo pogoje, prejemajo socialnovarstveno storitev pomoč na domu, od 1. 7. 2025 naprej, pa lahko, ob izpolnjevanju pogojev, prejemajo tudi dolgotrajno oskrbo na domu po Zakon o dolgotrajni oskrbi (ZDOsk-1) Ur. l. RS, št. 84/23, 112/24 in 44/25. </w:t>
            </w:r>
          </w:p>
          <w:p w14:paraId="191C0BD4" w14:textId="77777777" w:rsidR="00E2389F" w:rsidRPr="000C0A66" w:rsidRDefault="00E2389F" w:rsidP="009D5EBD">
            <w:pPr>
              <w:ind w:left="28"/>
              <w:rPr>
                <w:rFonts w:cs="Arial"/>
                <w:sz w:val="18"/>
                <w:szCs w:val="18"/>
              </w:rPr>
            </w:pPr>
            <w:r w:rsidRPr="000C0A66">
              <w:rPr>
                <w:rFonts w:cs="Arial"/>
                <w:sz w:val="18"/>
                <w:szCs w:val="18"/>
              </w:rPr>
              <w:t>Glede na rezultate Analize o oskrbovanih stanovanjih iz leta 2024 se na MSP strinjamo, da oskrbovana stanovanja potrebujejo več kot zgolj namestitev in 24 urno povezavo na klicni center. Kot del oskrbe zato razmišljamo o uvedbi t.i. ''socialne podpore'' , ki bi bila stanovalcem na voljo določen čas na teden. Ta oblika podpore bi stanovalcem v oskrbovanih stanovanjih omogočila bolj organizirano družbeno življenje in pomoč pri nekaterih nujnih življenjskih opravilih.</w:t>
            </w:r>
            <w:r>
              <w:rPr>
                <w:rFonts w:cs="Arial"/>
                <w:sz w:val="18"/>
                <w:szCs w:val="18"/>
              </w:rPr>
              <w:t xml:space="preserve">  </w:t>
            </w:r>
          </w:p>
          <w:p w14:paraId="63FE93D0" w14:textId="77777777" w:rsidR="00E2389F" w:rsidRPr="00B62A05" w:rsidRDefault="00E2389F" w:rsidP="009D5EBD">
            <w:pPr>
              <w:widowControl w:val="0"/>
              <w:rPr>
                <w:rFonts w:cs="Arial"/>
                <w:sz w:val="18"/>
                <w:szCs w:val="18"/>
              </w:rPr>
            </w:pPr>
          </w:p>
        </w:tc>
      </w:tr>
      <w:bookmarkEnd w:id="23"/>
      <w:bookmarkEnd w:id="24"/>
    </w:tbl>
    <w:p w14:paraId="17746F9D" w14:textId="77777777" w:rsidR="00172A9C" w:rsidRDefault="00172A9C" w:rsidP="002F1E15"/>
    <w:p w14:paraId="253E2481" w14:textId="77777777" w:rsidR="00172A9C" w:rsidRDefault="00172A9C" w:rsidP="002F1E15"/>
    <w:p w14:paraId="7303566E" w14:textId="77777777" w:rsidR="00172A9C" w:rsidRDefault="00172A9C" w:rsidP="002F1E15"/>
    <w:p w14:paraId="5C935640" w14:textId="77777777" w:rsidR="00172A9C" w:rsidRDefault="00172A9C" w:rsidP="002F1E15"/>
    <w:p w14:paraId="01687A0A" w14:textId="77777777" w:rsidR="00172A9C" w:rsidRDefault="00172A9C" w:rsidP="002F1E15"/>
    <w:p w14:paraId="0A047CAD" w14:textId="77777777" w:rsidR="00172A9C" w:rsidRDefault="00172A9C" w:rsidP="002F1E15"/>
    <w:p w14:paraId="752562D9" w14:textId="77777777" w:rsidR="00172A9C" w:rsidRDefault="00172A9C" w:rsidP="002F1E15"/>
    <w:p w14:paraId="077048E2" w14:textId="77777777" w:rsidR="00172A9C" w:rsidRDefault="00172A9C" w:rsidP="002F1E15"/>
    <w:p w14:paraId="7E639CE3" w14:textId="77777777" w:rsidR="00172A9C" w:rsidRDefault="00172A9C" w:rsidP="002F1E15"/>
    <w:p w14:paraId="52C77C03" w14:textId="77777777" w:rsidR="00172A9C" w:rsidRDefault="00172A9C" w:rsidP="002F1E15"/>
    <w:p w14:paraId="41CF7F66" w14:textId="77777777" w:rsidR="00172A9C" w:rsidRPr="002F1E15" w:rsidRDefault="00172A9C" w:rsidP="002F1E15"/>
    <w:p w14:paraId="75E7018A" w14:textId="77777777" w:rsidR="006F477E" w:rsidRPr="00447DE1" w:rsidRDefault="006F477E" w:rsidP="006F477E">
      <w:pPr>
        <w:rPr>
          <w:highlight w:val="yellow"/>
        </w:rPr>
      </w:pPr>
    </w:p>
    <w:p w14:paraId="1CD05220" w14:textId="77777777" w:rsidR="004D7233" w:rsidRPr="00447DE1" w:rsidRDefault="004D7233" w:rsidP="004D7233">
      <w:pPr>
        <w:rPr>
          <w:rFonts w:cs="Arial"/>
          <w:highlight w:val="yellow"/>
        </w:rPr>
      </w:pPr>
    </w:p>
    <w:p w14:paraId="37B9D6A0" w14:textId="77777777" w:rsidR="00195FAD" w:rsidRDefault="00195FAD" w:rsidP="00195FAD">
      <w:pPr>
        <w:rPr>
          <w:rFonts w:ascii="ArialMT" w:hAnsi="ArialMT"/>
          <w:sz w:val="20"/>
          <w:szCs w:val="20"/>
        </w:rPr>
      </w:pPr>
    </w:p>
    <w:p w14:paraId="792CB8DE" w14:textId="77777777" w:rsidR="00940B1A" w:rsidRPr="00447DE1" w:rsidRDefault="00940B1A" w:rsidP="00997EB8">
      <w:pPr>
        <w:rPr>
          <w:rFonts w:cs="Arial"/>
          <w:highlight w:val="yellow"/>
        </w:rPr>
        <w:sectPr w:rsidR="00940B1A" w:rsidRPr="00447DE1" w:rsidSect="00172A9C">
          <w:pgSz w:w="16838" w:h="11906" w:orient="landscape"/>
          <w:pgMar w:top="720" w:right="720" w:bottom="720" w:left="720" w:header="708" w:footer="208" w:gutter="0"/>
          <w:cols w:space="708"/>
          <w:titlePg/>
          <w:docGrid w:linePitch="360"/>
        </w:sectPr>
      </w:pPr>
      <w:r w:rsidRPr="00447DE1">
        <w:rPr>
          <w:rFonts w:cs="Arial"/>
          <w:highlight w:val="yellow"/>
        </w:rPr>
        <w:br w:type="page"/>
      </w:r>
    </w:p>
    <w:p w14:paraId="43BD1A14" w14:textId="7AA7EDA7" w:rsidR="00940B1A" w:rsidRPr="00BD2791" w:rsidRDefault="00940B1A" w:rsidP="00F40728">
      <w:pPr>
        <w:pStyle w:val="Naslov2"/>
        <w:spacing w:after="120"/>
        <w:ind w:left="851" w:hanging="284"/>
        <w:rPr>
          <w:rFonts w:cs="Arial"/>
        </w:rPr>
      </w:pPr>
      <w:bookmarkStart w:id="89" w:name="_Toc209537276"/>
      <w:r w:rsidRPr="00BD2791">
        <w:rPr>
          <w:rFonts w:cs="Arial"/>
        </w:rPr>
        <w:lastRenderedPageBreak/>
        <w:t>Podrobnejša pojasnila</w:t>
      </w:r>
      <w:bookmarkEnd w:id="89"/>
    </w:p>
    <w:p w14:paraId="24D2B789" w14:textId="73668A82" w:rsidR="003E04F0" w:rsidRPr="00884A31" w:rsidRDefault="003E04F0" w:rsidP="00762963">
      <w:pPr>
        <w:pStyle w:val="Naslov3"/>
        <w:rPr>
          <w:rFonts w:eastAsia="Calibri"/>
        </w:rPr>
      </w:pPr>
      <w:r w:rsidRPr="00884A31">
        <w:rPr>
          <w:rFonts w:eastAsia="Calibri"/>
        </w:rPr>
        <w:t>K poglavju 1 Uvodnik varuha in predstavitev dela v letu 202</w:t>
      </w:r>
      <w:r w:rsidR="00876320">
        <w:rPr>
          <w:rFonts w:eastAsia="Calibri"/>
        </w:rPr>
        <w:t>4</w:t>
      </w:r>
    </w:p>
    <w:p w14:paraId="58CC35FE" w14:textId="7E281598" w:rsidR="00884A31" w:rsidRPr="006E06FE" w:rsidRDefault="00884A31" w:rsidP="00884A31">
      <w:pPr>
        <w:pStyle w:val="Naslov3"/>
        <w:rPr>
          <w:rFonts w:eastAsiaTheme="minorHAnsi"/>
        </w:rPr>
      </w:pPr>
      <w:r w:rsidRPr="006E06FE">
        <w:rPr>
          <w:rFonts w:eastAsiaTheme="minorHAnsi"/>
        </w:rPr>
        <w:t xml:space="preserve">K </w:t>
      </w:r>
      <w:r w:rsidR="00BA2D02">
        <w:rPr>
          <w:rFonts w:eastAsiaTheme="minorHAnsi"/>
        </w:rPr>
        <w:t>pod</w:t>
      </w:r>
      <w:r w:rsidRPr="006E06FE">
        <w:rPr>
          <w:rFonts w:eastAsiaTheme="minorHAnsi"/>
        </w:rPr>
        <w:t xml:space="preserve">poglavju </w:t>
      </w:r>
      <w:r>
        <w:rPr>
          <w:rFonts w:eastAsiaTheme="minorHAnsi"/>
        </w:rPr>
        <w:t>1.1 Uvod</w:t>
      </w:r>
    </w:p>
    <w:p w14:paraId="11EB0766" w14:textId="7F6FF6BF" w:rsidR="00884A31" w:rsidRPr="006E06FE" w:rsidRDefault="00884A31" w:rsidP="00884A31">
      <w:pPr>
        <w:pStyle w:val="Navedek"/>
      </w:pPr>
      <w:r w:rsidRPr="006E06FE">
        <w:t xml:space="preserve">Glede prekrškov </w:t>
      </w:r>
      <w:r w:rsidR="00AB5627">
        <w:t xml:space="preserve">Varuh </w:t>
      </w:r>
      <w:r w:rsidRPr="006E06FE">
        <w:t>opominja</w:t>
      </w:r>
      <w:r w:rsidR="00AB5627">
        <w:t xml:space="preserve"> </w:t>
      </w:r>
      <w:r w:rsidRPr="006E06FE">
        <w:t>na problematiko t. i. dnevne parkirnine</w:t>
      </w:r>
      <w:r w:rsidR="00AB5627">
        <w:t xml:space="preserve"> in opozarja</w:t>
      </w:r>
      <w:r w:rsidRPr="006E06FE">
        <w:t xml:space="preserve">, da mora biti domnevni storilec, ki je seznanjen s tem, da proti njemu teče postopek o prekršku, skladno z določbami ZUP, ki se smiselno uporabljajo v postopku o prekršku, obveščen tudi z odločitvijo prekrškovnega organa, da ne bo izdal odločbe o prekršku, četudi peti odstavek 51. člena ZP-1 tega izrecno ne določa. Nadalje </w:t>
      </w:r>
      <w:r w:rsidR="00AB5627">
        <w:t>Varuh poudarja</w:t>
      </w:r>
      <w:r w:rsidRPr="006E06FE">
        <w:t xml:space="preserve">, da mora prekrškovni organ (tudi policija) v primerih, ko prejme pisno prijavo ali predlog, prijavitelja pisno seznaniti z morebitno odločitvijo, da ne bo izdal odločbe o prekršku oziroma vložil obdolžilnega predloga, saj je to njegova dolžnost na podlagi petega odstavka 51. člena ZP-1 </w:t>
      </w:r>
      <w:r>
        <w:t>(str.</w:t>
      </w:r>
      <w:r w:rsidRPr="006E06FE">
        <w:t xml:space="preserve"> </w:t>
      </w:r>
      <w:r w:rsidR="000F0DC5">
        <w:t>28</w:t>
      </w:r>
      <w:r>
        <w:t>).</w:t>
      </w:r>
    </w:p>
    <w:p w14:paraId="6D301E01" w14:textId="77777777" w:rsidR="00884A31" w:rsidRPr="001A2EF3" w:rsidRDefault="00884A31" w:rsidP="00884A31">
      <w:pPr>
        <w:pStyle w:val="OdzivM"/>
      </w:pPr>
      <w:r w:rsidRPr="001A2EF3">
        <w:t>Odziv MNZ:</w:t>
      </w:r>
    </w:p>
    <w:p w14:paraId="01BADF29" w14:textId="77777777" w:rsidR="00884A31" w:rsidRPr="006E06FE" w:rsidRDefault="00884A31" w:rsidP="00884A31">
      <w:pPr>
        <w:rPr>
          <w:rFonts w:cs="Arial"/>
          <w:szCs w:val="20"/>
        </w:rPr>
      </w:pPr>
      <w:r w:rsidRPr="006E06FE">
        <w:rPr>
          <w:rFonts w:cs="Arial"/>
          <w:szCs w:val="20"/>
        </w:rPr>
        <w:t>Ekonomičnost, hitrost in učinkovitost je eno temeljnih načel t.i. hitrega postopka o prekršku, ki je v Zakonu o prekrških (ZP-1) urejeno v prvem odstavku 51. člena. Prekrškovni organ mora po uradni dolžnosti in brez odlašanja, hitro in enostavno ugotoviti dejstva in zbrati dokaze, ki so potrebni za odločitev o prekršku. Upoštevanje načela seveda ne sme biti v škodo načela zakonitosti in načela materialne resnice, pa tudi drugih načel postopka o prekršku, a se kljub vsemu od prekrškovnih organov pričakuje, da postopke vodijo brez nepotrebnega odlašanja in jih zaključijo v razumnih rokih.</w:t>
      </w:r>
    </w:p>
    <w:p w14:paraId="707F3BC3" w14:textId="77777777" w:rsidR="00884A31" w:rsidRPr="006E06FE" w:rsidRDefault="00884A31" w:rsidP="00884A31">
      <w:pPr>
        <w:rPr>
          <w:rFonts w:cs="Arial"/>
          <w:szCs w:val="20"/>
        </w:rPr>
      </w:pPr>
      <w:r w:rsidRPr="006E06FE">
        <w:rPr>
          <w:rFonts w:cs="Arial"/>
          <w:szCs w:val="20"/>
        </w:rPr>
        <w:t>Udeležencem postopka mora biti zagotovljena ustavna pravica do seznanitve s postopkom. Policija pomen pravilnega in popolnega ugotavljanja dejanskega stanja v postopku o prekršku poudarja stalno, tako v fazi izobraževanja kandidatov za policiste v Policijski akademiji, kot v fazi neposrednega izvajanja policijskih pooblastil policistov v praksi (opozarjanje policistov na pomen pravilno ugotovljenega dejanskega stanja s strani vodstva policijskih enot). Policija je v 2024 vse policijske enote ponovno pisno opozorila na pomen načela zakonitosti in materialne resnice ter pravice udeležencev postopka do seznanitve s postopkom.</w:t>
      </w:r>
    </w:p>
    <w:p w14:paraId="028839B4" w14:textId="675CC9F8" w:rsidR="00884A31" w:rsidRPr="00BD2791" w:rsidRDefault="00884A31" w:rsidP="00BD2791">
      <w:pPr>
        <w:pStyle w:val="Navedek"/>
      </w:pPr>
      <w:r w:rsidRPr="00BD2791">
        <w:t xml:space="preserve">Varuh v poročilu navaja, da so pobudniki policistom očitali neprimerno oziroma neenako obravnavo, nesprejem ali neobravnavo prijav kaznivih dejanj oziroma neodzivnost policije, dolgotrajno preiskovanje kaznivih dejanj, čezmerno uporabo sile, pristranskost ob obravnavi, neustrezno komunikacijo in drugo (str. </w:t>
      </w:r>
      <w:r w:rsidR="000F0DC5">
        <w:t>29</w:t>
      </w:r>
      <w:r w:rsidRPr="00BD2791">
        <w:t>).</w:t>
      </w:r>
    </w:p>
    <w:p w14:paraId="70D062D7" w14:textId="77777777" w:rsidR="00884A31" w:rsidRPr="00BD2791" w:rsidRDefault="00884A31" w:rsidP="00BD2791">
      <w:pPr>
        <w:pStyle w:val="OdzivM"/>
      </w:pPr>
      <w:r w:rsidRPr="00BD2791">
        <w:t>Odziv MNZ:</w:t>
      </w:r>
    </w:p>
    <w:p w14:paraId="37CD74E7" w14:textId="2C32719D" w:rsidR="00884A31" w:rsidRPr="006E06FE" w:rsidRDefault="00884A31" w:rsidP="00884A31">
      <w:pPr>
        <w:rPr>
          <w:rFonts w:cs="Arial"/>
          <w:szCs w:val="20"/>
        </w:rPr>
      </w:pPr>
      <w:r w:rsidRPr="006E06FE">
        <w:rPr>
          <w:rFonts w:cs="Arial"/>
          <w:szCs w:val="20"/>
        </w:rPr>
        <w:t>Policija se odzove na vse varnostne dogodke, ki so prijavljeni ali jih policisti sami zaznajo. Policija izvede vse potrebne postopke tako v prekrškovnih, kot tudi v kazenskih postopkih zoper vsakogar, neglede na etnično pripadnost posameznika, pri čemer se od policistov zahteva, da</w:t>
      </w:r>
      <w:r w:rsidR="00427F9B">
        <w:rPr>
          <w:rFonts w:cs="Arial"/>
          <w:szCs w:val="20"/>
        </w:rPr>
        <w:t xml:space="preserve"> </w:t>
      </w:r>
      <w:r w:rsidRPr="006E06FE">
        <w:rPr>
          <w:rFonts w:cs="Arial"/>
          <w:szCs w:val="20"/>
        </w:rPr>
        <w:t xml:space="preserve">pri izvajanju policijskih nalog in uporabi pooblastil dosledno upoštevajo načelo sorazmernosti, načelo enake obravnave, kakor tudi, da v postopkih ustrezno in strokovno komunicirajo. </w:t>
      </w:r>
    </w:p>
    <w:p w14:paraId="10206902" w14:textId="77777777" w:rsidR="00884A31" w:rsidRPr="006E06FE" w:rsidRDefault="00884A31" w:rsidP="00884A31">
      <w:pPr>
        <w:rPr>
          <w:rFonts w:cs="Arial"/>
          <w:szCs w:val="20"/>
        </w:rPr>
      </w:pPr>
      <w:r w:rsidRPr="006E06FE">
        <w:rPr>
          <w:rFonts w:cs="Arial"/>
          <w:szCs w:val="20"/>
        </w:rPr>
        <w:t xml:space="preserve">Na področju usposabljanja in izpopolnjevanja policistov, je že na podlagi letne usmeritve MNZ št. 7.3 načrtovana naloga nadaljevanja aktivnosti na področju poznavanja osnovnih policijskih pooblastil in ukrepov za odpravo v nadzornih in pritožbenih postopkih ugotovljenih nepravilnosti. Na podlagi tega bo izvedeno najmanj eno usposabljanje za izboljšanje komunikacijskih vrlin policistov in njihovih vodij, prav tako so bile navedene ugotovitve iz poročil implementirane v proces usposabljanja, po programu </w:t>
      </w:r>
      <w:r w:rsidRPr="00AB5627">
        <w:rPr>
          <w:rFonts w:cs="Arial"/>
          <w:i/>
          <w:iCs/>
          <w:szCs w:val="20"/>
        </w:rPr>
        <w:t>Vodenje v policiji</w:t>
      </w:r>
      <w:r w:rsidRPr="006E06FE">
        <w:rPr>
          <w:rFonts w:cs="Arial"/>
          <w:szCs w:val="20"/>
        </w:rPr>
        <w:t xml:space="preserve">. </w:t>
      </w:r>
    </w:p>
    <w:p w14:paraId="46692AAC" w14:textId="77777777" w:rsidR="00884A31" w:rsidRPr="006E06FE" w:rsidRDefault="00884A31" w:rsidP="00884A31">
      <w:pPr>
        <w:rPr>
          <w:rFonts w:cs="Arial"/>
          <w:szCs w:val="20"/>
        </w:rPr>
      </w:pPr>
    </w:p>
    <w:p w14:paraId="4B96E41F" w14:textId="77777777" w:rsidR="00884A31" w:rsidRPr="006E06FE" w:rsidRDefault="00884A31" w:rsidP="00884A31">
      <w:pPr>
        <w:rPr>
          <w:rFonts w:cs="Arial"/>
          <w:szCs w:val="20"/>
        </w:rPr>
      </w:pPr>
      <w:r w:rsidRPr="006E06FE">
        <w:rPr>
          <w:rFonts w:cs="Arial"/>
          <w:szCs w:val="20"/>
        </w:rPr>
        <w:lastRenderedPageBreak/>
        <w:t xml:space="preserve">Policijska akademija prav tako permanentno vključuje vsebine ustrezne in korektne komunikacije v vse programe socialnih veščin, kot tudi v specifične programe, kot je </w:t>
      </w:r>
      <w:r w:rsidRPr="00AB5627">
        <w:rPr>
          <w:rFonts w:cs="Arial"/>
          <w:i/>
          <w:iCs/>
          <w:szCs w:val="20"/>
        </w:rPr>
        <w:t>Osnovno usposabljanje s področja kriminalističnega preiskovanja</w:t>
      </w:r>
      <w:r w:rsidRPr="006E06FE">
        <w:rPr>
          <w:rFonts w:cs="Arial"/>
          <w:szCs w:val="20"/>
        </w:rPr>
        <w:t xml:space="preserve"> in </w:t>
      </w:r>
      <w:r w:rsidRPr="00AB5627">
        <w:rPr>
          <w:rFonts w:cs="Arial"/>
          <w:i/>
          <w:iCs/>
          <w:szCs w:val="20"/>
        </w:rPr>
        <w:t>Osnovno usposabljanja s področja policijskih pooblastil</w:t>
      </w:r>
      <w:r w:rsidRPr="006E06FE">
        <w:rPr>
          <w:rFonts w:cs="Arial"/>
          <w:szCs w:val="20"/>
        </w:rPr>
        <w:t>. Navedene vsebine so bile implementirane tudi v osnovno strokovno usposabljanje za občinske redarje.</w:t>
      </w:r>
    </w:p>
    <w:p w14:paraId="65EA746A" w14:textId="77777777" w:rsidR="00884A31" w:rsidRPr="006E06FE" w:rsidRDefault="00884A31" w:rsidP="00884A31">
      <w:pPr>
        <w:rPr>
          <w:rFonts w:cs="Arial"/>
          <w:szCs w:val="20"/>
        </w:rPr>
      </w:pPr>
      <w:r w:rsidRPr="006E06FE">
        <w:rPr>
          <w:rFonts w:cs="Arial"/>
          <w:szCs w:val="20"/>
        </w:rPr>
        <w:t>Glede očitkov o dolgotrajnem preiskovanju kaznivih dejanj, se policija in njene notranje organizacijske enote, po posameznih področjih ves čas prilagajajo glede na trend kriminalitete. Ob problematiki posameznega področja se policistom podajajo dodatne usmeritve, tako splošne, kot tudi za posamezne primere, kjer je le to potrebno. V rednih letnih strokovnih nadzorih se z namenom izboljšanja preiskovanja kaznivih dejanj ugotavlja zakonitost in strokovnost izvedenih nalog, kot tudi čas trajanja preiskovanja posameznega kaznivega dejanja. Kazniva dejanja, kjer so oškodovanci ranljive skupine, policija obravnava prioritetno, čas preiskave in zahtevnost pa sta odvisna od posameznega primera.</w:t>
      </w:r>
    </w:p>
    <w:p w14:paraId="6BCFE642" w14:textId="7773F56E" w:rsidR="00884A31" w:rsidRPr="00BD2791" w:rsidRDefault="00884A31" w:rsidP="00BD2791">
      <w:pPr>
        <w:pStyle w:val="Navedek"/>
        <w:ind w:left="714" w:hanging="357"/>
      </w:pPr>
      <w:r w:rsidRPr="00BD2791">
        <w:t xml:space="preserve">Varuh v poročilu še posebej izpostavlja zaskrbljenost glede nadzora pridržanih oseb med prevozom v intervencijskih vozilih policije. Poudarja tudi potrebo za usposabljanje policistov za obravnavo protipravnih dejanj z elementi sovraštva zaradi spolne usmerjenosti ali spolne identitete žrtev. </w:t>
      </w:r>
      <w:r w:rsidR="00AB5627">
        <w:t xml:space="preserve">Prav tako </w:t>
      </w:r>
      <w:r w:rsidRPr="00BD2791">
        <w:t>je treba usmeritve državnega tožilca pri odkrivanju in obravnavanju kaznivih dejanj izvesti v postavljenem roku in brez nepotrebnega odlašanja. Poleg tega pa policijo oziroma MNZ opominja, da stranka, ki na državni organ pošlje pisno vlogo, upravičeno pričakuje pisni odgovor organa (str. 29).</w:t>
      </w:r>
    </w:p>
    <w:p w14:paraId="13DBF0C1" w14:textId="77777777" w:rsidR="00884A31" w:rsidRPr="00BD2791" w:rsidRDefault="00884A31" w:rsidP="00BD2791">
      <w:pPr>
        <w:pStyle w:val="OdzivM"/>
      </w:pPr>
      <w:r w:rsidRPr="00BD2791">
        <w:t>Odziv MNZ:</w:t>
      </w:r>
    </w:p>
    <w:p w14:paraId="32C956D8" w14:textId="77777777" w:rsidR="00884A31" w:rsidRPr="006E06FE" w:rsidRDefault="00884A31" w:rsidP="00884A31">
      <w:pPr>
        <w:rPr>
          <w:rFonts w:cs="Arial"/>
          <w:bCs/>
          <w:szCs w:val="20"/>
        </w:rPr>
      </w:pPr>
      <w:r w:rsidRPr="006E06FE">
        <w:rPr>
          <w:rFonts w:cs="Arial"/>
          <w:bCs/>
          <w:szCs w:val="20"/>
        </w:rPr>
        <w:t xml:space="preserve">Ukrep pridržanja pomeni hud poseg v pravico do osebne svobode, ki je ustavna pravica. Pridržanje sme trajati le nujno potreben čas. Ena izmed dolžnosti policistov v policijskem postopku je skrb za varnost osebe, zato policisti, poleg skrbi za lastno varnost, posebno skrb namenjajo tudi varnosti osebam v policijskih postopkih. Pojasnjujemo, da policist pridrži osebo v uradnem policijskem prostoru za pridržanje ali v za to določenem prostoru drugega organa, ki se uporablja za pridržanje ali izvrševanje kazenskih sankcij zapora. Izjemoma sme policist osebo pridržati tudi v posebej prirejenem prostoru vozila ali v drugem primernem prostoru, vendar ne dlje, kot je nujno potrebno za izvedbo policijske naloge. Policist mora med privedbo s kraja odvzema prostosti v prostore policijske enote pridržano osebo nadzirati, da ji prepreči beg ali napad na policista. Praviloma se pridržane osebe vozijo v prostoru za pridržanje intervencijskega vozila. Pri vožnji z osebnim službenim vozilom mora policist upoštevati predpisane standarde za prevoz oseb (na zadnjem sedežu diagonalno od voznika, v spremstvu drugega policista). Nadzor nad pridržano osebo policisti izvajajo s pomočjo videonadzora in fizično. Skladno s 37. členom Pravilnika in točko 4.3 Priročnika za izvajanje policijskih pridržanj morajo fizični nadzor opraviti najmanj vsaki dve uri, če pa videonadzora ni, pa najmanj vsako uro. V primerih, ko pridržane osebe kažejo nagnjenja k samopoškodovanju ali samomoru ali z njimi grozijo, se policisti posvetujejo z zdravnikom glede možnosti za prisilno hospitalizacijo ali pa izvedejo druge ukrepe za pomiritev oziroma preprečitev takih ravnanj (tehnike deeskalacije, komunikacija z osebo, opozarjanje in ukazovanje osebi itd.). </w:t>
      </w:r>
    </w:p>
    <w:p w14:paraId="5ADF3A9E" w14:textId="77777777" w:rsidR="00884A31" w:rsidRPr="006E06FE" w:rsidRDefault="00884A31" w:rsidP="00884A31">
      <w:pPr>
        <w:rPr>
          <w:rFonts w:cs="Arial"/>
          <w:bCs/>
          <w:szCs w:val="20"/>
        </w:rPr>
      </w:pPr>
      <w:r w:rsidRPr="006E06FE">
        <w:rPr>
          <w:rFonts w:cs="Arial"/>
          <w:bCs/>
          <w:szCs w:val="20"/>
        </w:rPr>
        <w:t>Policija si, skupaj z zdravstvom, prizadeva tudi za skrajšanje odzivnega časa in prihod nujne medicinske pomoči z zdravnikom, prav tako pa preučuje možnosti za pogostejši fizični nadzor nad pridržano osebo, ki je nameščena v prostor za prevoz pridržanih oseb intervencijskega vozila policije.</w:t>
      </w:r>
    </w:p>
    <w:p w14:paraId="52BA70F7" w14:textId="0614E652" w:rsidR="00884A31" w:rsidRPr="006E06FE" w:rsidRDefault="00884A31" w:rsidP="00884A31">
      <w:pPr>
        <w:rPr>
          <w:rFonts w:cs="Arial"/>
          <w:bCs/>
          <w:szCs w:val="20"/>
        </w:rPr>
      </w:pPr>
      <w:r w:rsidRPr="006E06FE">
        <w:rPr>
          <w:rFonts w:cs="Arial"/>
          <w:bCs/>
          <w:szCs w:val="20"/>
        </w:rPr>
        <w:t xml:space="preserve">Policijska akademija je med 15. 1. 2020 in 14. 7. 2022, skupaj z Društvom Kulturno, informacijsko in svetovalno središče LEGEBITRA, pričel izvajati projekt: </w:t>
      </w:r>
      <w:r w:rsidRPr="00AB5627">
        <w:rPr>
          <w:rFonts w:cs="Arial"/>
          <w:bCs/>
          <w:i/>
          <w:iCs/>
          <w:szCs w:val="20"/>
        </w:rPr>
        <w:t>Izgradnja zaupanja in sodelovanja med organi kazenskega pregona in skupnostjo LGBTI za izboljšanje odzivanja na zločine iz sovraštva nad LGBTI-osebami - TRUST COOP</w:t>
      </w:r>
      <w:r w:rsidRPr="006E06FE">
        <w:rPr>
          <w:rFonts w:cs="Arial"/>
          <w:bCs/>
          <w:szCs w:val="20"/>
        </w:rPr>
        <w:t xml:space="preserve">. Del projekta je bil razvoj modulov za usposabljanje policistov z namenom opremiti policiste za izboljšano prepoznavanje, razumevanje pomena in pomembnosti beleženja kaznivih ravnanj z elementi sovražnosti ter primerno </w:t>
      </w:r>
      <w:r w:rsidRPr="006E06FE">
        <w:rPr>
          <w:rFonts w:cs="Arial"/>
          <w:bCs/>
          <w:szCs w:val="20"/>
        </w:rPr>
        <w:lastRenderedPageBreak/>
        <w:t>obravnavno žrtev tovrstnih ravnanj na podlagi nenormativnih spolnih usmerjenosti, spolnih identitet, spolnih izrazov in spolnih značilnosti. Pri tem se zavedamo, da so lahko žrtve kaznivih ravnanj z elementi sovražnosti tudi osebe, na podlagi drugih osebnih okoliščin ali presečišča več osebnih okoliščin. Stremijo k cilju, da bodo ti moduli spodbudili nastanek dodatnih modulov za usposabljanja policistov za izboljšano obravnavno kaznivih ravnanj z elementi sovražnosti.</w:t>
      </w:r>
    </w:p>
    <w:p w14:paraId="5E62AE18" w14:textId="5AFEDDF4" w:rsidR="00884A31" w:rsidRPr="006E06FE" w:rsidRDefault="00884A31" w:rsidP="00BD2791">
      <w:pPr>
        <w:rPr>
          <w:rFonts w:cs="Arial"/>
          <w:szCs w:val="20"/>
        </w:rPr>
      </w:pPr>
      <w:r w:rsidRPr="006E06FE">
        <w:rPr>
          <w:rFonts w:cs="Arial"/>
          <w:szCs w:val="20"/>
        </w:rPr>
        <w:t xml:space="preserve">Vse enote Policije so dolžne zagotoviti dosledno spoštovanje določil Zakona o kazenskem postopku in Uredbe o sodelovanju državnega tožilstva, policije in drugih pristojnih državnih organov in institucij pri odkrivanju in pregonu storilcev kaznivih dejanj ter delovanju specializiranih in skupnih preiskovalnih skupin, ki se nanašajo na poslovanje Policije s prejetimi ovadbami, njihovo pošiljanje pristojnemu državnemu tožilstvu in postavljene roke. Nad poslovanjem s sprejetimi ovadbami, evidentiranjem kaznivih dejanj in spoštovanjem rokov se redno izvajajo nadzori, tako s strani Ministrstva za notranje zadeve, kot s strani strokovnih služb v policiji. </w:t>
      </w:r>
      <w:bookmarkStart w:id="90" w:name="_Hlk205818304"/>
      <w:r w:rsidRPr="006E06FE">
        <w:rPr>
          <w:rFonts w:cs="Arial"/>
          <w:szCs w:val="20"/>
        </w:rPr>
        <w:t>Slednji vključujejo tudi element zagotavljanja kontinuitete preiskovanja, obveščanja državnega tožilstva in spoštovanja rokov. Razlogi za zamudo roka so pogosto zaradi obsega in zahtevnosti analize zbranih dokazov ter zbiranja obvestil. V primeru ugotovljenih nepravilnosti, so enote takoj pozvane k odpravi le teh. V primeru hujših kršitev, se v določenih primerih zahteva tudi odgovornost posameznikov</w:t>
      </w:r>
      <w:bookmarkEnd w:id="90"/>
      <w:r w:rsidRPr="006E06FE">
        <w:rPr>
          <w:rFonts w:cs="Arial"/>
          <w:szCs w:val="20"/>
        </w:rPr>
        <w:t>.</w:t>
      </w:r>
    </w:p>
    <w:p w14:paraId="0ABDAB09" w14:textId="77777777" w:rsidR="00884A31" w:rsidRPr="00BD2791" w:rsidRDefault="00884A31" w:rsidP="00BD2791">
      <w:pPr>
        <w:pStyle w:val="Navedek"/>
        <w:ind w:left="714" w:hanging="357"/>
      </w:pPr>
      <w:r w:rsidRPr="00BD2791">
        <w:t>Varuh med drugim daje Policiji priporočilo, naj nadaljuje programe usposabljanja, ki vključujejo prepoznavanje in obravnavo kaznivih dejanj z elementi sovraštva, ter zagotovi, da so ta usposabljanja stalna in dostopna vsem policistom. Obenem poziva k nadaljnjemu sodelovanju z nevladnimi organizacijami in strokovnjaki na področju zaščite ranljivih skupin, kar bi lahko še dodatno prispevalo k učinkovitejši obravnavi tovrstnih protipravnih ravnanj in krepitvi zaupanja med Policijo ter ranljivimi skupinami (str. 29).</w:t>
      </w:r>
    </w:p>
    <w:p w14:paraId="0EF41E8C" w14:textId="77777777" w:rsidR="00884A31" w:rsidRPr="00BD2791" w:rsidRDefault="00884A31" w:rsidP="00BD2791">
      <w:pPr>
        <w:pStyle w:val="OdzivM"/>
      </w:pPr>
      <w:r w:rsidRPr="00BD2791">
        <w:t>Odziv MNZ:</w:t>
      </w:r>
    </w:p>
    <w:p w14:paraId="5018379F" w14:textId="77777777" w:rsidR="00884A31" w:rsidRPr="006E06FE" w:rsidRDefault="00884A31" w:rsidP="00884A31">
      <w:pPr>
        <w:rPr>
          <w:rFonts w:cs="Arial"/>
          <w:szCs w:val="20"/>
        </w:rPr>
      </w:pPr>
      <w:r w:rsidRPr="006E06FE">
        <w:rPr>
          <w:rFonts w:cs="Arial"/>
          <w:szCs w:val="20"/>
        </w:rPr>
        <w:t xml:space="preserve">Temu segmentu je že v procesu izobraževanja in usposabljanja na vseh segmentih v Policiji dan poseben poudarek, kjer se posebej izpostavljajo ranljive skupine prebivalcev in ostalih oseb, ki se jim zagotavlja še posebno varstvo. </w:t>
      </w:r>
    </w:p>
    <w:p w14:paraId="3544734F" w14:textId="77777777" w:rsidR="00884A31" w:rsidRPr="006E06FE" w:rsidRDefault="00884A31" w:rsidP="00884A31">
      <w:pPr>
        <w:rPr>
          <w:rFonts w:cs="Arial"/>
          <w:szCs w:val="20"/>
        </w:rPr>
      </w:pPr>
      <w:r w:rsidRPr="006E06FE">
        <w:rPr>
          <w:rFonts w:cs="Arial"/>
          <w:szCs w:val="20"/>
        </w:rPr>
        <w:t xml:space="preserve">Policija tvorno sodeluje v nadzorih, ki jih nad njenim delom izvaja Varuh človekovih pravic, pri tem se upošteva v poročilih zajeta vsa utemeljena opozorila in predloge za izvedbo še višjih standardov s področja varovanja človekovih pravic. Policija se prav tako odzove vsem vabilom na dogodke, ki jih organizira bodisi Varuh človekovih pravic, bodisi Zagovornik načela enakosti ali kakšen drug subjekt in so med vabljenimi, poleg omenjenih, tudi policisti. Prav tako policija organizira sestanke s predstavniki Varuha človekovih pravic in Zagovornika načela enakosti in se jih tudi le ti tvorno udeležujejo. </w:t>
      </w:r>
    </w:p>
    <w:p w14:paraId="443B0DB0" w14:textId="51E06204" w:rsidR="00884A31" w:rsidRPr="006E06FE" w:rsidRDefault="00884A31" w:rsidP="00884A31">
      <w:pPr>
        <w:rPr>
          <w:rFonts w:cs="Arial"/>
          <w:szCs w:val="20"/>
        </w:rPr>
      </w:pPr>
      <w:r w:rsidRPr="006E06FE">
        <w:rPr>
          <w:rFonts w:cs="Arial"/>
          <w:szCs w:val="20"/>
        </w:rPr>
        <w:t xml:space="preserve">Policija posamezne vsebine predstavlja v procesu izobraževanja, in sicer v programih Višje policijske šole pri predmetih </w:t>
      </w:r>
      <w:r w:rsidRPr="00AB5627">
        <w:rPr>
          <w:rFonts w:cs="Arial"/>
          <w:i/>
          <w:iCs/>
          <w:szCs w:val="20"/>
        </w:rPr>
        <w:t>Etika in človekove pravice</w:t>
      </w:r>
      <w:r w:rsidRPr="006E06FE">
        <w:rPr>
          <w:rFonts w:cs="Arial"/>
          <w:szCs w:val="20"/>
        </w:rPr>
        <w:t xml:space="preserve"> in </w:t>
      </w:r>
      <w:r w:rsidRPr="00AB5627">
        <w:rPr>
          <w:rFonts w:cs="Arial"/>
          <w:i/>
          <w:iCs/>
          <w:szCs w:val="20"/>
        </w:rPr>
        <w:t>Policija v družbi</w:t>
      </w:r>
      <w:r w:rsidRPr="006E06FE">
        <w:rPr>
          <w:rFonts w:cs="Arial"/>
          <w:szCs w:val="20"/>
        </w:rPr>
        <w:t xml:space="preserve"> predava študentom o določenih ključnih vsebinah s področja enakosti obravnavanja in posebnosti v multikulturni skupnosti ter preprečevanja diskriminacije. Prav tako se pri omenjenem predmetu izvedejo predavanja na temo enakosti spolov. V danem primeru gre za predmet, ki se izvaja v 1. letniku višje policijske šole, katerega udeleženec je vsak kandidat za policista.</w:t>
      </w:r>
      <w:r w:rsidR="00427F9B">
        <w:rPr>
          <w:rFonts w:cs="Arial"/>
          <w:szCs w:val="20"/>
        </w:rPr>
        <w:t xml:space="preserve"> </w:t>
      </w:r>
      <w:r w:rsidRPr="006E06FE">
        <w:rPr>
          <w:rFonts w:cs="Arial"/>
          <w:szCs w:val="20"/>
        </w:rPr>
        <w:t>Vsebina, ki se nanaša na področje temeljnih pravic in svoboščin, etičnih načel, kodeksa policijske etike, mednarodne zaščite oseb, je vključena v višješolskem programu za poklic policist. Vsebina se sproti posodablja in usklajuje, glede na dopolnitve in spremembe nacionalne in EU zakonodaje.</w:t>
      </w:r>
    </w:p>
    <w:p w14:paraId="26F3A3B2" w14:textId="77777777" w:rsidR="00884A31" w:rsidRPr="006E06FE" w:rsidRDefault="00884A31" w:rsidP="00884A31">
      <w:pPr>
        <w:rPr>
          <w:rFonts w:cs="Arial"/>
          <w:szCs w:val="20"/>
        </w:rPr>
      </w:pPr>
      <w:r w:rsidRPr="006E06FE">
        <w:rPr>
          <w:rFonts w:cs="Arial"/>
          <w:szCs w:val="20"/>
        </w:rPr>
        <w:t>Za področje boja zoper tihotapstvo in trgovino z ljudmi je poseben program usposabljanja, ki ga izvaja Uprava kriminalistična policije in vključuje področje temeljnih pravic in svoboščin, varovanje pravic žrtev, metode in načine za prepoznavanje žrtve trgovine z ljudmi, kako ravnati z žrtvami trgovine z ljudmi ter postopke in načine sodelovanja z drugimi organizacijami, za zagotavljanje oskrbe žrtev trgovine z ljudmi.</w:t>
      </w:r>
    </w:p>
    <w:p w14:paraId="6275CF6C" w14:textId="7F09771A" w:rsidR="00884A31" w:rsidRPr="006E06FE" w:rsidRDefault="00884A31" w:rsidP="00884A31">
      <w:pPr>
        <w:rPr>
          <w:rFonts w:cs="Arial"/>
          <w:szCs w:val="20"/>
        </w:rPr>
      </w:pPr>
      <w:r w:rsidRPr="006E06FE">
        <w:rPr>
          <w:rFonts w:cs="Arial"/>
          <w:szCs w:val="20"/>
        </w:rPr>
        <w:lastRenderedPageBreak/>
        <w:t xml:space="preserve">Policija že vrsto let v skladu z verificiranim programom </w:t>
      </w:r>
      <w:r w:rsidRPr="00AB5627">
        <w:rPr>
          <w:rFonts w:cs="Arial"/>
          <w:i/>
          <w:iCs/>
          <w:szCs w:val="20"/>
        </w:rPr>
        <w:t>Zavedanje stereotipov, obvladovanje predsodkov in preprečevanje diskriminacije v multikulturni skupnosti</w:t>
      </w:r>
      <w:r w:rsidRPr="006E06FE">
        <w:rPr>
          <w:rFonts w:cs="Arial"/>
          <w:szCs w:val="20"/>
        </w:rPr>
        <w:t xml:space="preserve"> izvajala usposabljanja za policiste in druge delavce policije, ki so namenjena pridobitvi ustreznega znanja za prepoznavanje in razumevanje različnih oblik diskriminacije in spoznavanja vseh specifik, ki so značilne za posamezne multikulturne skupnosti. Usposabljanja so namenjena tudi spoznavanju modelov dobrih praks in uspešnemu reševanju problemskih situacij. Gre za ukrep, skozi katerega se delavci policije še dodatno usposobijo za ustrezno odzivanje v stikih z »drugačnimi«, odrinjenimi na rob družbe, socialno izključenimi zaradi njihovega porekla, vrednot, načina življenja, usmerjenosti (spolne, verske, politične itd.), in osebnostnih lastnosti. Gre za usposabljanja, ki jih v okviru Delovne skupine za delo Policije v večkulturni družbi in s subkulturnimi skupinami dodatno izvajajo v policiji in se organizirajo vsaj dvakrat letno na območjih policijskih uprav. Gre za obnovitev že predhodno dobljenega znanja in poglobitev le tega z določenimi specifikami v romskih in drugih skupnostih, ki prebivajo na območju </w:t>
      </w:r>
      <w:r w:rsidR="00554349">
        <w:rPr>
          <w:rFonts w:cs="Arial"/>
          <w:szCs w:val="20"/>
        </w:rPr>
        <w:t>Republike Slovenije</w:t>
      </w:r>
      <w:r w:rsidRPr="006E06FE">
        <w:rPr>
          <w:rFonts w:cs="Arial"/>
          <w:szCs w:val="20"/>
        </w:rPr>
        <w:t xml:space="preserve">. MNZ in Policija sta zavezana k izvedbi tovrstnih vsebin tudi v </w:t>
      </w:r>
      <w:r w:rsidRPr="000F0DC5">
        <w:rPr>
          <w:rFonts w:cs="Arial"/>
          <w:i/>
          <w:szCs w:val="20"/>
        </w:rPr>
        <w:t>Nacionalnem programu ukrepov za Rome 2021-2030</w:t>
      </w:r>
      <w:r w:rsidRPr="006E06FE">
        <w:rPr>
          <w:rFonts w:cs="Arial"/>
          <w:szCs w:val="20"/>
        </w:rPr>
        <w:t xml:space="preserve">. </w:t>
      </w:r>
    </w:p>
    <w:p w14:paraId="7D94F2F3" w14:textId="507055D4" w:rsidR="00884A31" w:rsidRPr="006E06FE" w:rsidRDefault="00884A31" w:rsidP="00884A31">
      <w:pPr>
        <w:rPr>
          <w:rFonts w:cs="Arial"/>
          <w:szCs w:val="20"/>
        </w:rPr>
      </w:pPr>
      <w:r w:rsidRPr="006E06FE">
        <w:rPr>
          <w:rFonts w:cs="Arial"/>
          <w:szCs w:val="20"/>
        </w:rPr>
        <w:t xml:space="preserve">Za vodstvene delavce policija izvaja usposabljanja </w:t>
      </w:r>
      <w:r w:rsidRPr="000F0DC5">
        <w:rPr>
          <w:rFonts w:cs="Arial"/>
          <w:i/>
          <w:iCs/>
          <w:szCs w:val="20"/>
        </w:rPr>
        <w:t>Vodenje v policiji</w:t>
      </w:r>
      <w:r w:rsidRPr="006E06FE">
        <w:rPr>
          <w:rFonts w:cs="Arial"/>
          <w:szCs w:val="20"/>
        </w:rPr>
        <w:t xml:space="preserve">, kjer se udeleženci usposabljanja v 1. modulu pri predavanju na temo </w:t>
      </w:r>
      <w:r w:rsidR="000F0DC5">
        <w:rPr>
          <w:rFonts w:cs="Arial"/>
          <w:szCs w:val="20"/>
        </w:rPr>
        <w:t>v</w:t>
      </w:r>
      <w:r w:rsidRPr="006E06FE">
        <w:rPr>
          <w:rFonts w:cs="Arial"/>
          <w:szCs w:val="20"/>
        </w:rPr>
        <w:t>log</w:t>
      </w:r>
      <w:r w:rsidR="000F0DC5">
        <w:rPr>
          <w:rFonts w:cs="Arial"/>
          <w:szCs w:val="20"/>
        </w:rPr>
        <w:t>e</w:t>
      </w:r>
      <w:r w:rsidRPr="006E06FE">
        <w:rPr>
          <w:rFonts w:cs="Arial"/>
          <w:szCs w:val="20"/>
        </w:rPr>
        <w:t xml:space="preserve"> vodstvenih delavcev pri delu policije v multikulturnih skupnostih seznanijo tudi z vsebinami in specifikami dela policije v multikulturni skupnosti, kjer je ponovno dan poudarek na spoštovanju človekovih pravic, še posebej zagotavljanje le teh ranljivim skupinam in posameznikom v družbi. V danem primeru gre za obnovitev že predhodno osvojenih znanj s predstavitvijo posameznih posebnosti. Izvaja se ob izvedbah usposabljanja </w:t>
      </w:r>
      <w:r w:rsidR="000F0DC5">
        <w:rPr>
          <w:rFonts w:cs="Arial"/>
          <w:szCs w:val="20"/>
        </w:rPr>
        <w:t>v</w:t>
      </w:r>
      <w:r w:rsidRPr="006E06FE">
        <w:rPr>
          <w:rFonts w:cs="Arial"/>
          <w:szCs w:val="20"/>
        </w:rPr>
        <w:t>odenja v policiji, ki se ga udeležujejo vodstveni delavci oz. tisti, ki bodo zasedli vodstvena delovna mesta v Policiji.</w:t>
      </w:r>
      <w:r w:rsidR="00427F9B">
        <w:rPr>
          <w:rFonts w:cs="Arial"/>
          <w:szCs w:val="20"/>
        </w:rPr>
        <w:t xml:space="preserve"> </w:t>
      </w:r>
    </w:p>
    <w:p w14:paraId="704E05B9" w14:textId="6CCB27AE" w:rsidR="00884A31" w:rsidRPr="006E06FE" w:rsidRDefault="00884A31" w:rsidP="00884A31">
      <w:pPr>
        <w:rPr>
          <w:rFonts w:cs="Arial"/>
          <w:szCs w:val="20"/>
        </w:rPr>
      </w:pPr>
      <w:r w:rsidRPr="006E06FE">
        <w:rPr>
          <w:rFonts w:cs="Arial"/>
          <w:szCs w:val="20"/>
        </w:rPr>
        <w:t>Seznanjanje z varstvom človekovih pravic se v policiji odraža tudi skozi usposabljanja drugih javnih uslužbencev, ki se v okviru svojih pristojnosti srečujejo s pripadniki romske</w:t>
      </w:r>
      <w:r w:rsidR="00427F9B">
        <w:rPr>
          <w:rFonts w:cs="Arial"/>
          <w:szCs w:val="20"/>
        </w:rPr>
        <w:t xml:space="preserve"> </w:t>
      </w:r>
      <w:r w:rsidRPr="006E06FE">
        <w:rPr>
          <w:rFonts w:cs="Arial"/>
          <w:szCs w:val="20"/>
        </w:rPr>
        <w:t>ali druge narodnostne skupnosti, ki prebiva na območju Republike Slovenije.</w:t>
      </w:r>
    </w:p>
    <w:p w14:paraId="01F841DF" w14:textId="77777777" w:rsidR="00884A31" w:rsidRPr="006E06FE" w:rsidRDefault="00884A31" w:rsidP="00884A31">
      <w:pPr>
        <w:rPr>
          <w:rFonts w:cs="Arial"/>
          <w:szCs w:val="20"/>
        </w:rPr>
      </w:pPr>
      <w:r w:rsidRPr="006E06FE">
        <w:rPr>
          <w:rFonts w:cs="Arial"/>
          <w:szCs w:val="20"/>
        </w:rPr>
        <w:t>Policija bo nadaljevala s tovrstnimi usposabljanji in sodelovanji z nevladnimi organizacijami in strokovnjaki na področju zaščite ranljivih skupin.</w:t>
      </w:r>
    </w:p>
    <w:p w14:paraId="216CD7EC" w14:textId="77777777" w:rsidR="00884A31" w:rsidRPr="00221A0A" w:rsidRDefault="00884A31" w:rsidP="00BD2791">
      <w:pPr>
        <w:pStyle w:val="Navedek"/>
      </w:pPr>
      <w:r w:rsidRPr="00221A0A">
        <w:t>Varuh v poročilu glede tujcev in prosilcev za mednarodno zaščito navaja, da so se pobude glede omejitve osebne svobode nanašale predvsem na nastanitev in obravnavo tujcev v Centru za tujce. V razdelku, v katerem so predstavljene dejavnosti Varuha na tem podpodročju, posebej opozarjamo na potrebo po bolj spoštljivem pristopu policistov v Centru za tujce in poteku prenove protokola o medsebojnem sodelovanju CSD in Policije pri obravnavi mladoletnikov brez spremstva (str. 31).</w:t>
      </w:r>
    </w:p>
    <w:p w14:paraId="2182D6CF" w14:textId="77777777" w:rsidR="00884A31" w:rsidRPr="001A2EF3" w:rsidRDefault="00884A31" w:rsidP="00BD2791">
      <w:pPr>
        <w:pStyle w:val="OdzivM"/>
      </w:pPr>
      <w:r w:rsidRPr="001A2EF3">
        <w:t>Odziv MNZ:</w:t>
      </w:r>
    </w:p>
    <w:p w14:paraId="08D15F5E" w14:textId="77777777" w:rsidR="00884A31" w:rsidRDefault="00884A31" w:rsidP="00BD2791">
      <w:r w:rsidRPr="000A2251">
        <w:t>Policijska akademija v okviru izobraževanja, pri vseh procesih izobraževanja in usposabljanja, področju zagotavljanja temeljnih pravic daje poseben poudarek, pri čemer se policiste ves čas usmerja k spoštljivemu in korektnemu pristopu do tujcev. Osnutek prenovljenega protokola o medsebojnem sodelovanju CSD in Policije je bil 4. 6. 2025 posredovan Skupnosti centrov za socialno delo Slovenije in je trenutno v fazi usklajevanja.</w:t>
      </w:r>
    </w:p>
    <w:p w14:paraId="026B28D6" w14:textId="77777777" w:rsidR="00BD2791" w:rsidRPr="00BD2791" w:rsidRDefault="00BD2791" w:rsidP="00BD2791">
      <w:pPr>
        <w:pStyle w:val="Naslov3"/>
        <w:rPr>
          <w:rFonts w:eastAsia="Calibri"/>
        </w:rPr>
      </w:pPr>
      <w:r w:rsidRPr="00BD2791">
        <w:rPr>
          <w:rFonts w:eastAsia="Calibri"/>
        </w:rPr>
        <w:t>K poglavju 1.9 Center za človekove pravice</w:t>
      </w:r>
    </w:p>
    <w:p w14:paraId="640A42E0" w14:textId="77777777" w:rsidR="00BD2791" w:rsidRPr="00BD2791" w:rsidRDefault="00BD2791" w:rsidP="00BD2791">
      <w:pPr>
        <w:pStyle w:val="Naslov3"/>
        <w:rPr>
          <w:rFonts w:eastAsia="Calibri"/>
        </w:rPr>
      </w:pPr>
      <w:r w:rsidRPr="00BD2791">
        <w:rPr>
          <w:rFonts w:eastAsia="Calibri"/>
        </w:rPr>
        <w:t xml:space="preserve">K podpoglavju 1.9.2 Uresničevanje preteklih Varuhovih priporočil </w:t>
      </w:r>
    </w:p>
    <w:p w14:paraId="582BBA28" w14:textId="2AAEC2C0" w:rsidR="00BD2791" w:rsidRPr="00BA2D02" w:rsidRDefault="00BD2791" w:rsidP="00BA2D02">
      <w:pPr>
        <w:pStyle w:val="Navedek"/>
      </w:pPr>
      <w:r w:rsidRPr="00BD2791">
        <w:t xml:space="preserve">Varuh v poročilu navaja, da zaradi potrebe po rednem, periodičnem, sistematičnem spremljanju vseh oblik nasilja nad ženskami in nasilja v družini z namenom odkrivanja njihovih vzrokov in učinkov ter ustreznega oblikovanja politik in ukrepov za preprečevanje in boj proti takšnim oblikam nasilja na osnovi raziskav in znanja v priporočilu št. 5 (2020), priporoča redno izvajanje raziskav o pojavnosti nasilja nad ženskami in nasilja </w:t>
      </w:r>
      <w:r w:rsidRPr="00BD2791">
        <w:lastRenderedPageBreak/>
        <w:t>v družini, ponavlja kot stalno nalogo. Varuh ob tem pozdravlja sprejetje Resolucije o nacionalnem programu preprečevanja nasilja v družini in nasilja nad ženskami 2024–2029, ki med ključnimi cilji opredeljuje zagotavljanje kakovostnih podatkov o nasilju v družini in nasilju nad ženskam (str. 98).</w:t>
      </w:r>
    </w:p>
    <w:p w14:paraId="209184AC" w14:textId="77777777" w:rsidR="00BD2791" w:rsidRPr="00BD2791" w:rsidRDefault="00BD2791" w:rsidP="00BD2791">
      <w:pPr>
        <w:pStyle w:val="OdzivM"/>
      </w:pPr>
      <w:r w:rsidRPr="00BD2791">
        <w:t>Odziv MNZ:</w:t>
      </w:r>
    </w:p>
    <w:p w14:paraId="2DF56416" w14:textId="31298AED" w:rsidR="00BD2791" w:rsidRPr="00BD2791" w:rsidRDefault="00BD2791" w:rsidP="00BD2791">
      <w:r w:rsidRPr="00BD2791">
        <w:t xml:space="preserve">Policija področju obravnave nasilja v družini in nasilja nad ženskami posveča zelo veliko pozornosti, saj gre za kompleksna kazniva dejanja, ki zahtevajo poseben pristop in obravnavo. Vsako leto so organizirana posebna usposabljanja za policiste, kriminaliste, pomočnike načelnikov in druge, ki se v policiji ukvarjajo z obravnavo kaznivih dejanj nasilja v družini. Usposabljanje je zasnovano po principu </w:t>
      </w:r>
      <w:r w:rsidR="000F0DC5" w:rsidRPr="000F0DC5">
        <w:rPr>
          <w:i/>
          <w:iCs/>
          <w:u w:val="single"/>
        </w:rPr>
        <w:t>t</w:t>
      </w:r>
      <w:r w:rsidRPr="000F0DC5">
        <w:rPr>
          <w:i/>
          <w:iCs/>
          <w:u w:val="single"/>
        </w:rPr>
        <w:t xml:space="preserve">rain the </w:t>
      </w:r>
      <w:r w:rsidR="000F0DC5" w:rsidRPr="000F0DC5">
        <w:rPr>
          <w:i/>
          <w:iCs/>
          <w:u w:val="single"/>
        </w:rPr>
        <w:t>t</w:t>
      </w:r>
      <w:r w:rsidRPr="000F0DC5">
        <w:rPr>
          <w:i/>
          <w:iCs/>
          <w:u w:val="single"/>
        </w:rPr>
        <w:t>rainers</w:t>
      </w:r>
      <w:r w:rsidRPr="00BD2791">
        <w:t>, kjer policisti po opravljenem (specializiranem) usposabljanju pridobijo naziv multiplikator za obravnavo nasilja in nato izvajajo usposabljanja za ostale policiste. Predavatelji in predavateljice na usposabljanjih za multiplikatorje so strokovnjaki in strokovnjakinje za obravnavo nasilja v družini v policiji, predstavniki in predstavnice centrov za socialno delo, predstavniki in predstavnice tožilstva, predstavniki in predstavnice nevladnih organizacij, ki delujejo na področju nasilja v družini ter ostali strokovnjaki in strokovnjakinje. Prav tako se policisti in policistke ter kriminalisti in kriminalistke redno udeležujejo usposabljanj, ki jih organizirajo druge institucije ali nevladne organizacije, sodelujejo na okroglih mizah, delavnicah in podobno. Vsako leto policija, skupaj s Skupnostjo centrov za socialno delo, organizira posvet, kjer se tematika posveta navezuje na medsebojno sodelovanje Policije in Skupnostjo centrov za socialno delo, morebitnih težavah in odpravi le teh, dobrih praksah in o izzivih. Na interni spletni strani policije lahko policisti nemoteno dostopajo do informativnega delovnega pripomočka o policijskih postopkih, pooblastilih, nalogah in zakonodaji, kjer je med drugim opisan tudi celoten postopek obravnave kaznivega dejanja nasilja v družini. V policiji se prav tako velik poudarek namenja preventivnim vsebinam. Policija je vključena v Medresorsko delovno skupino za spremljanje izvajanja Konvencije Sveta Evrope o preprečevanju nasilja nad ženskami in nasilja v družini ter boja proti njima (Istanbulska konvencija), ki spremlja in skrbi za izvajanje določb Istanbulske konvencije. Poudarek na usposabljanju je razumevanje dinamike nasilja.</w:t>
      </w:r>
    </w:p>
    <w:p w14:paraId="32BFA9C6" w14:textId="06F8BF1B" w:rsidR="00BD2791" w:rsidRDefault="00BD2791" w:rsidP="00BD2791">
      <w:r w:rsidRPr="00BD2791">
        <w:t xml:space="preserve">Policija na področju nasilja v družini in nasilja nad ženskami izvaja redne letne strokovne nadzore, kjer tovrstni kriminaliteti, s poudarkom na kvalitetno in strokovno zbranim dokazom in obvestilom ter ukrepom za zaščito žrtev, posveča posebno pozornost. Policija prav tako za potrebe usposabljanj analizira že obravnavane primere, pri čemer na usposabljanjih sodelujejo oziroma so vabljeni tudi različni strokovnjaki iz vrst </w:t>
      </w:r>
      <w:r w:rsidR="000F0DC5">
        <w:t>centrov za socialno delo</w:t>
      </w:r>
      <w:r w:rsidRPr="00BD2791">
        <w:t>, zdravstva, tožilstva, sodišč, nevladnih organizacij, posameznih društev, raziskovalci, itd.), ki prispevajo k širšemu znanju in razumevanju dinamike družine in nasilja v njej.</w:t>
      </w:r>
    </w:p>
    <w:p w14:paraId="7F3783F3" w14:textId="77777777" w:rsidR="00BD2791" w:rsidRPr="00BD2791" w:rsidRDefault="00BD2791" w:rsidP="00BD2791">
      <w:pPr>
        <w:pStyle w:val="Naslov3"/>
        <w:rPr>
          <w:rFonts w:eastAsiaTheme="minorHAnsi"/>
        </w:rPr>
      </w:pPr>
      <w:r w:rsidRPr="00BD2791">
        <w:rPr>
          <w:rFonts w:eastAsiaTheme="minorHAnsi"/>
        </w:rPr>
        <w:t>K poglavju 2.2. Nacionalne in etične skupnosti</w:t>
      </w:r>
    </w:p>
    <w:p w14:paraId="0FCDF6EB" w14:textId="77777777" w:rsidR="00BD2791" w:rsidRPr="00BD2791" w:rsidRDefault="00BD2791" w:rsidP="00BD2791">
      <w:pPr>
        <w:pStyle w:val="Naslov3"/>
        <w:rPr>
          <w:rFonts w:eastAsiaTheme="minorHAnsi"/>
        </w:rPr>
      </w:pPr>
      <w:r w:rsidRPr="00BD2791">
        <w:rPr>
          <w:rFonts w:eastAsiaTheme="minorHAnsi"/>
        </w:rPr>
        <w:t xml:space="preserve">K podpoglavju 2.2.1.2 Posebej o italijanski in madžarski narodni skupnosti oziroma njunih pripadniki </w:t>
      </w:r>
    </w:p>
    <w:p w14:paraId="1AADF29C" w14:textId="77777777" w:rsidR="00BD2791" w:rsidRPr="00BD2791" w:rsidRDefault="00BD2791" w:rsidP="00BD2791">
      <w:pPr>
        <w:pStyle w:val="Navedek"/>
        <w:rPr>
          <w:b/>
        </w:rPr>
      </w:pPr>
      <w:r w:rsidRPr="00BD2791">
        <w:t>V poročilu Varuh navaja, da je MNZ v letu 2024 podalo pojasnila in zadržke, glede oblikovnih, varnostnih in drugih rešitev in omejitev glede izdaje novih dvojezičnih osebnih izkaznic (str. 168)</w:t>
      </w:r>
    </w:p>
    <w:p w14:paraId="3F03C23C" w14:textId="3AA71A53" w:rsidR="00BD2791" w:rsidRPr="00BD2791" w:rsidRDefault="00BD2791" w:rsidP="00BD2791">
      <w:pPr>
        <w:pStyle w:val="OdzivM"/>
      </w:pPr>
      <w:r w:rsidRPr="00BD2791">
        <w:t>O</w:t>
      </w:r>
      <w:r w:rsidR="00B3235C">
        <w:t>dziv</w:t>
      </w:r>
      <w:r w:rsidRPr="00BD2791">
        <w:t xml:space="preserve"> MNZ</w:t>
      </w:r>
      <w:r w:rsidR="00B3235C">
        <w:t>:</w:t>
      </w:r>
    </w:p>
    <w:p w14:paraId="2E036DB3" w14:textId="77777777" w:rsidR="00BD2791" w:rsidRPr="00BD2791" w:rsidRDefault="00BD2791" w:rsidP="00BD2791">
      <w:r w:rsidRPr="00BD2791">
        <w:t xml:space="preserve">Pojasnjujemo, da je MNZ že začelo z aktivnostmi za pripravo novih obrazcev dvojezičnih osebnih izkaznic, ki se bodo (predvidoma) začele izdajati 1. januarja 2026. </w:t>
      </w:r>
    </w:p>
    <w:p w14:paraId="2CF2C29C" w14:textId="77777777" w:rsidR="00BD2791" w:rsidRPr="00BD2791" w:rsidRDefault="00BD2791" w:rsidP="00BD2791">
      <w:pPr>
        <w:pStyle w:val="Naslov3"/>
        <w:rPr>
          <w:rFonts w:eastAsiaTheme="minorHAnsi"/>
          <w:bCs/>
        </w:rPr>
      </w:pPr>
      <w:r w:rsidRPr="00BD2791">
        <w:rPr>
          <w:rFonts w:eastAsiaTheme="minorHAnsi"/>
        </w:rPr>
        <w:lastRenderedPageBreak/>
        <w:t xml:space="preserve">K podpoglavju 2.2.1.3 </w:t>
      </w:r>
      <w:r w:rsidRPr="00BD2791">
        <w:rPr>
          <w:rFonts w:eastAsiaTheme="minorHAnsi"/>
          <w:bCs/>
        </w:rPr>
        <w:t>Posebej o romski skupnosti oziroma njenih pripadnikih</w:t>
      </w:r>
    </w:p>
    <w:p w14:paraId="14E2EF01" w14:textId="1094B5C3" w:rsidR="00BD2791" w:rsidRPr="00BD2791" w:rsidRDefault="00BD2791" w:rsidP="00BD2791">
      <w:pPr>
        <w:pStyle w:val="Navedek"/>
      </w:pPr>
      <w:r w:rsidRPr="00BD2791">
        <w:t>V poročilu Varuh opozarja tudi na nujnost prisotnosti policije v romskih naseljih, v katerih še prihaja do različnih kršitev reda in miru ali drugih prekrškov ali kaznivih dejanj. Zagotavljanja posebnega varstva romski skupnosti oziroma njenim pripadnikom ne gre enačiti z varstvom pred sleherno odgovornostjo za protipravno ravnanje. Običaji in navade romske skupnosti ne upravičujejo nezakonitih dejanj. Posebne pravice, ki jih romski skupnosti v 65. členu podeljuje Ustava, se v ničemer ne nanašajo na opustitev odkrivanja ali pregona njihovih kaznivih dejanj oziroma prekrškov. Na kazenskopravnem področju smo vsi enaki pred zakonom, policija pa se mora odzvati na vse dogodke, ko gre za kršitve reda in miru ali druge prekrške ali kazniva dejanja (str. 178).</w:t>
      </w:r>
    </w:p>
    <w:p w14:paraId="1A57F2A4" w14:textId="77777777" w:rsidR="00BD2791" w:rsidRPr="00BD2791" w:rsidRDefault="00BD2791" w:rsidP="00BD2791">
      <w:pPr>
        <w:pStyle w:val="OdzivM"/>
      </w:pPr>
      <w:r w:rsidRPr="00BD2791">
        <w:t>Odziv MNZ:</w:t>
      </w:r>
    </w:p>
    <w:p w14:paraId="746F6DD5" w14:textId="6C60654E" w:rsidR="00BD2791" w:rsidRPr="00BD2791" w:rsidRDefault="00BD2791" w:rsidP="00BD2791">
      <w:r w:rsidRPr="00BD2791">
        <w:t xml:space="preserve">Policija redno spremlja varnostne razmere na območjih z romskimi naselji oziroma z večinskim romskim prebivalstvom. Problematika, ki jo policija zaznava na teh območjih, se nanaša na kurjenje odpadkov, povzročanje hrupa, prisotnost nezavarovanih potepuških psov in drugih živali ter izvrševanje drugih prekrškov s področja prometne varnosti, javnega reda in miru ter kaznivih dejanj. Posamezni prebivalci, ki živijo na teh območjih, tako s svojim načinom življenja ter neupoštevanjem predpisov, kot je nedovoljeni poseg v prostor, naselitev na zasebnih zemljiščih, onesnaževanja okolja ipd., kršijo določila materialnih predpisov, kar povzroča nezadovoljstvo pri lokalnem prebivalstvu. Policisti v vseh primerih, kjer so ugotovljene kršitve, izvedejo ustrezne postopke v okviru svojih pristojnosti. </w:t>
      </w:r>
    </w:p>
    <w:p w14:paraId="2823B041" w14:textId="491B5AF2" w:rsidR="00BD2791" w:rsidRPr="00BD2791" w:rsidRDefault="00BD2791" w:rsidP="00BD2791">
      <w:r w:rsidRPr="00BD2791">
        <w:t>Varnostna situacija na območjih, kjer se nahajajo romska naselja, je izredno kompleksna. Policija na varnostno obremenjenih območjih zagotavlja učinkovito policijsko intervencijo z namenom obravnavanja vseh varnostnih dogodkov, kot tudi dosledno obravnavo vseh storilcev protipravnih ravnanj. Policija ukrepa tako na podlagi prijav občanov in oškodovancev, kot tudi ob lastni zaznavi kršitev, odzove pa se tudi na vse interventne klice. V primerih, ko se določene kršitve na posameznem območju ponavljajo, svoje delo usmerja v odpravljanje vzrokov za tovrstna dejanja, ne glede na to ali gre za pripadnike romske skupnosti ali druge prebivalce.</w:t>
      </w:r>
    </w:p>
    <w:p w14:paraId="75A76D5E" w14:textId="0FC8340C" w:rsidR="00BD2791" w:rsidRPr="00BD2791" w:rsidRDefault="00BD2791" w:rsidP="00BD2791">
      <w:r w:rsidRPr="00BD2791">
        <w:t xml:space="preserve">Policija od leta 2021, na podlagi Akcijskega načrta za vzdrževanje javnega reda in miru na območjih z večetnično skupnostjo izvaja naloge, usmerjene v izboljšanje varnosti ljudi in premoženja na območjih z romskimi naselji. Te naloge so zajete tudi v </w:t>
      </w:r>
      <w:r w:rsidRPr="000F0DC5">
        <w:rPr>
          <w:i/>
          <w:iCs/>
        </w:rPr>
        <w:t>Nacionalnem programu ukrepov za Rome za obdobje 2021–2030</w:t>
      </w:r>
      <w:r w:rsidRPr="00BD2791">
        <w:t xml:space="preserve"> in se v celoti nanašajo na ciljno usmerjeno delo, v katerega so vpete tudi druge pristojne institucije. Pri izvajanju vseh teh nalog policija k sodelovanju vabi tudi druge subjekte (inšpekcijske službe, občinske redarske službe, centre za socialno delo, lokalne skupnosti</w:t>
      </w:r>
      <w:r w:rsidR="000F0DC5">
        <w:t xml:space="preserve"> </w:t>
      </w:r>
      <w:r w:rsidRPr="00BD2791">
        <w:t>…) in z njimi izvaja skupne aktivnosti v romskih naseljih.</w:t>
      </w:r>
    </w:p>
    <w:p w14:paraId="463477B0" w14:textId="22340A3F" w:rsidR="00BD2791" w:rsidRPr="00BD2791" w:rsidRDefault="00BD2791" w:rsidP="00BD2791">
      <w:r w:rsidRPr="00BD2791">
        <w:t>Predstavniki policije se redno udeležujejo različnih delovnih telesih - od operativnega do najvišjega (političnega) nivoja. Policija ima dva predstavnika v Delovni skupini za reševanje romske problematike. Prav tako predstavniki policije redno spremljajo ministra in državne sekretarje Ministrstva za notranje zadeve na sejah parlamentarnih delovnih telesih, kadar je na dnevnem redu obravnava romske tematike. Policija sodeluje tudi z Uradom za narodnosti, med drugim je sodelovala na sestanku na ravni Vlade, skupaj s predstavniki vseh ministrstev, nevladnih organizacij (NVO) in predstavniki formalnih romskih združenj. Predstavniki policije so redno vabljeni tudi na druge medinstitucionalne in medresorske delovne skupine, kjer pojasnjujejo vlogo in ukrepe policije, sodelujejo pri usposabljanju ter nudijo strokovno podporo in svetovanje v okviru svojih pristojnosti.</w:t>
      </w:r>
    </w:p>
    <w:p w14:paraId="6CE47F5F" w14:textId="50B2CB58" w:rsidR="00BD2791" w:rsidRPr="00BD2791" w:rsidRDefault="00BD2791" w:rsidP="00BD2791">
      <w:r w:rsidRPr="00BD2791">
        <w:t xml:space="preserve">Z različnimi oblikami dela policija pridobiva podatke o potencialnih varnostnih dogodkih v večetničnih naseljih in z ustreznim načrtovanjem v nadaljevanju zagotavlja proaktivno načrtovanje aktivnosti. Na podlagi pridobljenih informacij, predvsem pa izkušenj iz preteklih obdobij, načrtuje izvedbo nalog za preprečevanje in obravnavo pričakovanih varnostnih pojavov glede na čas, kraj in način storitve. </w:t>
      </w:r>
    </w:p>
    <w:p w14:paraId="6DDB46C9" w14:textId="4D1414B9" w:rsidR="00BD2791" w:rsidRPr="00BD2791" w:rsidRDefault="00BD2791" w:rsidP="00BD2791">
      <w:r w:rsidRPr="00BD2791">
        <w:lastRenderedPageBreak/>
        <w:t xml:space="preserve">Tudi projekt </w:t>
      </w:r>
      <w:r w:rsidRPr="000F0DC5">
        <w:rPr>
          <w:i/>
          <w:iCs/>
        </w:rPr>
        <w:t>Š</w:t>
      </w:r>
      <w:r w:rsidR="000F0DC5" w:rsidRPr="000F0DC5">
        <w:rPr>
          <w:i/>
          <w:iCs/>
        </w:rPr>
        <w:t>ola</w:t>
      </w:r>
      <w:r w:rsidRPr="000F0DC5">
        <w:rPr>
          <w:i/>
          <w:iCs/>
        </w:rPr>
        <w:t xml:space="preserve"> </w:t>
      </w:r>
      <w:r w:rsidR="000F0DC5" w:rsidRPr="000F0DC5">
        <w:rPr>
          <w:i/>
          <w:iCs/>
        </w:rPr>
        <w:t>–</w:t>
      </w:r>
      <w:r w:rsidRPr="000F0DC5">
        <w:rPr>
          <w:i/>
          <w:iCs/>
        </w:rPr>
        <w:t xml:space="preserve"> </w:t>
      </w:r>
      <w:r w:rsidR="000F0DC5" w:rsidRPr="000F0DC5">
        <w:rPr>
          <w:i/>
          <w:iCs/>
        </w:rPr>
        <w:t>pot k uspehu</w:t>
      </w:r>
      <w:r w:rsidR="000F0DC5">
        <w:t xml:space="preserve"> </w:t>
      </w:r>
      <w:r w:rsidRPr="00BD2791">
        <w:t xml:space="preserve">je del policijske pobude, katere cilj je izvajanje ukrepov, ki bodo dolgoročno pripomogli k zmanjšanju osebnostnih okoliščin med pripadniki romske skupnosti, ki bi lahko vplivale na storitev prekrškov ali kaznivih dejanj. Policija se pri tem zaveda, da to ni njena temeljna naloga, vendar pa izkorišča svojo prednost rednega stika z Romi in prisotnosti v romskih naseljih. Namen projekta je dolgoročno izboljšati varnostno situacijo ter prispevati k uspešnejši integraciji Romov. Pomembno vlogo imajo tudi t. i. romski policisti, ki s svojim delom v naseljih in z zgledom pomembno prispevajo k ciljem projekta. V letu 2024 so bili izvedeni različni romski tabori, kjer je bilo sodelovanje policistov izjemnega pomena za izvajanje preventivnega projekta. Te aktivnosti vključujejo pogovore in spodbujanje staršev in otrok k zavedanju pomena šolanja ter priložnosti, ki jih ponuja zaključeno osnovnošolsko in nadaljnje izobraževanje. Delo romskih policistov je usmerjeno predvsem v ozaveščanje pripadnikov romske skupnosti in izvajanje preventivnih aktivnosti, pri čemer aktivno sodelujejo tudi drugi policisti. </w:t>
      </w:r>
    </w:p>
    <w:p w14:paraId="39DEE752" w14:textId="209C885F" w:rsidR="00BD2791" w:rsidRPr="00BD2791" w:rsidRDefault="00BD2791" w:rsidP="00BD2791">
      <w:r w:rsidRPr="00BD2791">
        <w:t>Policija intenzivno sodeluje tudi s predstavniki romskih združenj in se udeležuje skupnih sestankov, konferenc, okroglih miz in drugih dogodkov, ki jih ta organizirajo. Sodelovanje vseh deležnikov je ključno za pravočasno prepoznavanje izzivov ter za zagotovitev, da je policija o njih pravočasno obveščena. Na ravni občin delujejo tudi koordinacijski sosveti, v katerih sodelujejo policija in druge institucije. Namen sosvetov je povezovanje vseh deležnikov, ki se ukvarjajo z romsko tematiko, da obravnavajo in rešujejo probleme, ki povzročajo napetosti med romsko skupnostjo in večinskim prebivalstvom. Kot primeri dobrih praks na območju jugovzhodne Slovenije se kažejo tudi v delovanju varnostnih sosvetov v krajevnih skupnostih, kjer se krajani, policija, institucije in predstavnik romske skupnosti pogovarjajo o konkretnih problemih in iskanju skupnih rešitev. Vsebina sestankov in razgovorov se nanaša na izboljšanje sodelovanja med različnimi deležniki, ozaveščanje ljudi (kot so takojšnje obveščanje policije o kršitvah, namestitev kamer in alarmnih naprav, zaklepanje hiš in avtomobilov, drugo samo-zaščitniško ravnanje) ter izvajanje skupnih aktivnosti za zagotavljanje večje varnosti v večetničnih naseljih in njihovih okolicah. Poseben poudarek je tudi na vključevanju občinskih redarstev v zagotavljanje varnosti na določenem območju.</w:t>
      </w:r>
    </w:p>
    <w:p w14:paraId="065ABB6F" w14:textId="40820BEA" w:rsidR="00BD2791" w:rsidRPr="00BD2791" w:rsidRDefault="00BD2791" w:rsidP="00BD2791">
      <w:r w:rsidRPr="00BD2791">
        <w:t>Ena od prednostnih nalog policije je spodbujanje nosilcev javnih pooblastil v lokalnih skupnostih k aktivnemu in učinkovitemu sodelovanju pri zagotavljanju varnosti ter vključevanju predstavnikov romskih skupnosti in samih Romov v reševanje romske problematike. Policija kot pomembnega partnerja pri iskanju rešitev prepoznava tudi romske organizacije, ki lahko s konkretnimi pobudami in neposrednim vključevanjem v reševanje romske tematike, v lokalnih skupnostih, vplivajo na vsebino sprejetih ukrepov za izboljšanje stanja na tem področju. V iskanju skupnih rešitev za obravnavo romske problematike policija aktivno sodeluje z vsemi subjekti tako na lokalni kot tudi na regionalni in državni ravni.</w:t>
      </w:r>
    </w:p>
    <w:p w14:paraId="61D54493" w14:textId="580FDD42" w:rsidR="00BD2791" w:rsidRPr="00BD2791" w:rsidRDefault="00BD2791" w:rsidP="00BD2791">
      <w:r w:rsidRPr="00BD2791">
        <w:t>Poudarjamo, da policisti pri izvajanju nalog policije vsakomur zagotavljajo enake človekove pravice in temeljne svoboščine, ne glede na narodnost, raso, spol, jezik, vero, politično ali drugo prepričanje, gmotno stanje, rojstvo, izobrazbo, družbeni položaj, invalidnost ali katerokoli drugo osebno okoliščino, kot to določa 14. člen Ustave. Policija vse prebivalce Republike Slovenije obravnava enako, odzove se na vsako prijavo in zbira obvestila o vseh prijavljenih kaznivih dejanjih, ki se preganjajo po uradnih dolžnostih. V kolikor je neko območje varnostno obremenjeno, policija svoje aktivnosti na tem območju okrepi, sodeluje pa se tudi z lokalnimi skupnostmi.</w:t>
      </w:r>
      <w:r w:rsidR="00427F9B">
        <w:t xml:space="preserve"> </w:t>
      </w:r>
    </w:p>
    <w:p w14:paraId="05766A13" w14:textId="77777777" w:rsidR="00BD2791" w:rsidRPr="00BD2791" w:rsidRDefault="00BD2791" w:rsidP="00BD2791">
      <w:pPr>
        <w:pStyle w:val="Navedek"/>
      </w:pPr>
      <w:r w:rsidRPr="00BD2791">
        <w:lastRenderedPageBreak/>
        <w:t>Varuh v poročilu poudarja na nujnost prisotnosti policije v romskih naseljih, v katerih še prihaja do različnih kršitev reda in miru ali drugih prekrškov ali kaznivih dejanj, ter nadalje, da z obravnavo prijav policiji, ko so žrtve kaznivih dejanj Romi, niso vselej zadovoljni niti slednji (str. 179-182).</w:t>
      </w:r>
    </w:p>
    <w:p w14:paraId="0AFDEE54" w14:textId="77777777" w:rsidR="00BD2791" w:rsidRPr="00BD2791" w:rsidRDefault="00BD2791" w:rsidP="00BD2791">
      <w:pPr>
        <w:pStyle w:val="OdzivM"/>
      </w:pPr>
      <w:r w:rsidRPr="00BD2791">
        <w:t>Odziv MNZ:</w:t>
      </w:r>
    </w:p>
    <w:p w14:paraId="5F628F8C" w14:textId="1C3C62C5" w:rsidR="00BD2791" w:rsidRPr="00BD2791" w:rsidRDefault="00BD2791" w:rsidP="00BD2791">
      <w:r w:rsidRPr="00BD2791">
        <w:t xml:space="preserve">Policija ob zaznanih nepravilnostih ali nestrokovni obravnavi z nadzori in usmeritvami izvaja ukrepe za odpravljanje pomanjkljivosti. Na opozorilo občanov ali Varuha, policija odreagira in preveri stanje. Poudarjamo, da policisti pri izvajanju nalog policije vsakomur zagotavljajo enake človekove pravice in temeljne svoboščine, ne glede na narodnost, raso, spol, jezik, vero, politično ali drugo prepričanje, gmotno stanje, rojstvo, izobrazbo, družbeni položaj, invalidnost ali katerokoli drugo osebno okoliščino, kot to določa 14. člen Ustave. Policija vse prebivalce Republike Slovenije obravnava enako, odzove se na vsako prijavo in zbira obvestila o vseh prijavljenih kaznivih dejanjih, ki se preganjajo po uradnih dolžnostih. </w:t>
      </w:r>
    </w:p>
    <w:p w14:paraId="7237B7B4" w14:textId="77777777" w:rsidR="00BD2791" w:rsidRPr="00BD2791" w:rsidRDefault="00BD2791" w:rsidP="00BD2791">
      <w:pPr>
        <w:pStyle w:val="Naslov3"/>
        <w:rPr>
          <w:rFonts w:eastAsiaTheme="minorHAnsi"/>
        </w:rPr>
      </w:pPr>
      <w:r w:rsidRPr="00BD2791">
        <w:rPr>
          <w:rFonts w:eastAsiaTheme="minorHAnsi"/>
        </w:rPr>
        <w:t>K poglavju 2.8 LGBTIQ+</w:t>
      </w:r>
    </w:p>
    <w:p w14:paraId="5E8F751E" w14:textId="77777777" w:rsidR="00BD2791" w:rsidRPr="00BD2791" w:rsidRDefault="00BD2791" w:rsidP="00BD2791">
      <w:pPr>
        <w:pStyle w:val="Naslov3"/>
        <w:rPr>
          <w:rFonts w:eastAsiaTheme="minorHAnsi"/>
        </w:rPr>
      </w:pPr>
      <w:r w:rsidRPr="00BD2791">
        <w:rPr>
          <w:rFonts w:eastAsiaTheme="minorHAnsi"/>
        </w:rPr>
        <w:t>K podpoglavju 2.8.1 Splošne ugotovitve in ocena stanja</w:t>
      </w:r>
    </w:p>
    <w:p w14:paraId="76E5F531" w14:textId="5372AE8F" w:rsidR="00BD2791" w:rsidRPr="00BD2791" w:rsidRDefault="00BD2791" w:rsidP="00BD2791">
      <w:pPr>
        <w:pStyle w:val="Navedek"/>
      </w:pPr>
      <w:r w:rsidRPr="00BD2791">
        <w:t>Varuh v poročilu izpostavlja zadevo s knjigarno Mariborka</w:t>
      </w:r>
      <w:r w:rsidR="00CB6E3E">
        <w:t xml:space="preserve"> in v zvezi s tem </w:t>
      </w:r>
      <w:r w:rsidRPr="00BD2791">
        <w:t>podaja novo priporočilo glede usposabljanj policistov in obravnave protipravnih dejanj z elementi sovraštva zaradi spolne usmerjenosti ali spolne identitete žrtev, ki naj bodo stalna in dostopna vsem policistom. Obenem Varuh tudi poziva k nadaljnjemu sodelovanju z nevladnimi organizacijami in strokovnjaki na področju zaščite ranljivih skupin, saj bi to lahko še dodatno prispevalo k učinkovitejši obravnavi tovrstnih protipravnih ravnanj in krepitvi zaupanja med policijo in ranljivimi skupinami (str. 240).</w:t>
      </w:r>
    </w:p>
    <w:p w14:paraId="5F5A2ADA" w14:textId="77777777" w:rsidR="00BD2791" w:rsidRPr="00BD2791" w:rsidRDefault="00BD2791" w:rsidP="00BD2791">
      <w:pPr>
        <w:pStyle w:val="OdzivM"/>
      </w:pPr>
      <w:r w:rsidRPr="00BD2791">
        <w:t>Odziv MNZ:</w:t>
      </w:r>
    </w:p>
    <w:p w14:paraId="062FFBC0" w14:textId="17D2980F" w:rsidR="00BD2791" w:rsidRPr="00BD2791" w:rsidRDefault="00BD2791" w:rsidP="00BD2791">
      <w:pPr>
        <w:rPr>
          <w:bCs/>
        </w:rPr>
      </w:pPr>
      <w:r w:rsidRPr="00BD2791">
        <w:rPr>
          <w:bCs/>
        </w:rPr>
        <w:t xml:space="preserve">Policija izvaja potrebna izobraževanja policistov, v primeru sprememb zakonodaje, policistom poda ustrezne razlage in usmeritve za delo na terenu. Z definicijo sovražnega govora se tako policisti srečajo že v okviru usposabljanja za poklic policista v </w:t>
      </w:r>
      <w:r w:rsidR="00CB6E3E">
        <w:rPr>
          <w:bCs/>
        </w:rPr>
        <w:t>Policijski akademiji</w:t>
      </w:r>
      <w:r w:rsidRPr="00BD2791">
        <w:rPr>
          <w:bCs/>
        </w:rPr>
        <w:t xml:space="preserve"> Tacen, v nadaljevanju pa tudi v okviru različnih usposabljanj in tečajev, ki jih izvaja Policija.</w:t>
      </w:r>
      <w:r w:rsidR="00427F9B">
        <w:rPr>
          <w:bCs/>
        </w:rPr>
        <w:t xml:space="preserve"> </w:t>
      </w:r>
      <w:r w:rsidRPr="00BD2791">
        <w:rPr>
          <w:bCs/>
        </w:rPr>
        <w:t>Policija bo nadaljevala s tovrstnimi usposabljanji in sodelovanji z nevladnimi organizacijami in strokovnjaki na področju zaščite ranljivih skupin.</w:t>
      </w:r>
    </w:p>
    <w:p w14:paraId="2C122206" w14:textId="41C4AD9C" w:rsidR="00BD2791" w:rsidRPr="00BD2791" w:rsidRDefault="00BD2791" w:rsidP="00BD2791">
      <w:pPr>
        <w:rPr>
          <w:bCs/>
        </w:rPr>
      </w:pPr>
      <w:r w:rsidRPr="00BD2791">
        <w:rPr>
          <w:bCs/>
        </w:rPr>
        <w:t xml:space="preserve">Dodajamo, da je Policijska akademija med 15. 1. 2020 in 14. 7. 2022, skupaj z Društvom Kulturno, informacijsko in svetovalno središče LEGEBITRA, pričel izvajati projekt: </w:t>
      </w:r>
      <w:r w:rsidRPr="00CB6E3E">
        <w:rPr>
          <w:bCs/>
          <w:i/>
          <w:iCs/>
        </w:rPr>
        <w:t>Izgradnja zaupanja in sodelovanja med organi kazenskega pregona in skupnostjo LGBTI za izboljšanje odzivanja na zločine iz sovraštva nad LGBTI-osebami - TRUST COOP</w:t>
      </w:r>
      <w:r w:rsidRPr="00BD2791">
        <w:rPr>
          <w:bCs/>
        </w:rPr>
        <w:t>. Del projekta je bil razvoj modulov za usposabljanje policistov z namenom opremiti policiste za izboljšano prepoznavanje, razumevanje pomena in pomembnosti beleženja kaznivih ravnanj z elementi sovražnosti ter primerno obravnavno žrtev tovrstnih ravnanj na podlagi nenormativnih spolnih usmerjenosti, spolnih identitet, spolnih izrazov in spolnih značilnosti. Pri tem se zavedamo, da so lahko žrtve kaznivih ravnanj z elementi sovražnosti tudi osebe, na podlagi drugih osebnih okoliščin ali presečišča več osebnih okoliščin. Stremijo k cilju, da bodo ti moduli spodbudili nastanek dodatnih modulov za usposabljanja policistov za izboljšano obravnavno kaznivih ravnanj z elementi sovražnosti.</w:t>
      </w:r>
    </w:p>
    <w:p w14:paraId="0E49C2E2" w14:textId="77777777" w:rsidR="00762963" w:rsidRDefault="00762963" w:rsidP="000C5143">
      <w:pPr>
        <w:pStyle w:val="Naslov3"/>
        <w:rPr>
          <w:rFonts w:eastAsiaTheme="minorHAnsi"/>
        </w:rPr>
      </w:pPr>
      <w:r w:rsidRPr="000C5143">
        <w:rPr>
          <w:rFonts w:eastAsiaTheme="minorHAnsi"/>
        </w:rPr>
        <w:lastRenderedPageBreak/>
        <w:t>K poglavju 2.10. Enakost pred zakonom in prepoved diskriminacije</w:t>
      </w:r>
    </w:p>
    <w:p w14:paraId="6349449B" w14:textId="1449A1B4" w:rsidR="000C5143" w:rsidRDefault="000C5143" w:rsidP="000C5143">
      <w:pPr>
        <w:pStyle w:val="Naslov3"/>
      </w:pPr>
      <w:r>
        <w:t xml:space="preserve">K </w:t>
      </w:r>
      <w:r w:rsidR="00BA2D02">
        <w:t>pod</w:t>
      </w:r>
      <w:r>
        <w:t xml:space="preserve">poglavju 2.10.1 Splošne ugotovitve in ocena stanja </w:t>
      </w:r>
    </w:p>
    <w:p w14:paraId="551B5D62" w14:textId="0CD9E287" w:rsidR="000C5143" w:rsidRDefault="000C5143" w:rsidP="000C5143">
      <w:pPr>
        <w:pStyle w:val="Naslov3"/>
      </w:pPr>
      <w:r>
        <w:t>K podpoglavju 2.10.1.1 Posebej o enakih možnostih invalidov</w:t>
      </w:r>
    </w:p>
    <w:p w14:paraId="7DA672FA" w14:textId="5E2C7A75" w:rsidR="000C5143" w:rsidRPr="000C5143" w:rsidRDefault="000C5143" w:rsidP="00BD2791">
      <w:pPr>
        <w:pStyle w:val="Navedek"/>
        <w:rPr>
          <w:rStyle w:val="NavedekChar"/>
        </w:rPr>
      </w:pPr>
      <w:r w:rsidRPr="000C5143">
        <w:rPr>
          <w:rStyle w:val="NavedekChar"/>
        </w:rPr>
        <w:t xml:space="preserve">Varuh navaja, da je na ministrstva in Vlado naslovil enoten vprašalnik, ki je vključeval tudi vprašanja, kako se izpolnjuje zahteva iz drugega stavka tretjega odstavka 32. člena GZ-1, ki določa, da mora biti število parkirnih mest za invalide v bližini glavnega vhoda objekta v javni rabi zadostno. Ugotovil </w:t>
      </w:r>
      <w:r w:rsidR="006F36FC">
        <w:rPr>
          <w:rStyle w:val="NavedekChar"/>
        </w:rPr>
        <w:t>je</w:t>
      </w:r>
      <w:r w:rsidRPr="000C5143">
        <w:rPr>
          <w:rStyle w:val="NavedekChar"/>
        </w:rPr>
        <w:t xml:space="preserve">, da so parkirna mesta za invalide večinoma zagotovljena, in sicer to velja za 23 primerov, v petih pa parkirišče za invalide ni zagotovljeno (MF, MP, MNVP, MSP in MORS). Nadalje </w:t>
      </w:r>
      <w:r w:rsidR="006F36FC">
        <w:rPr>
          <w:rStyle w:val="NavedekChar"/>
        </w:rPr>
        <w:t xml:space="preserve">je varuha </w:t>
      </w:r>
      <w:r w:rsidRPr="000C5143">
        <w:rPr>
          <w:rStyle w:val="NavedekChar"/>
        </w:rPr>
        <w:t>zanimalo, ali se vsem zagotavlja vstop v objekt na istem mestu ali blizu njega (zahteva iz prve alineje prvega odstavka 6. člena Pravilnika o univerzalni graditvi in uporabi objektov</w:t>
      </w:r>
      <w:r w:rsidR="006F36FC">
        <w:rPr>
          <w:rStyle w:val="NavedekChar"/>
        </w:rPr>
        <w:t>)</w:t>
      </w:r>
      <w:r w:rsidRPr="000C5143">
        <w:rPr>
          <w:rStyle w:val="NavedekChar"/>
        </w:rPr>
        <w:t xml:space="preserve">, </w:t>
      </w:r>
      <w:r w:rsidR="006F36FC">
        <w:rPr>
          <w:rStyle w:val="NavedekChar"/>
        </w:rPr>
        <w:t>pri čemer je ugotovil</w:t>
      </w:r>
      <w:r w:rsidRPr="000C5143">
        <w:rPr>
          <w:rStyle w:val="NavedekChar"/>
        </w:rPr>
        <w:t>, da je to zagotovljeno v 25</w:t>
      </w:r>
      <w:r w:rsidR="006F36FC">
        <w:rPr>
          <w:rStyle w:val="NavedekChar"/>
        </w:rPr>
        <w:t>-ih</w:t>
      </w:r>
      <w:r w:rsidRPr="000C5143">
        <w:rPr>
          <w:rStyle w:val="NavedekChar"/>
        </w:rPr>
        <w:t xml:space="preserve"> primerih, v treh pa ne (objekt Vlade na naslovu Gregorčičeva 27, MF in MP).</w:t>
      </w:r>
    </w:p>
    <w:p w14:paraId="29673BAC" w14:textId="396C00AD" w:rsidR="000C5143" w:rsidRDefault="000C5143" w:rsidP="000C5143">
      <w:pPr>
        <w:pStyle w:val="OdzivM"/>
      </w:pPr>
      <w:r>
        <w:t>O</w:t>
      </w:r>
      <w:r w:rsidR="00B01B03">
        <w:t>dziv</w:t>
      </w:r>
      <w:r>
        <w:t xml:space="preserve"> MF: </w:t>
      </w:r>
    </w:p>
    <w:p w14:paraId="6C285240" w14:textId="2E3E81EA" w:rsidR="000C5143" w:rsidRDefault="000C5143" w:rsidP="000C5143">
      <w:r>
        <w:t xml:space="preserve">Ministrstvo za finance pojasnjuje, da je dostop do sedeža Ministrstva za finance na Župančičevi ulici 3 v Ljubljani (kjer je sedež tudi Ministrstva za pravosodje) gibalno oviranim osebam omogočen. </w:t>
      </w:r>
    </w:p>
    <w:p w14:paraId="61E8620D" w14:textId="4EED24B7" w:rsidR="000C5143" w:rsidRDefault="000C5143" w:rsidP="000C5143">
      <w:r>
        <w:t>Stavba na naslovu Župančičeva 3, Ljubljana, ki ima sicer status zaščitene kulturne dediščine, ima omogočen dostop iz stranske, zahodne strani stavbe, kjer imajo invalidne osebe možnost kratkotrajnega parkiranja na dvorišču Prežihove ulice 4, Ljubljana</w:t>
      </w:r>
      <w:r w:rsidR="00427F9B">
        <w:t xml:space="preserve"> </w:t>
      </w:r>
      <w:r>
        <w:t>in dostopa po fiksni klančini tako do vložišča v pritličju (Ministrstvo za finance in Ministrstvo za pravosodje</w:t>
      </w:r>
      <w:r w:rsidR="00427F9B">
        <w:t xml:space="preserve"> </w:t>
      </w:r>
      <w:r>
        <w:t xml:space="preserve">imata skupno vložišče, ki ima zunanji vhod na južni strani stavbe, na Cankarjevi cesti 14) kot tudi do vseh nadstropij v stavbi z enim od dveh dvigal. </w:t>
      </w:r>
    </w:p>
    <w:p w14:paraId="2B066FDB" w14:textId="77777777" w:rsidR="000C5143" w:rsidRDefault="000C5143" w:rsidP="000C5143">
      <w:r>
        <w:t xml:space="preserve">Ministrstvo za finance ima tri vhode, in sicer glavnega na Župančičevi ulici 3 in dveh stranskih: iz Cankarjeve ceste 14 (vložišče) in dvorišča Prežihove ulice 4. </w:t>
      </w:r>
    </w:p>
    <w:p w14:paraId="30FDE3F3" w14:textId="77777777" w:rsidR="000C5143" w:rsidRDefault="000C5143" w:rsidP="000C5143">
      <w:r>
        <w:t>Glavna dostopna pot do Župančičeve ulice je iz smeri Gosposvetske ali Šubičeve ulice v Ljubljani. Na Župančičevi ulici 3 se nahaja glavni vhod v objekt, na južnem delu objekta (Cankarjeva cesta) se nahaja stranski vhod, ki se uporablja kot vložišče in delo s strankami. Iz zahodne strani, in sicer Prežihove ulice 4 se nahaja dodaten stranski vhod, ki se uporablja za službene namene (servisna oziroma dostavna pot ter za prehod posameznih zaposlenih) oz. tudi v primeru potrebe gibalno oviranih oseb.</w:t>
      </w:r>
    </w:p>
    <w:p w14:paraId="0E62BD7C" w14:textId="171EAE62" w:rsidR="000C5143" w:rsidRPr="000C5143" w:rsidRDefault="000C5143" w:rsidP="000C5143">
      <w:r>
        <w:t>Stavba na naslovu Župančičeva ulica 3, Ljubljana, nima lastnega funkcionalnega zemljišča ali parkirnih mest. Parkirna mesta pred glavnim vhodom so v najemu od Mestne občine Ljubljana.</w:t>
      </w:r>
    </w:p>
    <w:p w14:paraId="3F03BE9B" w14:textId="77777777" w:rsidR="00157A5A" w:rsidRPr="00157A5A" w:rsidRDefault="00157A5A" w:rsidP="00157A5A">
      <w:pPr>
        <w:pStyle w:val="Naslov3"/>
        <w:rPr>
          <w:rFonts w:eastAsiaTheme="minorHAnsi"/>
        </w:rPr>
      </w:pPr>
      <w:r w:rsidRPr="00157A5A">
        <w:rPr>
          <w:rFonts w:eastAsiaTheme="minorHAnsi"/>
        </w:rPr>
        <w:t>K poglavju 2.11 Varstvo dostojanstva, osebnostnih pravic ter varnosti in zasebnosti</w:t>
      </w:r>
    </w:p>
    <w:p w14:paraId="0DB41282" w14:textId="77777777" w:rsidR="00157A5A" w:rsidRPr="00157A5A" w:rsidRDefault="00157A5A" w:rsidP="00157A5A">
      <w:pPr>
        <w:pStyle w:val="Naslov3"/>
        <w:rPr>
          <w:rFonts w:eastAsiaTheme="minorHAnsi"/>
          <w:bCs/>
        </w:rPr>
      </w:pPr>
      <w:r w:rsidRPr="00157A5A">
        <w:rPr>
          <w:rFonts w:eastAsiaTheme="minorHAnsi"/>
        </w:rPr>
        <w:t xml:space="preserve">K podpoglavju 2.11.1.2 </w:t>
      </w:r>
      <w:r w:rsidRPr="00157A5A">
        <w:rPr>
          <w:rFonts w:eastAsiaTheme="minorHAnsi"/>
          <w:bCs/>
        </w:rPr>
        <w:t>Posebej o problematiki trgovine z ljudmi</w:t>
      </w:r>
    </w:p>
    <w:p w14:paraId="5FD6F1DC" w14:textId="41DC5C55" w:rsidR="00157A5A" w:rsidRPr="00157A5A" w:rsidRDefault="00157A5A" w:rsidP="00157A5A">
      <w:pPr>
        <w:pStyle w:val="Navedek"/>
      </w:pPr>
      <w:r w:rsidRPr="00157A5A">
        <w:t xml:space="preserve">V poročilu </w:t>
      </w:r>
      <w:r w:rsidR="00CB6E3E">
        <w:t>V</w:t>
      </w:r>
      <w:r w:rsidRPr="00157A5A">
        <w:t>aruh ponavlja, da je nujna čimprejšnja uskladitev pristojnih resorjev in dogovor glede ureditve problematike na način, da se določijo jasne vsebine in oblike pomoči, ki bodo upoštevale zagotavljanje uresničevanja otrokove najboljše koristi, celovito in trajno pomoč ter podporo otrokom z izkušnjo trgovine z ljudmi, vključno z zagotavljanjem posebnih nastanitev za otroke z izkušnjo trgovine z ljudmi (str. 314).</w:t>
      </w:r>
    </w:p>
    <w:p w14:paraId="0A8D2216" w14:textId="77777777" w:rsidR="00157A5A" w:rsidRPr="00157A5A" w:rsidRDefault="00157A5A" w:rsidP="00157A5A">
      <w:pPr>
        <w:rPr>
          <w:b/>
        </w:rPr>
      </w:pPr>
      <w:r w:rsidRPr="00157A5A">
        <w:rPr>
          <w:b/>
        </w:rPr>
        <w:t>Odziv MNZ:</w:t>
      </w:r>
    </w:p>
    <w:p w14:paraId="2B21E634" w14:textId="34490AC8" w:rsidR="00157A5A" w:rsidRPr="00157A5A" w:rsidRDefault="00157A5A" w:rsidP="00157A5A">
      <w:pPr>
        <w:rPr>
          <w:bCs/>
        </w:rPr>
      </w:pPr>
      <w:r w:rsidRPr="00157A5A">
        <w:rPr>
          <w:bCs/>
        </w:rPr>
        <w:t xml:space="preserve">Na področju trgovine z ljudmi Policija izvaja priporočila, ki jih je podal mednarodni nadzorni mehanizem GRETA. Glede ranljivih populacij, tudi mladoletnikov brez spremstva, se je Policija s svojimi aktivnostmi usmerila v intenzivno identifikacijo kazalnikov trgovine z ljudmi. V tem </w:t>
      </w:r>
      <w:r w:rsidRPr="00157A5A">
        <w:rPr>
          <w:bCs/>
        </w:rPr>
        <w:lastRenderedPageBreak/>
        <w:t xml:space="preserve">letu se tako pripravlja postopkovnik v zvezi navedene problematike vseh deležnikov, ki pokrivajo navedeno področje ter dopolnjen sporazum med centri za socialno delo in Policijo. Nameščanje mladoletnih oseb z izkušnjo trgovine z ljudmi je naloga, ki jo koordinira nacionalni koordinator za boj proti trgovini z ljudmi. </w:t>
      </w:r>
    </w:p>
    <w:p w14:paraId="7E91B6F1" w14:textId="77777777" w:rsidR="00157A5A" w:rsidRPr="00157A5A" w:rsidRDefault="00157A5A" w:rsidP="00157A5A">
      <w:pPr>
        <w:pStyle w:val="Naslov3"/>
        <w:rPr>
          <w:rFonts w:eastAsiaTheme="minorHAnsi"/>
        </w:rPr>
      </w:pPr>
      <w:r w:rsidRPr="00157A5A">
        <w:rPr>
          <w:rFonts w:eastAsiaTheme="minorHAnsi"/>
        </w:rPr>
        <w:t>K poglavju 2.14 Omejitev osebne svobode</w:t>
      </w:r>
    </w:p>
    <w:p w14:paraId="372430BD" w14:textId="77777777" w:rsidR="00157A5A" w:rsidRPr="00157A5A" w:rsidRDefault="00157A5A" w:rsidP="00157A5A">
      <w:pPr>
        <w:pStyle w:val="Naslov3"/>
        <w:rPr>
          <w:rFonts w:eastAsiaTheme="minorHAnsi"/>
          <w:bCs/>
        </w:rPr>
      </w:pPr>
      <w:r w:rsidRPr="00157A5A">
        <w:rPr>
          <w:rFonts w:eastAsiaTheme="minorHAnsi"/>
          <w:bCs/>
        </w:rPr>
        <w:t>K podpoglavju 2.14.3 Nova priporočila</w:t>
      </w:r>
    </w:p>
    <w:p w14:paraId="68F5267B" w14:textId="77777777" w:rsidR="00157A5A" w:rsidRPr="00157A5A" w:rsidRDefault="00157A5A" w:rsidP="00157A5A">
      <w:pPr>
        <w:pStyle w:val="Navedek"/>
      </w:pPr>
      <w:r w:rsidRPr="00157A5A">
        <w:t>Varuh Ministrstvu za notranje zadeve oziroma Policiji priporoča, naj nadaljuje usposabljanje policistov na področju spoštljive in dostojanstvene obravnave ranljivih skupin, kot so starejše in invalidne osebe, ter zagotovi uporabo ustreznih tehničnih sredstev, kot so invalidski vozički in nosila, v primerih, ko specifične okoliščine zahtevajo njihovo uporabo (str. 376).</w:t>
      </w:r>
    </w:p>
    <w:p w14:paraId="5B382A06" w14:textId="77777777" w:rsidR="00157A5A" w:rsidRPr="00157A5A" w:rsidRDefault="00157A5A" w:rsidP="00157A5A">
      <w:pPr>
        <w:rPr>
          <w:b/>
        </w:rPr>
      </w:pPr>
      <w:r w:rsidRPr="00157A5A">
        <w:rPr>
          <w:b/>
        </w:rPr>
        <w:t>Odziv MNZ:</w:t>
      </w:r>
    </w:p>
    <w:p w14:paraId="67B553D2" w14:textId="004BAC42" w:rsidR="00157A5A" w:rsidRPr="00157A5A" w:rsidRDefault="00157A5A" w:rsidP="00157A5A">
      <w:r w:rsidRPr="00157A5A">
        <w:t xml:space="preserve">Policisti zagotavljajo vsakemu državljanu in prebivalcu in vsem osebam, ki se znajdejo na območju </w:t>
      </w:r>
      <w:r w:rsidR="00554349">
        <w:t>Republike Slovenije</w:t>
      </w:r>
      <w:r w:rsidRPr="00157A5A">
        <w:t xml:space="preserve"> vse človekove pravice enakopravno. Zato se v Policiji in MNZ zavedamo pomembnosti izobraževalnega sistema policistov in seznanitve s človekovimi pravicami. Usposabljanje in izobraževanje v policiji temelji na spoznavanju in spoštovanju človekovih pravic in temeljnih svoboščin, kot glavnemu merilu in vodilu policijskih postopkov. Policiste se spodbuja k dostojanstvenemu in spoštljivemu in enakopravnemu obravnavanju vseh oseb v vseh okoliščinah, še poseben poudarek je ob tem namenjen dostojanstveni obravnavi ranljivih skupin. Policija, v okviru usposabljanj za obravnavo nasilja v družini, obravnava tudi tematiko nasilja nad starejšimi. Pri tem policija prav tako sodeluje z Ministrstvom za delo, družino, socialne zadeve in enake možnosti in Ministrstvom za solidarnostno prihodnost ter drugimi.</w:t>
      </w:r>
    </w:p>
    <w:p w14:paraId="48E282CE" w14:textId="318AE64C" w:rsidR="00157A5A" w:rsidRPr="00157A5A" w:rsidRDefault="00157A5A" w:rsidP="00157A5A">
      <w:r w:rsidRPr="00157A5A">
        <w:t xml:space="preserve">V Centru za tujce, kjer se policisti ukvarjajo s sprejemom tujcev v </w:t>
      </w:r>
      <w:r w:rsidR="00554349">
        <w:t>Republike Slovenije in odstranitvijo iz nje</w:t>
      </w:r>
      <w:r w:rsidRPr="00157A5A">
        <w:t>, so za lažje izvajanje policijskih pooblastil v primerih, ko specifične okoliščine to zahtevajo, zagotovili rabljen invalidski voziček in pristopili k nabavi novega.</w:t>
      </w:r>
    </w:p>
    <w:p w14:paraId="04368693" w14:textId="712F5D91" w:rsidR="00157A5A" w:rsidRPr="00157A5A" w:rsidRDefault="00157A5A" w:rsidP="00157A5A">
      <w:pPr>
        <w:pStyle w:val="Navedek"/>
      </w:pPr>
      <w:r w:rsidRPr="00157A5A">
        <w:t>Varuh Ministrstvu za notranje zadeve oziroma Policiji priporoča, naj se v okviru nadzora uporabe prisilnih sredstev posebna pozornost nameni temu, da tudi zakonita uporaba telesne sile, četudi je prepoznana kot upravičena ali sorazmerna, ne sme biti izvedena na način, ki bi za osebo – še posebej v situaciji, ko ji je že odvzeta prostost – lahko pomenila ponižujoče ravnanje (str. 376).</w:t>
      </w:r>
    </w:p>
    <w:p w14:paraId="29D47E03" w14:textId="77777777" w:rsidR="00157A5A" w:rsidRPr="00157A5A" w:rsidRDefault="00157A5A" w:rsidP="00157A5A">
      <w:pPr>
        <w:pStyle w:val="OdzivM"/>
      </w:pPr>
      <w:r w:rsidRPr="00157A5A">
        <w:t>Odziv MNZ:</w:t>
      </w:r>
    </w:p>
    <w:p w14:paraId="22720E69" w14:textId="59F376DF" w:rsidR="00157A5A" w:rsidRPr="00157A5A" w:rsidRDefault="00157A5A" w:rsidP="00157A5A">
      <w:r w:rsidRPr="00157A5A">
        <w:t xml:space="preserve">Policija opravlja naloge in pooblastila po določbah </w:t>
      </w:r>
      <w:r w:rsidR="00CB6E3E">
        <w:t>Zakona o nalogah in pooblastilih policije (</w:t>
      </w:r>
      <w:r w:rsidRPr="00157A5A">
        <w:t>ZNPPol</w:t>
      </w:r>
      <w:r w:rsidR="00CB6E3E">
        <w:t>)</w:t>
      </w:r>
      <w:r w:rsidRPr="00157A5A">
        <w:t>, zaradi zagotavljanja temeljnih dolžnosti policije, ki obsegajo zagotavljanje varnosti posameznikom in skupnosti, spoštovanje človekovih pravic in temeljnih svoboščin ter krepitev pravne države.</w:t>
      </w:r>
    </w:p>
    <w:p w14:paraId="63CC7D45" w14:textId="77777777" w:rsidR="00157A5A" w:rsidRPr="00157A5A" w:rsidRDefault="00157A5A" w:rsidP="00157A5A">
      <w:r w:rsidRPr="00157A5A">
        <w:t xml:space="preserve">V policijskih postopkih se vsem posameznikom zagotavlja čim bolj primerljiv oziroma enakovreden položaj glede vseh (splošnih) človekovih pravic in temeljnih svoboščin. To še posebej velja za tista področja policijskega dela, kjer zakonodajalec policistom pri odločanju daje možnost prostega preudarka. V policiji se zato namenja še posebno skrb pravicam, s katerimi policisti na najbolj občutljiv način posegajo v človekovo osebno sfero, to pa je tudi določeno v Zakonu o nalogah in pooblastilih policije, ki med drugim zagotavlja večjo varnost ter zaščito svobode in človekovih pravic v policijskih postopkih. V zakonu so izpostavljena (posebej našteta) načela za uporabo policijskih pooblastil. Načela spodbujajo najvišje standarde policijskega dela, spoštovanje pravne države in človekovih pravic v vseh policijskih dejavnostih, zaupanje javnosti v delo policije, ustrezne sisteme odgovornosti za delo policistov, razumevanje in odprtost državljanov do policije. </w:t>
      </w:r>
    </w:p>
    <w:p w14:paraId="7D7E8953" w14:textId="77777777" w:rsidR="00157A5A" w:rsidRPr="00157A5A" w:rsidRDefault="00157A5A" w:rsidP="00157A5A">
      <w:r w:rsidRPr="00157A5A">
        <w:lastRenderedPageBreak/>
        <w:t>Med temeljnimi načeli zakona so načelo spoštovanja človekove osebnosti in dostojanstva ter drugih človekovih pravic in temeljnih svoboščin, načelo enake obravnave, načelo zakonitosti, načelo sorazmernosti in načelo strokovnosti in integritete. Pri tem smejo policisti uporabiti policijska pooblastila na podlagi in v obsegu, ki ga določa zakon, ter na način, določen z zakonom ali podzakonskim predpisom, izdanim na podlagi in v skladu z zakonom. Pri opravljanju policijskih nalog morajo policisti upoštevati pravila stroke in krepiti integriteto.</w:t>
      </w:r>
    </w:p>
    <w:p w14:paraId="64CCF1EC" w14:textId="77777777" w:rsidR="00157A5A" w:rsidRPr="00157A5A" w:rsidRDefault="00157A5A" w:rsidP="00157A5A">
      <w:r w:rsidRPr="00157A5A">
        <w:t>Tako kot za opravljanje vseh ostalih nalog, je za zakonito in strokovno opravljanje nalog najprej odgovoren policist, ki neposredno opravlja nalogo. Pri tem morajo policisti o vsaki uporabi policijskega pooblastila poročati v poročilu o opravljenem delu, če poročila ne pišejo, pa v pisnem aktu o uporabi policijskega pooblastila ali v uradnem zaznamku. V kolikor policist uporabi prisilno sredstvo, mora čimprej, najpozneje pa do konca delovnega časa, ko je uporabil prisilno sredstvo, poročati pisno v obliki uradnega zaznamka o uporabi prisilnih sredstev. V uradni zaznamek policist navede datum, čas in kraj uporabe prisilnega sredstva, vrsto uporabljenega prisilnega sredstva, podatke o osebi, proti kateri ga je uporabil, policijsko pooblastilo, ki ga je izvajal pred uporabo prisilnega sredstva, vzrok in način uporabe, posledice in druge okoliščine, ki so pomembne za oceno zakonitosti in strokovnosti uporabe prisilnega sredstva. Če je zaradi uporabe prisilnih sredstev oseba poškodovana, ji morajo policisti, takoj ko okoliščine dopuščajo, zagotoviti prvo pomoč ali zdravniško pomoč. Če poškodovani ostane na zdravljenju v zdravstveni ustanovi, policisti o tem obvestijo njegove bližnje, razen če poškodovani temu nasprotuje.</w:t>
      </w:r>
    </w:p>
    <w:p w14:paraId="6B1C0E38" w14:textId="77777777" w:rsidR="00157A5A" w:rsidRPr="00157A5A" w:rsidRDefault="00157A5A" w:rsidP="00157A5A">
      <w:r w:rsidRPr="00157A5A">
        <w:t xml:space="preserve">Za zakonito in strokovno izvajanje nalog je prav tako odgovoren policistov neposredni vodja, ki mu izvedbo naloge odredi in tudi spremlja zakonitost in strokovnost izvedene naloge oziroma policijskih pooblastil. Prav tako mora vsako uporabo prisilnega sredstva preveriti in oceniti, ali je bilo uporabljeno zakonito in strokovno, razen če je za preveritev in oceno zakonitosti in strokovnosti uporabe policijskih pooblastil in prisilnih sredstev ustanovljena komisija iz 133. člena ZNPPol. </w:t>
      </w:r>
    </w:p>
    <w:p w14:paraId="5EDA2D17" w14:textId="6C2420D3" w:rsidR="00157A5A" w:rsidRPr="00157A5A" w:rsidRDefault="00157A5A" w:rsidP="00157A5A">
      <w:r w:rsidRPr="00157A5A">
        <w:t>Poudarjamo, da policisti pri izvajanju nalog policije vsakomur zagotavljajo enake človekove pravice in temeljne svoboščine, ne glede na narodnost, raso, spol, jezik, vero, politično ali drugo prepričanje, gmotno stanje, rojstvo, izobrazbo, družbeni položaj, invalidnost ali katerokoli drugo osebno okoliščino kot to določa 14. člen Ustave. Vsakdo ima pravico, da svobodno izraža pripadnost k svojemu narodu ali narodni skupnosti, da goji in izraža svojo kulturo in uporablja svoj jezik in pisavo.</w:t>
      </w:r>
    </w:p>
    <w:p w14:paraId="7BF65383" w14:textId="77777777" w:rsidR="00157A5A" w:rsidRPr="00157A5A" w:rsidRDefault="00157A5A" w:rsidP="00157A5A">
      <w:r w:rsidRPr="00157A5A">
        <w:t>Policija je sicer že v več dokumentih opozorila vse policiste in vodje policijskih enot, da je treba pri preverjanju in ocenjevanju uporabe prisilnih sredstev dosledno upoštevati predpise in pravila stroke, ki urejajo to področje ter oceno uporabe prisilnih sredstev podati kritično, objektivno in korektno, da bo vzdržala tudi morebitno kritično presojo v nadaljnjih postopkih pred pravosodnimi in drugimi pristojnimi organi. Na vsako ugotovljeno nezakonitost in nestrokovnost pri uporabi prisilnih sredstev je treba ustrezno reagirati, sam način reagiranja pa je odvisen od konkretnih okoliščin primera.</w:t>
      </w:r>
    </w:p>
    <w:p w14:paraId="6A2CAA68" w14:textId="77777777" w:rsidR="00157A5A" w:rsidRPr="00157A5A" w:rsidRDefault="00157A5A" w:rsidP="00157A5A">
      <w:r w:rsidRPr="00157A5A">
        <w:t>Spoštovanje človekovih pravic in svoboščin v policijskih postopkih policija nadzoruje tudi s spremljanjem in nadziranjem dela policistov, pomemben kazalnik pa so tudi pritožbe na postopke policistov. Sektor za pritožbe Direktorata za policijo in druge varnostne naloge zagotavlja strokovni, kakovostni in transparentni nadzor nad policijskim delom, hkrati pa ščiti operativno avtonomnost in integriteto policije.</w:t>
      </w:r>
    </w:p>
    <w:p w14:paraId="275C419C" w14:textId="77777777" w:rsidR="00157A5A" w:rsidRPr="00157A5A" w:rsidRDefault="00157A5A" w:rsidP="00157A5A">
      <w:pPr>
        <w:pStyle w:val="Naslov3"/>
        <w:rPr>
          <w:rFonts w:eastAsiaTheme="minorHAnsi"/>
        </w:rPr>
      </w:pPr>
      <w:r w:rsidRPr="00157A5A">
        <w:rPr>
          <w:rFonts w:eastAsiaTheme="minorHAnsi"/>
        </w:rPr>
        <w:lastRenderedPageBreak/>
        <w:t>K poglavju 2.19 Pravosodje</w:t>
      </w:r>
    </w:p>
    <w:p w14:paraId="194DD5DD" w14:textId="77777777" w:rsidR="00157A5A" w:rsidRPr="00157A5A" w:rsidRDefault="00157A5A" w:rsidP="00157A5A">
      <w:pPr>
        <w:pStyle w:val="Naslov3"/>
        <w:rPr>
          <w:rFonts w:eastAsiaTheme="minorHAnsi"/>
        </w:rPr>
      </w:pPr>
      <w:r w:rsidRPr="00157A5A">
        <w:rPr>
          <w:rFonts w:eastAsiaTheme="minorHAnsi"/>
        </w:rPr>
        <w:t>K podpoglavju 2.19.1.3 Tožilstvo</w:t>
      </w:r>
    </w:p>
    <w:p w14:paraId="0BBE6023" w14:textId="77777777" w:rsidR="00157A5A" w:rsidRPr="00157A5A" w:rsidRDefault="00157A5A" w:rsidP="00157A5A">
      <w:pPr>
        <w:pStyle w:val="Navedek"/>
      </w:pPr>
      <w:r w:rsidRPr="00157A5A">
        <w:t>Varuh priporoča, da policisti dosledno in brez odlašanja, to je v roku, ki ga določi državi tožilec, zberejo potrebna obvestila in storijo druge ukrepe, ki so potrebni za sprejem državnotožilske odločitve (str. 452).</w:t>
      </w:r>
    </w:p>
    <w:p w14:paraId="02A47388" w14:textId="77777777" w:rsidR="00157A5A" w:rsidRPr="00157A5A" w:rsidRDefault="00157A5A" w:rsidP="00157A5A">
      <w:pPr>
        <w:pStyle w:val="OdzivM"/>
      </w:pPr>
      <w:r w:rsidRPr="00157A5A">
        <w:t>Odziv MNZ:</w:t>
      </w:r>
    </w:p>
    <w:p w14:paraId="2ACE00A5" w14:textId="410C3A5C" w:rsidR="00157A5A" w:rsidRPr="00157A5A" w:rsidRDefault="00157A5A" w:rsidP="00157A5A">
      <w:r w:rsidRPr="00157A5A">
        <w:t xml:space="preserve">Vse enote Policije so dolžne zagotoviti dosledno spoštovanje določil Zakona o kazenskem postopku in Uredbe o sodelovanju državnega tožilstva, policije in drugih pristojnih državnih organov in institucij pri odkrivanju in pregonu storilcev kaznivih dejanj ter delovanju specializiranih in skupnih preiskovalnih skupin (Uredba), ki se nanašajo na poslovanje Policije s prejetimi ovadbami, njihovo pošiljanje pristojnemu državnemu tožilstvu in postavljene roke. </w:t>
      </w:r>
    </w:p>
    <w:p w14:paraId="3AD78E8E" w14:textId="7872C5AF" w:rsidR="00157A5A" w:rsidRPr="00157A5A" w:rsidRDefault="00157A5A" w:rsidP="00157A5A">
      <w:r w:rsidRPr="00157A5A">
        <w:t>Uredba</w:t>
      </w:r>
      <w:r w:rsidR="00CB6E3E">
        <w:t xml:space="preserve"> med drugim</w:t>
      </w:r>
      <w:r w:rsidRPr="00157A5A">
        <w:t xml:space="preserve"> določa, da če državni tožilec usmerja predkazenski postopek, ga mora policist, ki obravnava konkretno zadevo, obveščati o izvedenih aktivnostih in rezultatih (prvi odstavek 10. člena</w:t>
      </w:r>
      <w:r w:rsidR="00CB6E3E">
        <w:t xml:space="preserve"> Uredbe</w:t>
      </w:r>
      <w:r w:rsidRPr="00157A5A">
        <w:t>). Če državni tožilec ne prevzame usmerjanja, ravnajo policisti samostojno v okviru zakonskih pooblastil, ki jih imajo za odkrivanje storilcev in kaznivih dejanj, in lahko v tem okviru uporabijo vse zakonske ukrepe (drugi odstavek 10. člena Uredbe).</w:t>
      </w:r>
    </w:p>
    <w:p w14:paraId="520490AE" w14:textId="47D8327A" w:rsidR="00157A5A" w:rsidRPr="00157A5A" w:rsidRDefault="00157A5A" w:rsidP="00157A5A">
      <w:r w:rsidRPr="00157A5A">
        <w:t>Navodila in predloge za zbiranje obvestil in dokazov v predkazenskem postopku državni tožilec podaja zaradi ugotavljanja dejstev, ki so pomembna za odločitev glede kazenskega pregona. Navodila so za policista obvezujoča, pri njihovem izvrševanju pa je strokovno avtonomen v okviru pravil kriminalistične taktike, tehnike in metodike. Navodila in predlogi lahko vsebujejo podrobnejšo opredelitev ukrepov, s katerimi naj se zberejo obvestila in dokazi ter rok, v katerem mora policija državnega tožilca obvestiti o delu, opravljenem na podlagi njegovih navodil in predlogov. Če policist zaradi objektivnih razlogov ne more ravnati po navodilih in predlogih državnega tožilca iz prejšnjega člena, ga mora o razlogih takoj ustno obvestiti, na njegovo zahtevo pa podati tudi pisno obrazložitev. Za spremljanje izvajanja Uredbe je Vlada s sklepom št. 02402-3/2012/13, 5. 7. 2012, sprejela odločitev o ustanovitvi delovne skupine. Predstavnike in njihove namestnike v delovni skupini imenujejo ministri oz. predstojniki organov v sestavi. Predsednik delovne skupine je predstavnik državnega tožilstva.</w:t>
      </w:r>
    </w:p>
    <w:p w14:paraId="7579540B" w14:textId="77777777" w:rsidR="00157A5A" w:rsidRPr="00157A5A" w:rsidRDefault="00157A5A" w:rsidP="00157A5A">
      <w:r w:rsidRPr="00157A5A">
        <w:t>Nad poslovanjem Policije s sprejetimi ovadbami, evidentiranjem kaznivih dejanj in spoštovanjem rokov se prav tako redno izvajajo</w:t>
      </w:r>
      <w:bookmarkStart w:id="91" w:name="_Hlk205815825"/>
      <w:r w:rsidRPr="00157A5A">
        <w:t xml:space="preserve"> nadzori, tako s strani Ministrstva za notranje zadeve, kot nadzori s strani strokovnih služb v Policiji. Slednji vključujejo tudi element zagotavljanja kontinuitete preiskovanja, obveščanja državnega tožilstva in spoštovanja rokov.</w:t>
      </w:r>
    </w:p>
    <w:bookmarkEnd w:id="91"/>
    <w:p w14:paraId="16EFFCAD" w14:textId="77777777" w:rsidR="00157A5A" w:rsidRPr="00157A5A" w:rsidRDefault="00157A5A" w:rsidP="00157A5A">
      <w:pPr>
        <w:pStyle w:val="Naslov3"/>
        <w:rPr>
          <w:rFonts w:eastAsiaTheme="minorHAnsi"/>
        </w:rPr>
      </w:pPr>
      <w:r w:rsidRPr="00157A5A">
        <w:rPr>
          <w:rFonts w:eastAsiaTheme="minorHAnsi"/>
        </w:rPr>
        <w:t>K poglavju 2.20 policijski postopki, zasebno varovanje, detektivi in redarji</w:t>
      </w:r>
    </w:p>
    <w:p w14:paraId="0FBD2582" w14:textId="77777777" w:rsidR="00157A5A" w:rsidRPr="00157A5A" w:rsidRDefault="00157A5A" w:rsidP="00157A5A">
      <w:pPr>
        <w:pStyle w:val="Naslov3"/>
        <w:rPr>
          <w:rFonts w:eastAsiaTheme="minorHAnsi"/>
        </w:rPr>
      </w:pPr>
      <w:r w:rsidRPr="00157A5A">
        <w:rPr>
          <w:rFonts w:eastAsiaTheme="minorHAnsi"/>
        </w:rPr>
        <w:t>K podpoglavju 2.20.1.1. Policijski postopki</w:t>
      </w:r>
    </w:p>
    <w:p w14:paraId="58FAFCFE" w14:textId="19C1C343" w:rsidR="00157A5A" w:rsidRPr="00157A5A" w:rsidRDefault="00157A5A" w:rsidP="00157A5A">
      <w:pPr>
        <w:pStyle w:val="Navedek"/>
      </w:pPr>
      <w:r w:rsidRPr="00157A5A">
        <w:t xml:space="preserve">Varuh v poročilu obžaluje, da predlog spremembe </w:t>
      </w:r>
      <w:r w:rsidR="00230D45">
        <w:t xml:space="preserve">Zakona o nalogah in pooblastilih policije </w:t>
      </w:r>
      <w:r w:rsidRPr="00157A5A">
        <w:t>ne vsebuje več določb, ki bi natančneje urejale uporabo prisilnih sredstev proti množici, zlasti vodnega curka. Na to potrebo je Varuh v preteklosti izrecno že opozoril in tudi pozdravil tovrstno dopolnitev, ki jo je vseboval predhodni predlog novele zakona (str. 462-463).</w:t>
      </w:r>
    </w:p>
    <w:p w14:paraId="374E54E2" w14:textId="77777777" w:rsidR="00157A5A" w:rsidRPr="00157A5A" w:rsidRDefault="00157A5A" w:rsidP="00157A5A">
      <w:pPr>
        <w:pStyle w:val="OdzivM"/>
      </w:pPr>
      <w:r w:rsidRPr="00157A5A">
        <w:t>Odziv MNZ:</w:t>
      </w:r>
    </w:p>
    <w:p w14:paraId="3E3EFD06" w14:textId="3DB0E169" w:rsidR="00157A5A" w:rsidRPr="00157A5A" w:rsidRDefault="00157A5A" w:rsidP="00157A5A">
      <w:r w:rsidRPr="00157A5A">
        <w:t xml:space="preserve">Glede Varuhovega opozorila o natančnejši ureditvi uporabe prisilnih sredstev proti množici, zlasti vodnega curka pojasnjujemo, da je uporaba prisilnih sredstev (tudi uporaba vodnega curka proti množici) podrobneje določena s Pravilnikom o policijskih pooblastilih. Ministrstvo za notranje zadeve je že pristopilo k spremembi Pravilnika o policijskih pooblastilih, ki bodo vključevale tudi določbe glede uporabe vodnega curka. V tej zvezi je sicer MNZ že v letu 2022 </w:t>
      </w:r>
      <w:r w:rsidRPr="00157A5A">
        <w:lastRenderedPageBreak/>
        <w:t>podalo Usmeritve in obvezna navodila št. 6/2022, v katerih je bilo Policiji dano naročilo, da do uveljavitve sprememb splošnih pravnih aktov ne sme uporabljati vodnega curka s primesjo plinskih sredstev.</w:t>
      </w:r>
    </w:p>
    <w:p w14:paraId="18893122" w14:textId="77777777" w:rsidR="00157A5A" w:rsidRPr="00157A5A" w:rsidRDefault="00157A5A" w:rsidP="00157A5A">
      <w:pPr>
        <w:pStyle w:val="Navedek"/>
      </w:pPr>
      <w:r w:rsidRPr="00157A5A">
        <w:t>Varuh v poročilu MNZ predlaga tudi, da pri pripravi novele ZNNPol-C upošteva odločbo Ustavnega sodišča RS U-I- 89/15 s 30. 11. 2017 glede roka za podajo pritožbe za primere pridržanj na podlagi prvega odstavka 64. člena ZNPPol. Navedeno po mnenju Varuha velja tudi za Zakon o nadzoru državne meje (ZNDM-2), ki prav tako ureja zadržanje osebe (str. 462-463).</w:t>
      </w:r>
    </w:p>
    <w:p w14:paraId="31114A08" w14:textId="5A8FEF62" w:rsidR="00157A5A" w:rsidRPr="00157A5A" w:rsidRDefault="00157A5A" w:rsidP="00157A5A">
      <w:r w:rsidRPr="00157A5A">
        <w:t xml:space="preserve">Glede Varuhovega predloga o upoštevanju odločbe Ustavnega sodišča </w:t>
      </w:r>
      <w:r w:rsidR="00554349">
        <w:t>št.</w:t>
      </w:r>
      <w:r w:rsidRPr="00157A5A">
        <w:t xml:space="preserve"> U-I- 89/15 s 30. 11. 2017, glede roka za podajo pritožbe za primere pridržanj, na podlagi prvega odstavka 64. člena ZNPPol ter zadržanj, na podlagi ZNDM-2 pojasnjujemo, da je </w:t>
      </w:r>
      <w:r w:rsidR="00230D45">
        <w:t>P</w:t>
      </w:r>
      <w:r w:rsidRPr="00157A5A">
        <w:t>olicija pri pripravi novele ZNPPol-D Ministrstvu za notranje zadeve predlagala spremembo možnosti podaje roka za pritožbo zoper sklep o pridržanju in sicer na način</w:t>
      </w:r>
      <w:r w:rsidR="00230D45">
        <w:t xml:space="preserve">, da ima </w:t>
      </w:r>
      <w:r w:rsidRPr="00157A5A">
        <w:t xml:space="preserve">pridržana oseba, dokler traja pridržanje in še 48 ur po tem, ko je pridržanje odpravljeno, pravico do pritožbe zoper sklep o pridržanju. Naveden predlog se bo upošteval pri naslednji spremembi novele ZNPPol-D. Predlog glede spremembe roka za podajo pritožbe za primere zadržanj, na podlagi ZNDM-2, bo policija podala oziroma prav tako upoštevala ob naslednji spremembi ZNDM-2. </w:t>
      </w:r>
    </w:p>
    <w:p w14:paraId="439B3A82" w14:textId="77777777" w:rsidR="00157A5A" w:rsidRPr="00157A5A" w:rsidRDefault="00157A5A" w:rsidP="00157A5A">
      <w:pPr>
        <w:pStyle w:val="Navedek"/>
      </w:pPr>
      <w:r w:rsidRPr="00157A5A">
        <w:t>Varuh v poročilu navaja, da so pobudniki tako kot v preteklih letih policistom očitali neprimerno oziroma neenako obravnavo, nesprejem ali neobravnavo prijav kaznivih dejanj oziroma neodzivnost Policije, dolgotrajno preiskovanje kaznivih dejanj, čezmerno uporabo sile, pristranskost ob obravnavi, neustrezno komunikacijo in drugo (str. 465).</w:t>
      </w:r>
    </w:p>
    <w:p w14:paraId="3910127A" w14:textId="77777777" w:rsidR="00157A5A" w:rsidRPr="00157A5A" w:rsidRDefault="00157A5A" w:rsidP="00157A5A">
      <w:pPr>
        <w:pStyle w:val="OdzivM"/>
      </w:pPr>
      <w:r w:rsidRPr="00157A5A">
        <w:t>Odziv MNZ:</w:t>
      </w:r>
    </w:p>
    <w:p w14:paraId="29E9BA03" w14:textId="6AED2565" w:rsidR="00157A5A" w:rsidRPr="00157A5A" w:rsidRDefault="00157A5A" w:rsidP="00157A5A">
      <w:r w:rsidRPr="00157A5A">
        <w:t>Policija se odzove na vse varnostne dogodke, ki so prijavljeni ali jih policisti sami zaznajo. Policija izvede vse potrebne postopke tako v prekrškovnih, kot tudi v kazenskih postopkih zoper vsakogar, neglede na etnično pripadnost posameznika, pri čemer se od policistov zahteva, da</w:t>
      </w:r>
      <w:r w:rsidR="00427F9B">
        <w:t xml:space="preserve"> </w:t>
      </w:r>
      <w:r w:rsidRPr="00157A5A">
        <w:t>pri izvajanju policijskih nalog in uporabi pooblastil dosledno upoštevajo</w:t>
      </w:r>
      <w:r w:rsidR="00427F9B">
        <w:t xml:space="preserve"> </w:t>
      </w:r>
      <w:r w:rsidRPr="00157A5A">
        <w:t xml:space="preserve">načelo sorazmernosti, načelo enake obravnave, kakor tudi, da v postopkih ustrezno in strokovno komunicirajo. </w:t>
      </w:r>
    </w:p>
    <w:p w14:paraId="23B5128F" w14:textId="77777777" w:rsidR="00157A5A" w:rsidRPr="00157A5A" w:rsidRDefault="00157A5A" w:rsidP="00157A5A">
      <w:r w:rsidRPr="00157A5A">
        <w:t xml:space="preserve">Na področju usposabljanja in izpopolnjevanja policistov, je že na podlagi letnih usmeritev MNZ št. 7.3 načrtovana naloga nadaljevanja aktivnosti na področju poznavanja osnovnih policijskih pooblastil in ukrepov za odpravo v nadzornih in pritožbenih postopkih ugotovljenih nepravilnosti. Na podlagi tega bo izvedeno najmanj eno usposabljanje za izboljšanje komunikacijskih vrlin policistov in njihovih vodij, prav tako so bile navedene ugotovitve iz poročil implementirane v proces usposabljanja, po programu Vodenje v policiji. </w:t>
      </w:r>
    </w:p>
    <w:p w14:paraId="307EBC80" w14:textId="77777777" w:rsidR="00157A5A" w:rsidRPr="00157A5A" w:rsidRDefault="00157A5A" w:rsidP="00157A5A">
      <w:r w:rsidRPr="00157A5A">
        <w:t xml:space="preserve">Policijska akademija prav tako permanentno vključuje vsebine ustrezne in korektne komunikacije v vse programe socialnih veščin, kot tudi v specifične programe, kot je </w:t>
      </w:r>
      <w:r w:rsidRPr="00230D45">
        <w:rPr>
          <w:i/>
          <w:iCs/>
        </w:rPr>
        <w:t>Osnovno usposabljanje s področja kriminalističnega preiskovanja</w:t>
      </w:r>
      <w:r w:rsidRPr="00157A5A">
        <w:t xml:space="preserve"> in </w:t>
      </w:r>
      <w:r w:rsidRPr="00230D45">
        <w:rPr>
          <w:i/>
          <w:iCs/>
        </w:rPr>
        <w:t>Osnovno usposabljanja s področja policijskih pooblastil</w:t>
      </w:r>
      <w:r w:rsidRPr="00157A5A">
        <w:t xml:space="preserve">. Navedene vsebine so bile implementirane tudi v osnovno strokovno usposabljanje za občinske redarje. </w:t>
      </w:r>
    </w:p>
    <w:p w14:paraId="1B29CE19" w14:textId="77777777" w:rsidR="00157A5A" w:rsidRPr="00157A5A" w:rsidRDefault="00157A5A" w:rsidP="00157A5A">
      <w:r w:rsidRPr="00157A5A">
        <w:t>Glede očitkov o dolgotrajnem preiskovanju kaznivih dejanj, se policija in njene notranje organizacijske enote, po posameznih področjih ves čas prilagajajo glede na trend kriminalitete. Ob problematiki posameznega področja se policistom podajajo dodatne usmeritve, tako splošne, kot tudi za posamezne primere, kjer je le to potrebno. V rednih letnih strokovnih nadzorih se z namenom izboljšanja preiskovanja kaznivih dejanj ugotavlja zakonitost in strokovnost izvedenih nalog, kot tudi čas trajanja preiskovanja posameznega kaznivega dejanja. Kazniva dejanja, kjer so oškodovanci ranljive skupine, policija obravnava prioritetno, čas preiskave in zahtevnost pa sta odvisna od posameznega primera.</w:t>
      </w:r>
    </w:p>
    <w:p w14:paraId="5CA64298" w14:textId="217C7D29" w:rsidR="00BE4D0F" w:rsidRPr="000C5143" w:rsidRDefault="00EC5C23" w:rsidP="00863B7B">
      <w:pPr>
        <w:rPr>
          <w:highlight w:val="yellow"/>
        </w:rPr>
      </w:pPr>
      <w:r w:rsidRPr="000C5143">
        <w:rPr>
          <w:highlight w:val="yellow"/>
        </w:rPr>
        <w:lastRenderedPageBreak/>
        <w:br w:type="page"/>
      </w:r>
    </w:p>
    <w:p w14:paraId="7155BB46" w14:textId="1372785D" w:rsidR="00940B1A" w:rsidRPr="00E50CF9" w:rsidRDefault="009A7256" w:rsidP="00997EB8">
      <w:pPr>
        <w:pStyle w:val="Naslov1"/>
        <w:spacing w:after="120"/>
        <w:rPr>
          <w:rFonts w:cs="Arial"/>
        </w:rPr>
      </w:pPr>
      <w:bookmarkStart w:id="92" w:name="_Toc209537277"/>
      <w:r w:rsidRPr="00E50CF9">
        <w:rPr>
          <w:rFonts w:cs="Arial"/>
        </w:rPr>
        <w:lastRenderedPageBreak/>
        <w:t>Odzivno poročilo Vlade R</w:t>
      </w:r>
      <w:r w:rsidR="000525A1" w:rsidRPr="00E50CF9">
        <w:rPr>
          <w:rFonts w:cs="Arial"/>
        </w:rPr>
        <w:t>epublike Slovenije</w:t>
      </w:r>
      <w:r w:rsidRPr="00E50CF9">
        <w:rPr>
          <w:rFonts w:cs="Arial"/>
        </w:rPr>
        <w:t xml:space="preserve"> na Poročilo </w:t>
      </w:r>
      <w:r w:rsidR="000525A1" w:rsidRPr="00E50CF9">
        <w:rPr>
          <w:rFonts w:cs="Arial"/>
        </w:rPr>
        <w:br/>
      </w:r>
      <w:r w:rsidRPr="00E50CF9">
        <w:rPr>
          <w:rFonts w:cs="Arial"/>
        </w:rPr>
        <w:t>Varuha človekovih pravic Republike Slovenije o izvajanju nalog državnega preventivnega mehanizma po Opcijskem protokolu h Konvenciji OZN proti mučenju in drugim krutim, nečloveškim</w:t>
      </w:r>
      <w:r w:rsidR="000525A1" w:rsidRPr="00E50CF9">
        <w:rPr>
          <w:rFonts w:cs="Arial"/>
        </w:rPr>
        <w:t xml:space="preserve"> </w:t>
      </w:r>
      <w:r w:rsidRPr="00E50CF9">
        <w:rPr>
          <w:rFonts w:cs="Arial"/>
        </w:rPr>
        <w:t>ali</w:t>
      </w:r>
      <w:r w:rsidR="000525A1" w:rsidRPr="00E50CF9">
        <w:rPr>
          <w:rFonts w:cs="Arial"/>
        </w:rPr>
        <w:t xml:space="preserve"> </w:t>
      </w:r>
      <w:r w:rsidRPr="00E50CF9">
        <w:rPr>
          <w:rFonts w:cs="Arial"/>
        </w:rPr>
        <w:t>poniževalnim kaznim ali ravnanju za leto 202</w:t>
      </w:r>
      <w:r w:rsidR="006C3954">
        <w:rPr>
          <w:rFonts w:cs="Arial"/>
        </w:rPr>
        <w:t>4</w:t>
      </w:r>
      <w:bookmarkEnd w:id="92"/>
    </w:p>
    <w:p w14:paraId="00FE6884" w14:textId="1505D0BB" w:rsidR="00940B1A" w:rsidRPr="000C5143" w:rsidRDefault="00940B1A" w:rsidP="00997EB8">
      <w:pPr>
        <w:rPr>
          <w:rFonts w:cs="Arial"/>
          <w:highlight w:val="blue"/>
        </w:rPr>
      </w:pPr>
    </w:p>
    <w:p w14:paraId="7F9AFD08" w14:textId="597DDADA" w:rsidR="008D6EFF" w:rsidRPr="00E50CF9" w:rsidRDefault="008D6EFF" w:rsidP="000A74E7">
      <w:pPr>
        <w:pStyle w:val="Naslov2"/>
        <w:numPr>
          <w:ilvl w:val="0"/>
          <w:numId w:val="6"/>
        </w:numPr>
        <w:ind w:left="851" w:hanging="284"/>
        <w:jc w:val="left"/>
        <w:rPr>
          <w:rFonts w:cs="Arial"/>
        </w:rPr>
      </w:pPr>
      <w:bookmarkStart w:id="93" w:name="_Toc209537278"/>
      <w:r w:rsidRPr="00E50CF9">
        <w:rPr>
          <w:rFonts w:cs="Arial"/>
        </w:rPr>
        <w:t>Osnovni pregled</w:t>
      </w:r>
      <w:bookmarkEnd w:id="93"/>
    </w:p>
    <w:p w14:paraId="5DD37A40" w14:textId="77777777" w:rsidR="008D6EFF" w:rsidRPr="000C5143" w:rsidRDefault="008D6EFF" w:rsidP="000A74E7">
      <w:pPr>
        <w:rPr>
          <w:rFonts w:cs="Arial"/>
          <w:highlight w:val="blue"/>
        </w:rPr>
      </w:pPr>
    </w:p>
    <w:p w14:paraId="63EB80F0" w14:textId="150B4C01" w:rsidR="00D464F2" w:rsidRPr="0007422A" w:rsidRDefault="00D464F2" w:rsidP="000A74E7">
      <w:pPr>
        <w:rPr>
          <w:rFonts w:cs="Arial"/>
        </w:rPr>
      </w:pPr>
      <w:r w:rsidRPr="0007422A">
        <w:rPr>
          <w:rFonts w:cs="Arial"/>
        </w:rPr>
        <w:t xml:space="preserve">Varuh v skladu z Zakonom o ratifikaciji Opcijskega protokola h </w:t>
      </w:r>
      <w:r w:rsidR="003D5522" w:rsidRPr="0007422A">
        <w:rPr>
          <w:rFonts w:cs="Arial"/>
        </w:rPr>
        <w:t>K</w:t>
      </w:r>
      <w:r w:rsidRPr="0007422A">
        <w:rPr>
          <w:rFonts w:cs="Arial"/>
        </w:rPr>
        <w:t>onvenciji proti mučenju in drugim krutim, nečloveškim ali poniževalnim kaznim ali ravnanju</w:t>
      </w:r>
      <w:r w:rsidR="00131C57" w:rsidRPr="0007422A">
        <w:rPr>
          <w:rFonts w:cs="Arial"/>
        </w:rPr>
        <w:t xml:space="preserve"> sam ali v sodelovanju s humanitarnimi organizacijam</w:t>
      </w:r>
      <w:r w:rsidR="00A409FF" w:rsidRPr="0007422A">
        <w:rPr>
          <w:rFonts w:cs="Arial"/>
        </w:rPr>
        <w:t>i</w:t>
      </w:r>
      <w:r w:rsidR="00131C57" w:rsidRPr="0007422A">
        <w:rPr>
          <w:rFonts w:cs="Arial"/>
        </w:rPr>
        <w:t xml:space="preserve"> opravlja naloge in pristojnosti državnega preventivnega mehanizma, med katere prvenstveno sodi preverja</w:t>
      </w:r>
      <w:r w:rsidR="00A409FF" w:rsidRPr="0007422A">
        <w:rPr>
          <w:rFonts w:cs="Arial"/>
        </w:rPr>
        <w:t>n</w:t>
      </w:r>
      <w:r w:rsidR="00131C57" w:rsidRPr="0007422A">
        <w:rPr>
          <w:rFonts w:cs="Arial"/>
        </w:rPr>
        <w:t>j</w:t>
      </w:r>
      <w:r w:rsidR="00A409FF" w:rsidRPr="0007422A">
        <w:rPr>
          <w:rFonts w:cs="Arial"/>
        </w:rPr>
        <w:t>e</w:t>
      </w:r>
      <w:r w:rsidR="00131C57" w:rsidRPr="0007422A">
        <w:rPr>
          <w:rFonts w:cs="Arial"/>
        </w:rPr>
        <w:t xml:space="preserve"> ravnanj</w:t>
      </w:r>
      <w:r w:rsidR="00A409FF" w:rsidRPr="0007422A">
        <w:rPr>
          <w:rFonts w:cs="Arial"/>
        </w:rPr>
        <w:t>a</w:t>
      </w:r>
      <w:r w:rsidR="00131C57" w:rsidRPr="0007422A">
        <w:rPr>
          <w:rFonts w:cs="Arial"/>
        </w:rPr>
        <w:t xml:space="preserve"> z osebami, ki jim je odvzeta prostost. Namen izvajanja nalog DPM je krepitev varstva pred mučenjem, drugimi oblikami okrutnega, nečloveškega ali poniževalnega ravnanja ali kaznovanja. </w:t>
      </w:r>
    </w:p>
    <w:p w14:paraId="4F1D8EA9" w14:textId="6BBE7E32" w:rsidR="0007422A" w:rsidRPr="0007422A" w:rsidRDefault="0007422A" w:rsidP="0007422A">
      <w:pPr>
        <w:rPr>
          <w:rFonts w:cs="Arial"/>
        </w:rPr>
      </w:pPr>
      <w:r w:rsidRPr="0007422A">
        <w:rPr>
          <w:rFonts w:cs="Arial"/>
        </w:rPr>
        <w:t>V letu 2024 je DPM obiskal 72 krajev odvzema prostosti, in sicer 13 različnih domov starejših, 13 lokacij zavodov za usposabljanje, 11 policijskih postaj, osem strokovnih centrov za otroke in mladostnike s čustvenimi in vedenjskimi težavami in motnjami, sedem psihiatričnih bolnišnic, šest zavodov za prestajanje kazni zapora, pet varstveno-delovnih centrov</w:t>
      </w:r>
      <w:r w:rsidR="00F477D6">
        <w:rPr>
          <w:rFonts w:cs="Arial"/>
        </w:rPr>
        <w:t xml:space="preserve"> </w:t>
      </w:r>
      <w:r w:rsidRPr="0007422A">
        <w:rPr>
          <w:rFonts w:cs="Arial"/>
        </w:rPr>
        <w:t>in posebnih socialnovarstvenih zavodov, dva krizna centra za otroke in mladostnike</w:t>
      </w:r>
      <w:r w:rsidR="003C257B">
        <w:rPr>
          <w:rFonts w:cs="Arial"/>
        </w:rPr>
        <w:t>, azilni dom in Univerzitetni rehabilitacijski institut Republike Slovenije Soča</w:t>
      </w:r>
      <w:r w:rsidRPr="0007422A">
        <w:rPr>
          <w:rFonts w:cs="Arial"/>
        </w:rPr>
        <w:t xml:space="preserve">. Vsi obiski razen štirih so bili opravljeni brez predhodne najave, devet pa jih je bilo kontrolnih (ob katerih je DPM zlasti preverjal uresničitev priporočil s preteklih obiskov). </w:t>
      </w:r>
    </w:p>
    <w:p w14:paraId="050002B9" w14:textId="2182FC0F" w:rsidR="0007422A" w:rsidRPr="0007422A" w:rsidRDefault="0007422A" w:rsidP="0007422A">
      <w:pPr>
        <w:rPr>
          <w:rFonts w:cs="Arial"/>
        </w:rPr>
      </w:pPr>
      <w:r w:rsidRPr="0007422A">
        <w:rPr>
          <w:rFonts w:cs="Arial"/>
        </w:rPr>
        <w:t>Vsa priporočila z obiskov DPM in odzive pristojnih nanje DPM redno preverja tudi ob naslednjih obiskih v zadevnih ustanovah in po potrebi tudi s kontrolnimi obiski. DPM z zadovoljstvom ugotavlja, da je bila večina od njegovih 294 priporočil z obiskov v letu 2024 sprejetih, od tega jih je bilo 100 sprejetih in že uresničenih, 140 pa sprejetih in še v postopku uresničevanja. Od pripravljenih 294 priporočil je 267 splošnih, 25 sistemskih in 2 posamični.</w:t>
      </w:r>
      <w:r w:rsidR="00E231E9" w:rsidRPr="00E231E9">
        <w:t xml:space="preserve"> </w:t>
      </w:r>
      <w:r w:rsidR="00E231E9">
        <w:rPr>
          <w:rFonts w:cs="Arial"/>
        </w:rPr>
        <w:t>P</w:t>
      </w:r>
      <w:r w:rsidR="00E231E9" w:rsidRPr="00E231E9">
        <w:rPr>
          <w:rFonts w:cs="Arial"/>
        </w:rPr>
        <w:t>revladujejo poročila, ki se nanašajo na policijske postaje (59), domove za starejše (58), centre za usposabljanje, delo in varstvo (49), zapore (40) in psihiatrične bolnišnice (32)</w:t>
      </w:r>
      <w:r w:rsidR="00E231E9">
        <w:rPr>
          <w:rFonts w:cs="Arial"/>
        </w:rPr>
        <w:t>.</w:t>
      </w:r>
    </w:p>
    <w:p w14:paraId="649F01A6" w14:textId="5769FD00" w:rsidR="0007422A" w:rsidRPr="0007422A" w:rsidRDefault="0007422A" w:rsidP="0007422A">
      <w:pPr>
        <w:rPr>
          <w:rFonts w:cs="Arial"/>
        </w:rPr>
      </w:pPr>
      <w:r w:rsidRPr="0007422A">
        <w:rPr>
          <w:rFonts w:cs="Arial"/>
        </w:rPr>
        <w:t xml:space="preserve">DPM izpostaviti kritične razmere v zavodih za prestajanje kazni zapora, ki so posledica prezasedenosti, navedene razmere pa vplivajo na človekovo dostojanstvo in integriteto zaprtih oseb. Številne zaprte osebe so nameščene v bivalne prostore, katerih površina je bila na posamezno osebo pod standardi in tudi znatno pod mejo, ki jo ESČP opredeljuje kot mejo, ki lahko pomeni preseganje neizogibne ravni trpljenja, povezanega z odvzemom prostosti. Ob </w:t>
      </w:r>
      <w:r w:rsidR="00427F9B">
        <w:rPr>
          <w:rFonts w:cs="Arial"/>
        </w:rPr>
        <w:t>petih</w:t>
      </w:r>
      <w:r w:rsidRPr="0007422A">
        <w:rPr>
          <w:rFonts w:cs="Arial"/>
        </w:rPr>
        <w:t xml:space="preserve"> obiskih</w:t>
      </w:r>
      <w:r w:rsidR="00427F9B">
        <w:rPr>
          <w:rFonts w:cs="Arial"/>
        </w:rPr>
        <w:t xml:space="preserve"> </w:t>
      </w:r>
      <w:r w:rsidRPr="0007422A">
        <w:rPr>
          <w:rFonts w:cs="Arial"/>
        </w:rPr>
        <w:t>zavodov za prestajanje kazni zapora oziroma njihovih oddelkov ter zavod za prestajanje mladoletniškega zapora in kazni zapora je bilo skupaj podano 40 priporočil, in sicer so bila vsa splošna. 24 priporočil se je nanašalo na bivalne pogoje, 6 priporočil na obravnavo zaprtih oseb in oblike dela, 4 priporočila na osebje, 2 na</w:t>
      </w:r>
      <w:r w:rsidR="00427F9B">
        <w:rPr>
          <w:rFonts w:cs="Arial"/>
        </w:rPr>
        <w:t xml:space="preserve"> </w:t>
      </w:r>
      <w:r w:rsidRPr="0007422A">
        <w:rPr>
          <w:rFonts w:cs="Arial"/>
        </w:rPr>
        <w:t>zdravstveno oskrbo,</w:t>
      </w:r>
      <w:r w:rsidR="00427F9B">
        <w:rPr>
          <w:rFonts w:cs="Arial"/>
        </w:rPr>
        <w:t xml:space="preserve"> </w:t>
      </w:r>
      <w:r w:rsidRPr="0007422A">
        <w:rPr>
          <w:rFonts w:cs="Arial"/>
        </w:rPr>
        <w:t>po 1 priporočilo pa na aktivnosti, prehrano, stike z zunanjim svetom in drugo. Od skupaj 40 priporočil je bilo sprejetih in uresničenih 19 ter sprejetih in še neuresničenih 21. Tematski obiski pa so razkrili sistemske težave s prezasedenostjo</w:t>
      </w:r>
      <w:r w:rsidR="00427F9B">
        <w:rPr>
          <w:rFonts w:cs="Arial"/>
        </w:rPr>
        <w:t>;</w:t>
      </w:r>
      <w:r w:rsidRPr="0007422A">
        <w:rPr>
          <w:rFonts w:cs="Arial"/>
        </w:rPr>
        <w:t xml:space="preserve"> zavodi so se zaradi ekstremne prezasedenosti, ki je v nekaterih primerih dosegala do 200% uradne kapacitete, morali zateči k improviziranim in pogosto neustreznim rešitvam nameščanja postelj v neprimerne prostore, kot so garderobe ali športne sobe. V zavodu Ljubljana, Celje in Maribor</w:t>
      </w:r>
      <w:r w:rsidR="00427F9B">
        <w:rPr>
          <w:rFonts w:cs="Arial"/>
        </w:rPr>
        <w:t xml:space="preserve"> </w:t>
      </w:r>
      <w:r w:rsidRPr="0007422A">
        <w:rPr>
          <w:rFonts w:cs="Arial"/>
        </w:rPr>
        <w:t xml:space="preserve">so bili ob prekoračitvi kapacitete prisiljeni nameščati dve osebi v sobe, namenjene eni osebi, ali celo več zaprtih oseb v skupinske sobe, kjer je standard na osebo padel na približno 3 m² oziroma pod to mejo, celo v namestitve zgolj na </w:t>
      </w:r>
      <w:r w:rsidRPr="0007422A">
        <w:rPr>
          <w:rFonts w:cs="Arial"/>
        </w:rPr>
        <w:lastRenderedPageBreak/>
        <w:t>žimnice, kar kaže na kršitve prepovedi mučenja oziroma nečloveškega ali ponižujočega ravnanja. Za reševanje prezasedenosti zaporov je tako potreben celostni pristop države in celotne družbe.</w:t>
      </w:r>
    </w:p>
    <w:p w14:paraId="3A8F37B6" w14:textId="505F9795" w:rsidR="0007422A" w:rsidRPr="0007422A" w:rsidRDefault="0007422A" w:rsidP="0007422A">
      <w:pPr>
        <w:rPr>
          <w:rFonts w:cs="Arial"/>
        </w:rPr>
      </w:pPr>
      <w:r w:rsidRPr="0007422A">
        <w:rPr>
          <w:rFonts w:cs="Arial"/>
        </w:rPr>
        <w:t>DPM je leta 2024 ob obiskih kriznih centrov za otroke in mladostnike znova ugotavljal, da prihaja do dolgotrajnih namestitev v kriznih centrih, ki niso v korist otrokom in mladostnikom, ki pa so posledica dolgotrajnih</w:t>
      </w:r>
      <w:r w:rsidR="00427F9B">
        <w:rPr>
          <w:rFonts w:cs="Arial"/>
        </w:rPr>
        <w:t xml:space="preserve"> </w:t>
      </w:r>
      <w:r w:rsidRPr="0007422A">
        <w:rPr>
          <w:rFonts w:cs="Arial"/>
        </w:rPr>
        <w:t>postopkov na CSD in sodiščih ter prezasedenosti drugih institucij, namenjenim namestitvam otrok in mladostnikov. DPM je zato ponovno pozval, da se uveljavi ustrezne ukrepe za delovanje kriznih centrov za otroke in mladostnike, v največjo korist nameščenih otrok in mladostnikov, saj le ti ostajajo v kriznem centru za otroke in mladostnike tudi po izvršljivosti sklepa o namestitvi v strokovni center. S spremenjenimi razmerami</w:t>
      </w:r>
      <w:r w:rsidR="00427F9B">
        <w:rPr>
          <w:rFonts w:cs="Arial"/>
        </w:rPr>
        <w:t xml:space="preserve"> </w:t>
      </w:r>
      <w:r w:rsidRPr="0007422A">
        <w:rPr>
          <w:rFonts w:cs="Arial"/>
        </w:rPr>
        <w:t>pri delu z otroki in mladostniki se je DPM seznanil tudi pri</w:t>
      </w:r>
      <w:r w:rsidR="00427F9B">
        <w:rPr>
          <w:rFonts w:cs="Arial"/>
        </w:rPr>
        <w:t xml:space="preserve"> </w:t>
      </w:r>
      <w:r w:rsidRPr="0007422A">
        <w:rPr>
          <w:rFonts w:cs="Arial"/>
        </w:rPr>
        <w:t>obisku strokovnega centra za otroke in mladostnike, kjer se srečujejo z več kriznimi dogodki, kamor sodijo različne oblike nasilja, samopoškodbeno vedenje, zloraba prepovedanih psihoaktivnih snovi, nedovoljeni izhodi, kar pa se odraža v neustreznosti družinskega</w:t>
      </w:r>
      <w:r w:rsidR="00427F9B">
        <w:rPr>
          <w:rFonts w:cs="Arial"/>
        </w:rPr>
        <w:t xml:space="preserve"> </w:t>
      </w:r>
      <w:r w:rsidRPr="0007422A">
        <w:rPr>
          <w:rFonts w:cs="Arial"/>
        </w:rPr>
        <w:t xml:space="preserve">modela dela z otroki in mladostniki. DPM opozarja tudi na problematiko namestitev, ko sodišče že izda odločbo o namestitvi, ki pa jo je strokovni center po opozorilu sodišča dolžan izvršiti tudi v primeru polne zasedenosti. </w:t>
      </w:r>
    </w:p>
    <w:p w14:paraId="29809C4D" w14:textId="10BC3353" w:rsidR="0007422A" w:rsidRPr="0007422A" w:rsidRDefault="0007422A" w:rsidP="0007422A">
      <w:pPr>
        <w:rPr>
          <w:rFonts w:cs="Arial"/>
        </w:rPr>
      </w:pPr>
      <w:r w:rsidRPr="0007422A">
        <w:rPr>
          <w:rFonts w:cs="Arial"/>
        </w:rPr>
        <w:t>DPM je leta 2024 opravil več tematskih obiskov psihiatričnih bolnišnic, kjer je</w:t>
      </w:r>
      <w:r w:rsidR="00427F9B">
        <w:rPr>
          <w:rFonts w:cs="Arial"/>
        </w:rPr>
        <w:t xml:space="preserve"> </w:t>
      </w:r>
      <w:r w:rsidRPr="0007422A">
        <w:rPr>
          <w:rFonts w:cs="Arial"/>
        </w:rPr>
        <w:t xml:space="preserve">posvetil posebno pozornost problematiki čakanja oseb na oddelkih pod posebnim nadzorom v psihiatričnih bolnišnicah v primerih, ko osebe, ki ne potrebujejo več bolnišničnega zdravljenja, čakajo na sprejem v varovani oddelek tudi več let, kljub izdanim sklepom sodišč o sprejemu na varovane oddelke (posebnih) socialnovarstvenih zavodov, ki pa jih zaradi (pre)zasedenosti ne morejo takoj sprejeti. Psihiatrične bolnišnice oseb, ki nujno potrebujejo zdravljenje in pomoč, praviloma ne zavračajo, prihaja tudi na oddelkih pod posebnim nadzorom do prezasedenosti. DPM je v dveh psihiatričnih bolnišnicah opravil tematska obiska glede preverbe okoliščin v zvezi z izvedbo posebnih varovalnih ukrepov. Ob obiskih oddelkov pod posebnim nadzorom v psihiatričnih bolnišnicah je DPM podal skupaj 32 priporočil, od tega jih je 27 naslovil na obiskane bolnišnice. DPM </w:t>
      </w:r>
      <w:r w:rsidR="00427F9B">
        <w:rPr>
          <w:rFonts w:cs="Arial"/>
        </w:rPr>
        <w:t xml:space="preserve">je </w:t>
      </w:r>
      <w:r w:rsidRPr="0007422A">
        <w:rPr>
          <w:rFonts w:cs="Arial"/>
        </w:rPr>
        <w:t xml:space="preserve">priporočil tudi, da ob izvedbi </w:t>
      </w:r>
      <w:r w:rsidR="00554349">
        <w:rPr>
          <w:rFonts w:cs="Arial"/>
        </w:rPr>
        <w:t>posebnih varovalnih ukrepov</w:t>
      </w:r>
      <w:r w:rsidRPr="0007422A">
        <w:rPr>
          <w:rFonts w:cs="Arial"/>
        </w:rPr>
        <w:t xml:space="preserve"> zagotovita stalni neposredni nadzor (prisotnost) nad pacientom, pri katerem se izvaja telesno oviranje s pasovi, ki pa naj traja le toliko časa, kolikor je nujno potrebno, upoštevajoč</w:t>
      </w:r>
      <w:r w:rsidR="00427F9B">
        <w:rPr>
          <w:rFonts w:cs="Arial"/>
        </w:rPr>
        <w:t xml:space="preserve"> </w:t>
      </w:r>
      <w:r w:rsidRPr="0007422A">
        <w:rPr>
          <w:rFonts w:cs="Arial"/>
        </w:rPr>
        <w:t xml:space="preserve">gledišče omejevanja pravic ovirane osebe. </w:t>
      </w:r>
    </w:p>
    <w:p w14:paraId="7E67B5AA" w14:textId="1B2E9FB8" w:rsidR="0007422A" w:rsidRPr="0007422A" w:rsidRDefault="0007422A" w:rsidP="0007422A">
      <w:pPr>
        <w:rPr>
          <w:rFonts w:cs="Arial"/>
        </w:rPr>
      </w:pPr>
      <w:r w:rsidRPr="0007422A">
        <w:rPr>
          <w:rFonts w:cs="Arial"/>
        </w:rPr>
        <w:t>DPM je ob obiskih domov starejših in drugih socialnovarstvenih zavodov (tudi) v letu 2024, v katerem je nenapovedano obiskal 13 domov starejših</w:t>
      </w:r>
      <w:r w:rsidR="00427F9B">
        <w:rPr>
          <w:rFonts w:cs="Arial"/>
        </w:rPr>
        <w:t xml:space="preserve">, </w:t>
      </w:r>
      <w:r w:rsidRPr="0007422A">
        <w:rPr>
          <w:rFonts w:cs="Arial"/>
        </w:rPr>
        <w:t>ugotavljal vedno hujšo stisko zaradi pomanjkanja kadra in ponovno ugotovil</w:t>
      </w:r>
      <w:r w:rsidR="00427F9B">
        <w:rPr>
          <w:rFonts w:cs="Arial"/>
        </w:rPr>
        <w:t xml:space="preserve"> </w:t>
      </w:r>
      <w:r w:rsidRPr="0007422A">
        <w:rPr>
          <w:rFonts w:cs="Arial"/>
        </w:rPr>
        <w:t>prezasedenost varovanih oddelkov, kjer ima večina uporabnikov omejeno osebno svobodo, pri čemer pa</w:t>
      </w:r>
      <w:r w:rsidR="00427F9B">
        <w:rPr>
          <w:rFonts w:cs="Arial"/>
        </w:rPr>
        <w:t xml:space="preserve"> </w:t>
      </w:r>
      <w:r w:rsidRPr="0007422A">
        <w:rPr>
          <w:rFonts w:cs="Arial"/>
        </w:rPr>
        <w:t xml:space="preserve">nihče od njih pa ni bil v </w:t>
      </w:r>
      <w:r w:rsidR="006F36FC">
        <w:rPr>
          <w:rFonts w:cs="Arial"/>
        </w:rPr>
        <w:t>center za usposabljanje, delo in varstvo</w:t>
      </w:r>
      <w:r w:rsidRPr="0007422A">
        <w:rPr>
          <w:rFonts w:cs="Arial"/>
        </w:rPr>
        <w:t xml:space="preserve"> in </w:t>
      </w:r>
      <w:r w:rsidR="006F36FC">
        <w:rPr>
          <w:rFonts w:cs="Arial"/>
        </w:rPr>
        <w:t>varstveno delovni center</w:t>
      </w:r>
      <w:r w:rsidRPr="0007422A">
        <w:rPr>
          <w:rFonts w:cs="Arial"/>
        </w:rPr>
        <w:t xml:space="preserve"> nameščen v skladu z določbami ZDZdr, ki je trenutno edina zakonska podlaga za omejevanje osebne svobode v socialnovarstvenih zavodih. Navedeno priporočilo (še vedno)</w:t>
      </w:r>
      <w:r w:rsidR="00427F9B">
        <w:rPr>
          <w:rFonts w:cs="Arial"/>
        </w:rPr>
        <w:t xml:space="preserve"> </w:t>
      </w:r>
      <w:r w:rsidRPr="0007422A">
        <w:rPr>
          <w:rFonts w:cs="Arial"/>
        </w:rPr>
        <w:t>ni uresničeno.</w:t>
      </w:r>
      <w:r w:rsidR="00427F9B">
        <w:rPr>
          <w:rFonts w:cs="Arial"/>
        </w:rPr>
        <w:t xml:space="preserve"> </w:t>
      </w:r>
      <w:r w:rsidRPr="0007422A">
        <w:rPr>
          <w:rFonts w:cs="Arial"/>
        </w:rPr>
        <w:t>Bistveno hitreje je potrebno zato</w:t>
      </w:r>
      <w:r w:rsidR="00427F9B">
        <w:rPr>
          <w:rFonts w:cs="Arial"/>
        </w:rPr>
        <w:t xml:space="preserve"> </w:t>
      </w:r>
      <w:r w:rsidRPr="0007422A">
        <w:rPr>
          <w:rFonts w:cs="Arial"/>
        </w:rPr>
        <w:t>iskati ustrezne rešitve za namestitev posameznikov, ki potrebujejo zadržanje v varovanem oddelku socialnovarstvenega zavoda.</w:t>
      </w:r>
      <w:r w:rsidR="00427F9B">
        <w:rPr>
          <w:rFonts w:cs="Arial"/>
        </w:rPr>
        <w:t xml:space="preserve"> </w:t>
      </w:r>
    </w:p>
    <w:p w14:paraId="41A671F5" w14:textId="4D1F2BF8" w:rsidR="0007422A" w:rsidRPr="0007422A" w:rsidRDefault="0007422A" w:rsidP="0007422A">
      <w:pPr>
        <w:rPr>
          <w:rFonts w:cs="Arial"/>
        </w:rPr>
      </w:pPr>
      <w:r w:rsidRPr="0007422A">
        <w:rPr>
          <w:rFonts w:cs="Arial"/>
        </w:rPr>
        <w:t>DPM je ob obiskih 11</w:t>
      </w:r>
      <w:r w:rsidR="00427F9B">
        <w:rPr>
          <w:rFonts w:cs="Arial"/>
        </w:rPr>
        <w:t>-ih</w:t>
      </w:r>
      <w:r w:rsidRPr="0007422A">
        <w:rPr>
          <w:rFonts w:cs="Arial"/>
        </w:rPr>
        <w:t xml:space="preserve"> policijskih postaj v letu 2024 ugotovil, da </w:t>
      </w:r>
      <w:r w:rsidR="006F36FC">
        <w:rPr>
          <w:rFonts w:cs="Arial"/>
        </w:rPr>
        <w:t xml:space="preserve">policijske postaje </w:t>
      </w:r>
      <w:r w:rsidRPr="0007422A">
        <w:rPr>
          <w:rFonts w:cs="Arial"/>
        </w:rPr>
        <w:t>zgledno</w:t>
      </w:r>
      <w:r>
        <w:rPr>
          <w:rFonts w:cs="Arial"/>
        </w:rPr>
        <w:t xml:space="preserve"> </w:t>
      </w:r>
      <w:r w:rsidRPr="0007422A">
        <w:rPr>
          <w:rFonts w:cs="Arial"/>
        </w:rPr>
        <w:t>uresničujejo priporočila DPM. Od skupaj 59 splošnih</w:t>
      </w:r>
      <w:r w:rsidR="00427F9B">
        <w:rPr>
          <w:rFonts w:cs="Arial"/>
        </w:rPr>
        <w:t xml:space="preserve"> </w:t>
      </w:r>
      <w:r w:rsidRPr="0007422A">
        <w:rPr>
          <w:rFonts w:cs="Arial"/>
        </w:rPr>
        <w:t>priporočil je bilo sprejetih in uresničenih 36 priporočil, sprejetih in še neuresničenih 21 priporočil, 2</w:t>
      </w:r>
      <w:r w:rsidR="00427F9B">
        <w:rPr>
          <w:rFonts w:cs="Arial"/>
        </w:rPr>
        <w:t xml:space="preserve"> </w:t>
      </w:r>
      <w:r w:rsidRPr="0007422A">
        <w:rPr>
          <w:rFonts w:cs="Arial"/>
        </w:rPr>
        <w:t>priporočili pa nista bili sprejeti. Večina priporočil se nanaša na bivalne prostore. DPM je opravil tudi</w:t>
      </w:r>
      <w:r w:rsidR="00427F9B">
        <w:rPr>
          <w:rFonts w:cs="Arial"/>
        </w:rPr>
        <w:t xml:space="preserve"> </w:t>
      </w:r>
      <w:r w:rsidRPr="0007422A">
        <w:rPr>
          <w:rFonts w:cs="Arial"/>
        </w:rPr>
        <w:t>redni nenapovedan obisk Centra za mladoletnike brez spremstva v Postojni, ki sicer organizacijsko spada pod UOIM ter poda</w:t>
      </w:r>
      <w:r w:rsidR="00427F9B">
        <w:rPr>
          <w:rFonts w:cs="Arial"/>
        </w:rPr>
        <w:t>l</w:t>
      </w:r>
      <w:r w:rsidRPr="0007422A">
        <w:rPr>
          <w:rFonts w:cs="Arial"/>
        </w:rPr>
        <w:t xml:space="preserve"> 4 splošna priporočila, od katerih sta 2 priporočili že uresničeni. </w:t>
      </w:r>
    </w:p>
    <w:p w14:paraId="5A768C93" w14:textId="77777777" w:rsidR="0007422A" w:rsidRPr="0007422A" w:rsidRDefault="0007422A" w:rsidP="000A74E7">
      <w:pPr>
        <w:rPr>
          <w:rFonts w:cs="Arial"/>
        </w:rPr>
      </w:pPr>
    </w:p>
    <w:p w14:paraId="248F2596" w14:textId="77777777" w:rsidR="0007422A" w:rsidRPr="0007422A" w:rsidRDefault="0007422A" w:rsidP="000A74E7">
      <w:pPr>
        <w:rPr>
          <w:rFonts w:cs="Arial"/>
        </w:rPr>
      </w:pPr>
    </w:p>
    <w:p w14:paraId="1A454F1B" w14:textId="77777777" w:rsidR="003C257B" w:rsidRDefault="003C257B">
      <w:pPr>
        <w:spacing w:after="160" w:line="259" w:lineRule="auto"/>
        <w:jc w:val="left"/>
        <w:rPr>
          <w:rFonts w:eastAsiaTheme="majorEastAsia" w:cs="Arial"/>
          <w:sz w:val="26"/>
          <w:szCs w:val="26"/>
        </w:rPr>
      </w:pPr>
      <w:r>
        <w:rPr>
          <w:rFonts w:cs="Arial"/>
        </w:rPr>
        <w:br w:type="page"/>
      </w:r>
    </w:p>
    <w:p w14:paraId="5D56E712" w14:textId="46F75A05" w:rsidR="008D6EFF" w:rsidRPr="00E50CF9" w:rsidRDefault="008D6EFF" w:rsidP="000A74E7">
      <w:pPr>
        <w:pStyle w:val="Naslov2"/>
        <w:ind w:left="851" w:hanging="284"/>
        <w:rPr>
          <w:rFonts w:cs="Arial"/>
        </w:rPr>
      </w:pPr>
      <w:bookmarkStart w:id="94" w:name="_Toc209537279"/>
      <w:r w:rsidRPr="00E50CF9">
        <w:rPr>
          <w:rFonts w:cs="Arial"/>
        </w:rPr>
        <w:lastRenderedPageBreak/>
        <w:t xml:space="preserve">Pojasnila k </w:t>
      </w:r>
      <w:r w:rsidR="001A2C85" w:rsidRPr="00E50CF9">
        <w:rPr>
          <w:rFonts w:cs="Arial"/>
        </w:rPr>
        <w:t>navedbam iz poročila</w:t>
      </w:r>
      <w:bookmarkEnd w:id="94"/>
    </w:p>
    <w:p w14:paraId="3A53098E" w14:textId="3FDC9CAE" w:rsidR="00EA395D" w:rsidRPr="00EA395D" w:rsidRDefault="00EA395D" w:rsidP="00F477D6">
      <w:pPr>
        <w:pStyle w:val="Naslov3"/>
        <w:rPr>
          <w:rStyle w:val="eop"/>
        </w:rPr>
      </w:pPr>
      <w:r w:rsidRPr="00EA395D">
        <w:rPr>
          <w:rStyle w:val="eop"/>
        </w:rPr>
        <w:t>K poglavju 2 Obiski krajev odvzema prostosti</w:t>
      </w:r>
    </w:p>
    <w:p w14:paraId="30F56459" w14:textId="0D739801" w:rsidR="00E91819" w:rsidRPr="00F477D6" w:rsidRDefault="007809C3" w:rsidP="00F477D6">
      <w:pPr>
        <w:pStyle w:val="Naslov3"/>
        <w:rPr>
          <w:rStyle w:val="eop"/>
          <w:highlight w:val="blue"/>
        </w:rPr>
      </w:pPr>
      <w:r w:rsidRPr="00F477D6">
        <w:rPr>
          <w:rStyle w:val="eop"/>
        </w:rPr>
        <w:t>K</w:t>
      </w:r>
      <w:r w:rsidR="00E91819" w:rsidRPr="00F477D6">
        <w:rPr>
          <w:rStyle w:val="eop"/>
        </w:rPr>
        <w:t xml:space="preserve"> </w:t>
      </w:r>
      <w:r w:rsidR="00F477D6" w:rsidRPr="00F477D6">
        <w:rPr>
          <w:rStyle w:val="eop"/>
        </w:rPr>
        <w:t>pod</w:t>
      </w:r>
      <w:r w:rsidR="00E91819" w:rsidRPr="00F477D6">
        <w:rPr>
          <w:rStyle w:val="eop"/>
        </w:rPr>
        <w:t>poglavju 2.1 Obiski kriznih centrov za otroke in mladostnike</w:t>
      </w:r>
    </w:p>
    <w:p w14:paraId="7C1531EA" w14:textId="269B1B35" w:rsidR="00E91819" w:rsidRPr="00EA395D" w:rsidRDefault="00EA395D" w:rsidP="00EA395D">
      <w:pPr>
        <w:pStyle w:val="Navedek"/>
      </w:pPr>
      <w:r w:rsidRPr="00EA395D">
        <w:rPr>
          <w:rStyle w:val="eop"/>
        </w:rPr>
        <w:t>V poglavju 2.1 Poročila o izvajanju DPM v letu 2024 o obiskih kriznih centrov za otroke in mladostnike so opisane ugotovitve in priporočila po obiskih Kriznega centra za mlade Ljubljana in Kriznega centra za mlade Celje</w:t>
      </w:r>
      <w:r>
        <w:rPr>
          <w:rStyle w:val="eop"/>
        </w:rPr>
        <w:t>.</w:t>
      </w:r>
    </w:p>
    <w:p w14:paraId="48750C13" w14:textId="77777777" w:rsidR="00EA395D" w:rsidRDefault="00E91819" w:rsidP="000A74E7">
      <w:pPr>
        <w:pStyle w:val="OdzivM"/>
      </w:pPr>
      <w:r w:rsidRPr="00EA395D">
        <w:t>Odziv MDDSZ:</w:t>
      </w:r>
    </w:p>
    <w:p w14:paraId="043DFF2F" w14:textId="4A292951" w:rsidR="00EA395D" w:rsidRPr="00EA395D" w:rsidRDefault="00EA395D" w:rsidP="00EA395D">
      <w:r w:rsidRPr="00EA395D">
        <w:t>MDDSZ</w:t>
      </w:r>
      <w:r w:rsidR="00EF610B">
        <w:t xml:space="preserve"> se je na obiska DPM </w:t>
      </w:r>
      <w:r w:rsidR="001A111B">
        <w:t>Kriznega centra za mlade Ljubljana in Kriznega centra za mlade Celje</w:t>
      </w:r>
      <w:r w:rsidRPr="00EA395D">
        <w:t xml:space="preserve"> že odzval. Oba obiska sta bila redna in nenapovedana. DPM je ob teh obiskih podal skupno šest priporočil, od tega eno priporočilo skupaj MDDSZ in MVI, eno priporočilo MDDSZ, štiri priporočila pa so bila naslovljena na obiskana krizna centra oziroma centra za socialno delo, katerih organizacijske enote so krizni centri za otroke in mladostnike. Priporočilo, podano MDDSZ, je bilo sistemsko, druga priporočila pa splošna. Obe priporočili, podani MDDSZ oziroma MVI, sta bili sprejeti, v času odziva pristojnih organov sta še čakali na uresničitev. </w:t>
      </w:r>
    </w:p>
    <w:p w14:paraId="5973526A" w14:textId="039C9DA9" w:rsidR="00EA395D" w:rsidRPr="00EA395D" w:rsidRDefault="00EA395D" w:rsidP="00EA395D">
      <w:r w:rsidRPr="00EA395D">
        <w:t xml:space="preserve">Izpostavljeno je bilo, da v kriznih centrih obravnavajo vedno več otrok in mladostnikov s kompleksnimi težavami oziroma da je obravnava otrok in mladostnikov, ki so nameščeni v krizni center, vedno bolj zahtevna, zato je </w:t>
      </w:r>
      <w:r w:rsidR="001A111B">
        <w:t xml:space="preserve">DPM </w:t>
      </w:r>
      <w:r w:rsidRPr="00EA395D">
        <w:t xml:space="preserve">ponovno priporočil MDDSZ, da preuči potrebo po podrobnejši ureditvi delovanja kriznih centrov za otroke in mladostnike oziroma obravnave otrok in mladostnikov. MDDSZ je že poročalo, da bo pri razmisleku za pripravo ukrepov področja obravnave otrok in mladostnikov s čustvenimi in vedenjskimi motnjami sledilo izsledkom naloge Inštituta </w:t>
      </w:r>
      <w:r w:rsidR="00554349">
        <w:t>Republike Slovenije</w:t>
      </w:r>
      <w:r w:rsidRPr="00EA395D">
        <w:t xml:space="preserve"> za socialno varstvo </w:t>
      </w:r>
      <w:r w:rsidRPr="00EA395D">
        <w:rPr>
          <w:i/>
          <w:iCs/>
        </w:rPr>
        <w:t>Priprava podlag za poročilo Sveta RS za otroke in družino: otroci in mladostniki s čustvenimi in vedenjskimi težavami in motnjami ter težavami na področju duševnega zdravja</w:t>
      </w:r>
      <w:r w:rsidRPr="00EA395D">
        <w:t>, katere cilj je bil ugotoviti trenutno stanje na področju nameščanja otrok in mladostnikov v različne institucije, razloge za nameščanje, potrebe teh otrok in mladostnikov. V ta namen v letu 2025 MDDSZ tudi pristopa k oblikovanju delovne skupine za posodobitev smernic za delovanje kriznih centrov in interventne službe.</w:t>
      </w:r>
    </w:p>
    <w:p w14:paraId="382D8A05" w14:textId="5B64297D" w:rsidR="00EA395D" w:rsidRPr="00EA395D" w:rsidRDefault="00EA395D" w:rsidP="00EA395D">
      <w:r w:rsidRPr="00EA395D">
        <w:t xml:space="preserve">Izpostavljeno je bilo tudi, da se </w:t>
      </w:r>
      <w:r w:rsidR="001A111B">
        <w:t>krizna centra za mlade</w:t>
      </w:r>
      <w:r w:rsidRPr="00EA395D">
        <w:t xml:space="preserve"> še vedno soočata z dolgotrajnimi namestitvami zlasti dolgotrajne namestitve, pri čemer MDDSZ na svojem področju pripravlja ukrepe za izboljšanje stanja v okviru ukrepov za varstvo koristi otrok na podlagi določb Družinskega zakonika. Spremljanje izvajanja rejniške dejavnosti je pokazalo nekatere pomanjkljivosti ureditve, poleg tega so bile zaznane nekatere sistemske pomanjkljivosti v praksi, ki niso neposredno povezane z ureditvijo izvajanja rejniške dejavnosti. Tako so bile v praksi zaznane težave pri iskanju ustrezne rejniške družine za namestitev otroka, ki žal rezultira tudi med drugim v dolgotrajne namestitve v kriznih centrih, poleg tega se beleži upadanje števila rejnikov. Za čim bolj učinkovito naslavljanje zaznanih težav je bil konec maja 2025 sprejet Zakon o spremembah in dopolnitvah Zakona o izvajanju rejniške dejavnosti - ZIRD-C. ZIRD-C začne veljati 21. 6. 2025, uporabljati pa se začne 1. 11. 2025. Začetek uporabe zakona je zamaknjen vsled potrebnih prilagoditev zaradi obsežnosti ZIRD-C (sprejem sprememb in dopolnitev obstoječega pravilnika, prilagoditev informacijskega sistema, drugih aktivnosti). </w:t>
      </w:r>
    </w:p>
    <w:p w14:paraId="48D4A616" w14:textId="6A957694" w:rsidR="0010651F" w:rsidRDefault="0010651F" w:rsidP="007809C3">
      <w:pPr>
        <w:pStyle w:val="Naslov3"/>
      </w:pPr>
      <w:bookmarkStart w:id="95" w:name="_Hlk208242591"/>
      <w:r>
        <w:lastRenderedPageBreak/>
        <w:t xml:space="preserve">K poglavju 2.4 Obiski posebnih socialnovarstvenih zavodov. </w:t>
      </w:r>
    </w:p>
    <w:p w14:paraId="1E611045" w14:textId="555EB1F9" w:rsidR="0010651F" w:rsidRDefault="0010651F" w:rsidP="0010651F">
      <w:pPr>
        <w:pStyle w:val="Navedek"/>
      </w:pPr>
      <w:r>
        <w:t>V letu 2024 je DPM obiskal pet posebnih socialnovarstvenih zavodov, katerih namen je izvajanje storitev institucionalnega varstva odraslih oseb s težavami v duševnem zdravju in motnjami v duševnem razvoju (str. 39)</w:t>
      </w:r>
    </w:p>
    <w:p w14:paraId="31288F5F" w14:textId="77777777" w:rsidR="0010651F" w:rsidRPr="00AC7917" w:rsidRDefault="0010651F" w:rsidP="0010651F">
      <w:pPr>
        <w:pStyle w:val="OdzivM"/>
      </w:pPr>
      <w:r w:rsidRPr="00AC7917">
        <w:t xml:space="preserve">Odziv MSP: </w:t>
      </w:r>
    </w:p>
    <w:p w14:paraId="36616597" w14:textId="3FBE0B7B" w:rsidR="0010651F" w:rsidRPr="00E63F4A" w:rsidRDefault="0010651F" w:rsidP="0010651F">
      <w:pPr>
        <w:rPr>
          <w:shd w:val="clear" w:color="auto" w:fill="FFFFFF"/>
        </w:rPr>
      </w:pPr>
      <w:r w:rsidRPr="00E63F4A">
        <w:t xml:space="preserve">DPM je ob obisku štirih posebnih socialnovarstvenih zavodov v letu 2024 podal priporočilo, da </w:t>
      </w:r>
      <w:r w:rsidR="001A111B">
        <w:t xml:space="preserve">MSP </w:t>
      </w:r>
      <w:r w:rsidRPr="00E63F4A">
        <w:t xml:space="preserve">začne hitreje urejati stanje prezasedenosti varovanih oddelkov. Ministrstvo se zaveda problematike prezasedenosti varovanih oddelkov. Hkrati na podlagi zaključkov ciljno raziskovalnega projekta </w:t>
      </w:r>
      <w:r w:rsidRPr="001A111B">
        <w:rPr>
          <w:i/>
          <w:iCs/>
        </w:rPr>
        <w:t>Preobrazba varovanih oddelkov v skupnostne oblike otrok in odraslih z oviranostmi</w:t>
      </w:r>
      <w:r w:rsidRPr="00E63F4A">
        <w:t xml:space="preserve"> ugotavljamo, da so namestitve na varovani oddelek dolgotrajne, ne nudijo individualizirane podpore in rehabilitacijskega učinka, predvsem pa je zelo malo odpustov. Raziskava jasno kaže na potrebo po sistemskih spremembah, ki bi naslovile problematiko prehodnosti varovanih oddelkov, vzpostavitev podpore v skupnost ter specializirano podporo za osebe z intenzivnimi potrebami. </w:t>
      </w:r>
      <w:r w:rsidRPr="00E63F4A">
        <w:rPr>
          <w:shd w:val="clear" w:color="auto" w:fill="FFFFFF"/>
        </w:rPr>
        <w:t>Ministrstvo je marca 2024 sprejelo Strategijo Republike Slovenije za deinstitucionalizacijo v socialnem varstvu za obdobje 2024–2034, s čimer se je ministrstvo zavezalo k zagotavljanju mreže storitev ter nastanitev v skupnosti, vključno s podporo in storitvami za osebe z najintenzivnejšimi potrebami v duševnem zdravju.</w:t>
      </w:r>
      <w:r w:rsidR="00427F9B">
        <w:rPr>
          <w:shd w:val="clear" w:color="auto" w:fill="FFFFFF"/>
        </w:rPr>
        <w:t xml:space="preserve"> </w:t>
      </w:r>
    </w:p>
    <w:p w14:paraId="518331FD" w14:textId="12AD81B8" w:rsidR="0010651F" w:rsidRPr="00E63F4A" w:rsidRDefault="0010651F" w:rsidP="0010651F">
      <w:pPr>
        <w:rPr>
          <w:shd w:val="clear" w:color="auto" w:fill="FFFFFF"/>
        </w:rPr>
      </w:pPr>
      <w:r w:rsidRPr="00E63F4A">
        <w:rPr>
          <w:shd w:val="clear" w:color="auto" w:fill="FFFFFF"/>
        </w:rPr>
        <w:t xml:space="preserve">V skladu s </w:t>
      </w:r>
      <w:r w:rsidR="001A111B">
        <w:rPr>
          <w:shd w:val="clear" w:color="auto" w:fill="FFFFFF"/>
        </w:rPr>
        <w:t>strategijo</w:t>
      </w:r>
      <w:r w:rsidRPr="00E63F4A">
        <w:rPr>
          <w:shd w:val="clear" w:color="auto" w:fill="FFFFFF"/>
        </w:rPr>
        <w:t xml:space="preserve"> načrtujemo naslednje ukrepe: </w:t>
      </w:r>
    </w:p>
    <w:p w14:paraId="31219279" w14:textId="75AF85C9" w:rsidR="0010651F" w:rsidRPr="00AC7917" w:rsidRDefault="0010651F" w:rsidP="007809C3">
      <w:pPr>
        <w:pStyle w:val="Odstavekseznama"/>
        <w:numPr>
          <w:ilvl w:val="1"/>
          <w:numId w:val="1"/>
        </w:numPr>
        <w:ind w:left="426" w:hanging="283"/>
        <w:rPr>
          <w:shd w:val="clear" w:color="auto" w:fill="FFFFFF"/>
        </w:rPr>
      </w:pPr>
      <w:r w:rsidRPr="00AC7917">
        <w:rPr>
          <w:shd w:val="clear" w:color="auto" w:fill="FFFFFF"/>
        </w:rPr>
        <w:t>Vzpostavitev operativne delovne skupine za preobrazbo varovanih oddelkov, katere cilj je podpora ministrstvu pri preobrazbi varovanih oddelkov v zavodih v preobrazbi, ter oblikovanje dolgoročne vizije preobrazbe varovanih oddelkov</w:t>
      </w:r>
      <w:r w:rsidR="001A111B">
        <w:rPr>
          <w:shd w:val="clear" w:color="auto" w:fill="FFFFFF"/>
        </w:rPr>
        <w:t>;</w:t>
      </w:r>
      <w:r w:rsidRPr="00AC7917">
        <w:rPr>
          <w:shd w:val="clear" w:color="auto" w:fill="FFFFFF"/>
        </w:rPr>
        <w:t xml:space="preserve"> </w:t>
      </w:r>
    </w:p>
    <w:p w14:paraId="6FFD0472" w14:textId="1440B027" w:rsidR="0010651F" w:rsidRPr="00AC7917" w:rsidRDefault="0010651F" w:rsidP="007809C3">
      <w:pPr>
        <w:pStyle w:val="Odstavekseznama"/>
        <w:numPr>
          <w:ilvl w:val="1"/>
          <w:numId w:val="1"/>
        </w:numPr>
        <w:ind w:left="426" w:hanging="283"/>
        <w:rPr>
          <w:shd w:val="clear" w:color="auto" w:fill="FFFFFF"/>
        </w:rPr>
      </w:pPr>
      <w:r w:rsidRPr="00AC7917">
        <w:rPr>
          <w:shd w:val="clear" w:color="auto" w:fill="FFFFFF"/>
        </w:rPr>
        <w:t xml:space="preserve">Predlog spremembe Zakona o socialnem varstvu uvaja novo socialnovarstveno storitev »podpora v skupnosti«, </w:t>
      </w:r>
      <w:r w:rsidRPr="00E63F4A">
        <w:t>ki bo omogočala preselitev tistih, ki bivajo v zavodu, hkrati pa spodbujala preprečevanje novih sprejemov v zavode</w:t>
      </w:r>
      <w:r w:rsidR="001A111B">
        <w:t>;</w:t>
      </w:r>
      <w:r w:rsidR="00427F9B">
        <w:t xml:space="preserve"> </w:t>
      </w:r>
    </w:p>
    <w:p w14:paraId="58A0771C" w14:textId="43F2F94A" w:rsidR="0010651F" w:rsidRPr="00AC7917" w:rsidRDefault="0010651F" w:rsidP="007809C3">
      <w:pPr>
        <w:pStyle w:val="Odstavekseznama"/>
        <w:numPr>
          <w:ilvl w:val="1"/>
          <w:numId w:val="1"/>
        </w:numPr>
        <w:ind w:left="426" w:hanging="283"/>
        <w:rPr>
          <w:shd w:val="clear" w:color="auto" w:fill="FFFFFF"/>
        </w:rPr>
      </w:pPr>
      <w:r w:rsidRPr="00E63F4A">
        <w:t>Podpora predlogu sprememb</w:t>
      </w:r>
      <w:r w:rsidRPr="00AC7917">
        <w:rPr>
          <w:shd w:val="clear" w:color="auto" w:fill="FFFFFF"/>
        </w:rPr>
        <w:t xml:space="preserve"> Zakona o duševnem zdravju z dopolnitvijo 78. člena v smeri urejanja odpustov iz varovanih oddelkov. To bi v </w:t>
      </w:r>
      <w:r w:rsidR="001A111B">
        <w:rPr>
          <w:shd w:val="clear" w:color="auto" w:fill="FFFFFF"/>
        </w:rPr>
        <w:t>posebnih socialnovarstvenih zavodih</w:t>
      </w:r>
      <w:r w:rsidRPr="00AC7917">
        <w:rPr>
          <w:shd w:val="clear" w:color="auto" w:fill="FFFFFF"/>
        </w:rPr>
        <w:t xml:space="preserve"> pomenilo sproščanje mest na varovanih oddelkih. Hkrati bi omogočilo namestitve uporabnikov, ki čakajo na Enoti za forenzično psihiatrijo, U</w:t>
      </w:r>
      <w:r w:rsidR="001A111B">
        <w:rPr>
          <w:shd w:val="clear" w:color="auto" w:fill="FFFFFF"/>
        </w:rPr>
        <w:t>niverzitetni klinični center</w:t>
      </w:r>
      <w:r w:rsidRPr="00AC7917">
        <w:rPr>
          <w:shd w:val="clear" w:color="auto" w:fill="FFFFFF"/>
        </w:rPr>
        <w:t xml:space="preserve"> Maribor</w:t>
      </w:r>
      <w:r w:rsidR="001A111B">
        <w:rPr>
          <w:shd w:val="clear" w:color="auto" w:fill="FFFFFF"/>
        </w:rPr>
        <w:t>,</w:t>
      </w:r>
      <w:r w:rsidRPr="00AC7917">
        <w:rPr>
          <w:shd w:val="clear" w:color="auto" w:fill="FFFFFF"/>
        </w:rPr>
        <w:t xml:space="preserve"> na namestitev na varovani oddelek čakajo že dalj časa</w:t>
      </w:r>
      <w:r w:rsidR="001A111B">
        <w:rPr>
          <w:shd w:val="clear" w:color="auto" w:fill="FFFFFF"/>
        </w:rPr>
        <w:t>;</w:t>
      </w:r>
    </w:p>
    <w:p w14:paraId="1F064404" w14:textId="77777777" w:rsidR="0010651F" w:rsidRPr="00AC7917" w:rsidRDefault="0010651F" w:rsidP="007809C3">
      <w:pPr>
        <w:pStyle w:val="Odstavekseznama"/>
        <w:numPr>
          <w:ilvl w:val="1"/>
          <w:numId w:val="1"/>
        </w:numPr>
        <w:ind w:left="426" w:hanging="283"/>
        <w:rPr>
          <w:shd w:val="clear" w:color="auto" w:fill="FFFFFF"/>
        </w:rPr>
      </w:pPr>
      <w:r w:rsidRPr="00E63F4A">
        <w:t xml:space="preserve">Vzpostavitev multidisciplinarnih timov, pri čemer je bil objavljen javni razpis za njihovo delovanje, </w:t>
      </w:r>
      <w:r w:rsidRPr="00AC7917">
        <w:rPr>
          <w:shd w:val="clear" w:color="auto" w:fill="FFFFFF"/>
        </w:rPr>
        <w:t xml:space="preserve">kar bo omogočalo preseljevanje ljudi iz institucij ter zagotavljalo individualizirano podporo osebam. </w:t>
      </w:r>
    </w:p>
    <w:p w14:paraId="4E6C14EF" w14:textId="507488E6" w:rsidR="0010651F" w:rsidRPr="00E63F4A" w:rsidRDefault="0010651F" w:rsidP="0010651F">
      <w:pPr>
        <w:rPr>
          <w:shd w:val="clear" w:color="auto" w:fill="FFFFFF"/>
        </w:rPr>
      </w:pPr>
      <w:r w:rsidRPr="00E63F4A">
        <w:rPr>
          <w:shd w:val="clear" w:color="auto" w:fill="FFFFFF"/>
        </w:rPr>
        <w:t>Z vsemi navedenimi ukrepi menimo, da bomo zagotovili prehodnost varovanih oddelkov in vzpostavili podporo v skupnosti. Hkrati je ministrstvo vzpostavilo Delovno skupino za vzpostavitev specializirane enote za obravnavo oseb z najtežjimi oblikami motenj v duševnem zdravju, z namenom priprave pravnih podlag. Delovanje skupine se je zaradi izjemne kompleksne tematike, ki zajema razmisleke o poseganju v temeljne pravice posameznike ter posega na različna strokovna področja ter različne pravne podlage podaljšalo do novembra 2025. Na zadnjem srečanju</w:t>
      </w:r>
      <w:r w:rsidR="00427F9B">
        <w:rPr>
          <w:shd w:val="clear" w:color="auto" w:fill="FFFFFF"/>
        </w:rPr>
        <w:t xml:space="preserve"> </w:t>
      </w:r>
      <w:r w:rsidRPr="00E63F4A">
        <w:rPr>
          <w:shd w:val="clear" w:color="auto" w:fill="FFFFFF"/>
        </w:rPr>
        <w:t>delovne skupine so bili podani sklepi, da se opredelijo definicije ciljne skupine</w:t>
      </w:r>
      <w:r w:rsidR="00427F9B">
        <w:rPr>
          <w:shd w:val="clear" w:color="auto" w:fill="FFFFFF"/>
        </w:rPr>
        <w:t xml:space="preserve"> </w:t>
      </w:r>
      <w:r w:rsidRPr="00E63F4A">
        <w:rPr>
          <w:shd w:val="clear" w:color="auto" w:fill="FFFFFF"/>
        </w:rPr>
        <w:t>in ministrstvo pripravi predlog, kako bi potekala storitev specializirane obravnave in podpore za odrasle. Načrtujemo tudi vzpostavitev delovnega mesta koordinator namestitev na varovane oddelke, v čim krajšem času, trenutno smo v fazi usklajevanje njegovih nalog in vloge. Ministrstvo je sprejelo priporočilo DPM, da se vsem posebnim socialnovarstvenim zavodom pošlje priporočilo, ali obstaja možnost za katerega od stanovalcev, ki je na varovanem oddelku nameščen s sklepom sodišča, da bi bil glede na 71. člen Zakona o duševnem zdravju predčasno odpuščen ter bo poskrbelo za njegovo uresničitev.</w:t>
      </w:r>
      <w:r w:rsidR="00427F9B">
        <w:rPr>
          <w:shd w:val="clear" w:color="auto" w:fill="FFFFFF"/>
        </w:rPr>
        <w:t xml:space="preserve"> </w:t>
      </w:r>
    </w:p>
    <w:p w14:paraId="236BF99B" w14:textId="0B1F182A" w:rsidR="0010651F" w:rsidRPr="00E63F4A" w:rsidRDefault="0010651F" w:rsidP="0010651F">
      <w:r w:rsidRPr="00E63F4A">
        <w:rPr>
          <w:shd w:val="clear" w:color="auto" w:fill="FFFFFF"/>
        </w:rPr>
        <w:t xml:space="preserve">Ministrstvo je sprejelo priporočilo DPM, ki govori o tem, da bo </w:t>
      </w:r>
      <w:r w:rsidRPr="00E63F4A">
        <w:t xml:space="preserve">za namen nadaljnje analize posebnih varovalnih ukrepov in sprejetja ustreznih ukrepov, ki bodo zmanjšali potrebo po njihovi izvedbi posredovalo posebnim socialnovarstvenim zavodom enoten obrazec za poročanje ter jih hkrati opozorilo, da podatke vsako leto pravočasno posredujejo v skladu z 99. členom </w:t>
      </w:r>
      <w:r w:rsidRPr="00E63F4A">
        <w:lastRenderedPageBreak/>
        <w:t xml:space="preserve">Zakona o duševnem zdravju. Ministrstvo je torej 16. 6. 2025 posebnim socialnovarstvenim zavodom poslalo dopis z novimi obrazci, namenjenimi spremljanju uporabe </w:t>
      </w:r>
      <w:r w:rsidR="00554349">
        <w:t>posebnih varovalnih ukrepov</w:t>
      </w:r>
      <w:r w:rsidRPr="00E63F4A">
        <w:t xml:space="preserve"> ter beleženju podatkov, skupaj z jasnimi navodili za izpolnjevanje. Poenoteni obrazci bodo </w:t>
      </w:r>
      <w:r w:rsidR="001A111B">
        <w:t xml:space="preserve">posebnim socialnovarstvenim zavodom </w:t>
      </w:r>
      <w:r w:rsidRPr="00E63F4A">
        <w:t xml:space="preserve">omogočili kakovostnejše poročanje ter ministrstvu omogočili širši vpogled na vzroke, trajanje in pogostost uporabe </w:t>
      </w:r>
      <w:r w:rsidR="00554349">
        <w:t>posebnih varovalnih ukrepov</w:t>
      </w:r>
      <w:r w:rsidRPr="00E63F4A">
        <w:t xml:space="preserve">. Posledično to pomeni, da bomo s strokovnjaki s tega področja lažje pripravili smernice za zmanjševanje </w:t>
      </w:r>
      <w:r w:rsidR="00554349">
        <w:t>posebnih varovalnih ukrepov</w:t>
      </w:r>
      <w:r w:rsidRPr="00E63F4A">
        <w:t xml:space="preserve">. Ministrstvo podpira priporočilo DPM, ki jih je podal socialnovarstvenim zavodom v zvezi z izvajanjem </w:t>
      </w:r>
      <w:r w:rsidR="00554349">
        <w:t>posebnih varovalnih ukrepov</w:t>
      </w:r>
      <w:r w:rsidRPr="00E63F4A">
        <w:t xml:space="preserve">, izobraževanjem zaposlenih o </w:t>
      </w:r>
      <w:r w:rsidR="00554349">
        <w:t>posebnih varovalni ukrepih</w:t>
      </w:r>
      <w:r w:rsidRPr="00E63F4A">
        <w:t xml:space="preserve">, izboljšanja prostorskih pogojev na varovanih oddelkih, boljše informiranosti uporabnikov o pravici do pritožbe nad </w:t>
      </w:r>
      <w:r w:rsidR="00554349">
        <w:t xml:space="preserve">posebnimi varovalnimi ukrepi </w:t>
      </w:r>
      <w:r w:rsidRPr="00E63F4A">
        <w:t>ter vlogi zastopnika pravic oseb s težavami v duševnem zdravju</w:t>
      </w:r>
      <w:r w:rsidR="00427F9B">
        <w:t xml:space="preserve"> </w:t>
      </w:r>
      <w:r w:rsidRPr="00E63F4A">
        <w:t xml:space="preserve">pri tem. Strinjamo s priporočilom, da se v obrazce, ki so predvideni za primer uvedbe </w:t>
      </w:r>
      <w:r w:rsidR="00554349">
        <w:t>posebnih varovalni ukrepov</w:t>
      </w:r>
      <w:r w:rsidRPr="00E63F4A">
        <w:t xml:space="preserve"> doda rubrika, v katero bi se navedli ukrepi, izvedeni po zaključnem </w:t>
      </w:r>
      <w:r w:rsidR="00427F9B">
        <w:t>posebnem varovalnem ukrepu</w:t>
      </w:r>
      <w:r w:rsidRPr="00E63F4A">
        <w:t xml:space="preserve"> za boljše razumevanje uporabnika pomena uvedbe ukrepa ter vzpostavitvi ponovnega zaupanja med stanovalci in zaposlenimi.</w:t>
      </w:r>
    </w:p>
    <w:p w14:paraId="00536E8D" w14:textId="77777777" w:rsidR="0010651F" w:rsidRPr="00E63F4A" w:rsidRDefault="0010651F" w:rsidP="0010651F">
      <w:r w:rsidRPr="00E63F4A">
        <w:t xml:space="preserve">Ministrstvo se strinja s priporočilom DPM, ki ga je dal posebnemu socialnovarstvenemu zavodu, da naj bo posebej skrben ob odhodih stanovalcev in jih pri tem ne omejuje, obrača, napotuje nazaj v zavod ali kakor koli drugače vpliva na njihovo voljo po odhodu. Ministrstvo se strinja, da je potrebno za vsako omejitev gibanja dobiti pravno podlago, skladno z Zakonom o duševnem zdravju, in sicer soglasje samega stanovalca, ki odraža njegovo pravo voljo, ali odločitev sodišča. </w:t>
      </w:r>
    </w:p>
    <w:p w14:paraId="1BC4D664" w14:textId="7084875F" w:rsidR="0010651F" w:rsidRPr="00D35351" w:rsidRDefault="0010651F" w:rsidP="0010651F">
      <w:r w:rsidRPr="00D35351">
        <w:t>Vezano na vašo skrb glede pomanjkanja zdravstvenega kadra, pa želimo opozoriti, da je Zakon o spremembah in dopolnitvah Zakona o duševnem zdravju (ZDZdr- A), ki je predvidel dodatne kadre na varovanih oddelkih začel veljati 1. 12. 2023. MSP je</w:t>
      </w:r>
      <w:r w:rsidR="00C71F16">
        <w:t xml:space="preserve"> MZ</w:t>
      </w:r>
      <w:r w:rsidRPr="00D35351">
        <w:t xml:space="preserve"> za razlago glede načina uveljavljanja plačila zdravstvenega tima, kot ga določata prvi in tretji odstavek 5. b člena ZDZdr-A, prosilo že novembra 2023, in sicer z dopisom št. 007-71/2023-2720-2 z dne 16. 11. 2023 in nato ponovno z dopisom št. 007-71/2023-2720-10 z dne 22. 3. 2024, dopisom št. 007-71/2023-2720-12 z dne 11. 4. 2024 (ki ga je prejel tudi ZZZS), dopisom št. 007-71/2023-2720-19 z dne 14. 4. 2025 (ki ga je prav tako prejel tudi ZZZS), prav tako je MSP na nujnost takojšne zagotovitve financiranja v skladu z ZDZdr-A opozorilo ob vsakokratnem prejemu gradiva v zvezi z uredbo v medresorsko usklajevanje. Dodatno povzemamo, da drugi odstavek 34. člena ZDZdr-A vzpostavitev novega varovanega oddelka v socialnovarstvenem zavodu veže na izpolnjevanje kadrovskega normativa iz prvega in tretjega odstavka 5. b člena ZDZdr-A, najmanj v obsegu 50% normativa, določenega za psihiatra, psihologa v zdravstveni dejavnosti, diplomirano medicinsko sestro in tehnika zdravstvene nege, pri čemer četrti odstavek 34. člena ZDZdr-A določa plačilo varovanim oddelkom iz obveznega zdravstvenega zavarovanja v sorazmernem delu z realizacijo kadrovskega normativa. </w:t>
      </w:r>
    </w:p>
    <w:p w14:paraId="47782D77" w14:textId="77777777" w:rsidR="0010651F" w:rsidRPr="00D35351" w:rsidRDefault="0010651F" w:rsidP="0010651F">
      <w:r w:rsidRPr="00D35351">
        <w:t>Upoštevajoč prejšnji odstavek, se v praksi pojavljata dva trenutno nepremostljiva izziva:</w:t>
      </w:r>
    </w:p>
    <w:p w14:paraId="6874F70F" w14:textId="77777777" w:rsidR="0010651F" w:rsidRPr="00D35351" w:rsidRDefault="0010651F" w:rsidP="0010651F">
      <w:r>
        <w:t xml:space="preserve">1. </w:t>
      </w:r>
      <w:r w:rsidRPr="00D35351">
        <w:t>izvajalci z varovanimi oddelki, ki že imajo zaposlen del kadra, kot ga določa prvi oziroma tretji odstavek 5. b člena ZDZdr-A stroška ne morejo uveljavljati;</w:t>
      </w:r>
    </w:p>
    <w:p w14:paraId="6A36E991" w14:textId="77777777" w:rsidR="0010651F" w:rsidRPr="00D35351" w:rsidRDefault="0010651F" w:rsidP="0010651F">
      <w:r w:rsidRPr="00D35351">
        <w:t>2. izvajalci, ki imajo izpolnjene prostorske pogoje za verifikacijo varovanega oddelka, brez zagotovila, da bodo kader v skladu z drugim odstavkom 34. člena ZDZdr-A dobili plačan, kadra ne bodo zaposlili, saj nimajo sredstev, ki bi jih za to lahko namenili, posledično tudi ni možnosti vzpostavitve novih zmogljivosti za potrebe varovanih oddelkov, kar pomeni nezmožnost naslavljanja zahteve iz prvega odstavka 5. a člena ZDZdr-A oziroma potreb oseb, ki namestitev na varovani oddelek potrebujejo</w:t>
      </w:r>
      <w:r>
        <w:t>.</w:t>
      </w:r>
    </w:p>
    <w:p w14:paraId="072AD3C4" w14:textId="219CB626" w:rsidR="00EA395D" w:rsidRDefault="00AC7917" w:rsidP="007809C3">
      <w:pPr>
        <w:pStyle w:val="Naslov3"/>
      </w:pPr>
      <w:r>
        <w:lastRenderedPageBreak/>
        <w:t>K poglavju 2.6 Obiski varstveno-delovnih centrov</w:t>
      </w:r>
    </w:p>
    <w:p w14:paraId="12A19569" w14:textId="6AF9CCD7" w:rsidR="00AC7917" w:rsidRDefault="00AC7917" w:rsidP="00AC7917">
      <w:pPr>
        <w:pStyle w:val="Navedek"/>
      </w:pPr>
      <w:r>
        <w:t>V letu 2024 je DPM obiskal štiri varstveno delovne centre, in sicer je opravil skupno pet rednih nenapovedanih obiskov enot institucionalnega varstva, v katerih bivajo odrasli uporabniki z motnjami v razvoju (str. 51 in naslednje).</w:t>
      </w:r>
    </w:p>
    <w:p w14:paraId="44C64A71" w14:textId="333D91EF" w:rsidR="00AC7917" w:rsidRPr="00AC7917" w:rsidRDefault="00AC7917" w:rsidP="00AC7917">
      <w:pPr>
        <w:pStyle w:val="OdzivM"/>
      </w:pPr>
      <w:r w:rsidRPr="00AC7917">
        <w:t xml:space="preserve">Odziv MSP: </w:t>
      </w:r>
    </w:p>
    <w:p w14:paraId="326D8BBB" w14:textId="274A2ACC" w:rsidR="00AC7917" w:rsidRDefault="00AC7917" w:rsidP="00AC7917">
      <w:r w:rsidRPr="00EF11BC">
        <w:t xml:space="preserve">V uvodu želimo poudariti, </w:t>
      </w:r>
      <w:r w:rsidRPr="00E62E90">
        <w:t xml:space="preserve">da varstveno delovni centri niso kraji odvzema prostosti (kot to nakazuje 2. poglavje poročila) in da se MSP ne strinja s to terminologijo. Uporabniki se v </w:t>
      </w:r>
      <w:r w:rsidR="00F477D6">
        <w:t>varstveno delovnih centrih</w:t>
      </w:r>
      <w:r w:rsidRPr="00E62E90">
        <w:t xml:space="preserve"> vključujejo prostovoljno in lahko storitve oz. </w:t>
      </w:r>
      <w:r w:rsidR="00F477D6">
        <w:t xml:space="preserve">varstveno delovni center </w:t>
      </w:r>
      <w:r w:rsidRPr="00E62E90">
        <w:t xml:space="preserve">kadar koli prostovoljno tudi zapustijo. V primeru </w:t>
      </w:r>
      <w:r w:rsidR="006F36FC">
        <w:t>centrov za usposabljanje, delo in varstvo</w:t>
      </w:r>
      <w:r w:rsidRPr="00E62E90">
        <w:t xml:space="preserve"> odvzem prostosti velja zgolj za otroke in mladostnike, nameščene po sklepu sodišča.</w:t>
      </w:r>
    </w:p>
    <w:bookmarkEnd w:id="95"/>
    <w:p w14:paraId="7C2227D4" w14:textId="77777777" w:rsidR="00100376" w:rsidRDefault="00100376" w:rsidP="00100376">
      <w:pPr>
        <w:pStyle w:val="Naslov3"/>
      </w:pPr>
      <w:r w:rsidRPr="00175FD2">
        <w:t>K poglavju 2.</w:t>
      </w:r>
      <w:r>
        <w:t>7</w:t>
      </w:r>
      <w:r w:rsidRPr="00175FD2">
        <w:t xml:space="preserve"> Obiski psihiatričnih bolnišnic</w:t>
      </w:r>
    </w:p>
    <w:p w14:paraId="5C33A906" w14:textId="63FA238B" w:rsidR="00100376" w:rsidRDefault="00100376" w:rsidP="00100376">
      <w:pPr>
        <w:pStyle w:val="Navedek"/>
      </w:pPr>
      <w:r>
        <w:t xml:space="preserve">Varuh poroča, da je leta 2024 opravil sedem nenapovedanih obiskov psihiatričnih bolnišnic (str. 53) </w:t>
      </w:r>
    </w:p>
    <w:p w14:paraId="1B4B06B0" w14:textId="4D563EC3" w:rsidR="00100376" w:rsidRDefault="00100376" w:rsidP="00100376">
      <w:pPr>
        <w:pStyle w:val="OdzivM"/>
      </w:pPr>
      <w:r>
        <w:t>Odziv MZ:</w:t>
      </w:r>
    </w:p>
    <w:p w14:paraId="455EDBFD" w14:textId="0E87ACEA" w:rsidR="00100376" w:rsidRDefault="00ED61AF" w:rsidP="00C614C9">
      <w:r>
        <w:t>MZ</w:t>
      </w:r>
      <w:r w:rsidR="00100376" w:rsidRPr="00175FD2">
        <w:t xml:space="preserve"> </w:t>
      </w:r>
      <w:r w:rsidR="00100376">
        <w:t xml:space="preserve">se je seznanilo </w:t>
      </w:r>
      <w:r w:rsidR="00100376" w:rsidRPr="00175FD2">
        <w:t xml:space="preserve">s poročili DPM o </w:t>
      </w:r>
      <w:r w:rsidR="00100376">
        <w:t xml:space="preserve">njegovih </w:t>
      </w:r>
      <w:r w:rsidR="00100376" w:rsidRPr="00175FD2">
        <w:t xml:space="preserve">obiskih </w:t>
      </w:r>
      <w:r w:rsidR="00100376">
        <w:t>psihiatričnih bolnišnic v</w:t>
      </w:r>
      <w:r w:rsidR="00100376" w:rsidRPr="00175FD2">
        <w:t xml:space="preserve"> letu 202</w:t>
      </w:r>
      <w:r w:rsidR="00100376">
        <w:t>4, in sicer Psihiatrične bolnišnice Begunje, Psihiatrične bolnišnice Ormož, Psihiatrične bolnišnice Idrija, Oddelka za psihiatrijo v Univerzitetnem kliničnem centru Maribor, Psihiatrične bolnišnice Vojnik in Univerzitetne psihiatrične klinike Ljubljana. MZ je poročila DPM skrbno preučil in sprejel priporočilo DPM, ki ga namerava izvesti v okviru noveliranja Zakona o duševnem zdravju.</w:t>
      </w:r>
    </w:p>
    <w:p w14:paraId="683FB23B" w14:textId="3452394C" w:rsidR="00100376" w:rsidRDefault="00100376" w:rsidP="00C614C9">
      <w:r>
        <w:t xml:space="preserve">DPM je v preteklem letu ob več obiskih izpostavil izvajanje posebnih varovalnih ukrepov. Njegove ugotovitve MZ obravnava tudi v okviru delovne skupine za </w:t>
      </w:r>
      <w:r w:rsidRPr="00446F85">
        <w:t>pripravo vsebinskih izhodišč predloga sprememb in</w:t>
      </w:r>
      <w:r>
        <w:t xml:space="preserve"> </w:t>
      </w:r>
      <w:r w:rsidRPr="00446F85">
        <w:t>dopolnitev Zakona o duševnem zdravju</w:t>
      </w:r>
      <w:r>
        <w:t xml:space="preserve">, z namenom ustreznega normiranja tega invazivnega ukrepa, ki se mora v skladu z načelom sorazmernosti uporabljati kot </w:t>
      </w:r>
      <w:r w:rsidRPr="00C71F16">
        <w:rPr>
          <w:i/>
          <w:iCs/>
        </w:rPr>
        <w:t>ultima ratio</w:t>
      </w:r>
      <w:r>
        <w:t xml:space="preserve"> ter v skladu z veljavnimi predpisi in medicinsko doktrino. Navedeno pomeni zlasti določnejšo ureditev uporabe </w:t>
      </w:r>
      <w:r w:rsidR="00427F9B">
        <w:t>posebnega varovalnega ukrepa</w:t>
      </w:r>
      <w:r>
        <w:t xml:space="preserve"> in njegovo razmejitev z navadnim varovalnim ukrepom, ki je manj invaziven, ob zagotavljanju varne in pravilne izvedbe </w:t>
      </w:r>
      <w:r w:rsidR="00427F9B">
        <w:t>posebnega varovalnega ukrepa</w:t>
      </w:r>
      <w:r>
        <w:t xml:space="preserve"> ter učinkovitega spremljanja in nadzora nad njegovim izvajanjem. Na 24. seji dne 9. 6. 2025 je RSK za psihiatrijo tudi sprejel in potrdil novo in razširjeno izdajo Priporočila in smernice za uporabo </w:t>
      </w:r>
      <w:r w:rsidR="00427F9B">
        <w:t>posebnih varovalnih ukrepov</w:t>
      </w:r>
      <w:r>
        <w:t xml:space="preserve"> v psihiatriji, ki bo objavljena v elektronski obliki.</w:t>
      </w:r>
    </w:p>
    <w:p w14:paraId="5E261EFD" w14:textId="6B7C3B11" w:rsidR="00100376" w:rsidRPr="00D75715" w:rsidRDefault="00100376" w:rsidP="00C614C9">
      <w:r>
        <w:t xml:space="preserve">Podobno kot v preteklih letih je MZ tudi v letošnjem letu ugotavljal, da so priporočila DPM na visoki kakovostni ravni, da pa jih DPM ob obiskih večkrat ponavlja, ker nekatera priporočila ostajajo neuresničena kljub zagotovilom izvajalcev zdravstvene dejavnosti. Zato je novela Zakona o zdravstveni dejavnosti (ZZDej-N), ki velja od 21. 5. 2025, na pobudo Varuha človekovih pravic Republike Slovenije določila, da je naloga sveta javnega zdravstvenega zavoda tudi </w:t>
      </w:r>
      <w:r w:rsidRPr="004A4404">
        <w:t>obravnava ugotovit</w:t>
      </w:r>
      <w:r>
        <w:t>ev</w:t>
      </w:r>
      <w:r w:rsidRPr="004A4404">
        <w:t xml:space="preserve"> in priporočil pristojnih državnih organov glede dela javnega zdravstvenega zavoda ter spremlja</w:t>
      </w:r>
      <w:r>
        <w:t>nje</w:t>
      </w:r>
      <w:r w:rsidRPr="004A4404">
        <w:t xml:space="preserve"> odziv</w:t>
      </w:r>
      <w:r>
        <w:t>a</w:t>
      </w:r>
      <w:r w:rsidRPr="004A4404">
        <w:t xml:space="preserve"> javnega zdravstvenega zavoda nanje</w:t>
      </w:r>
      <w:r>
        <w:t>. Navedeno zagotavlja, da priporočila DPM in njihovo uresničevanje aktivno spremlja tudi svet zavoda, kar omogoča doslednejše sprejemanje ukrepov s strani izvajalca zdravstvene dejavnosti.</w:t>
      </w:r>
    </w:p>
    <w:p w14:paraId="1A276E20" w14:textId="2AC14791" w:rsidR="00C614C9" w:rsidRPr="00C614C9" w:rsidRDefault="00C614C9" w:rsidP="00C614C9">
      <w:pPr>
        <w:pStyle w:val="Naslov3"/>
        <w:rPr>
          <w:rFonts w:eastAsia="Calibri"/>
        </w:rPr>
      </w:pPr>
      <w:r w:rsidRPr="00C614C9">
        <w:rPr>
          <w:rFonts w:eastAsia="Calibri"/>
        </w:rPr>
        <w:lastRenderedPageBreak/>
        <w:t xml:space="preserve">K poglavju 2.8 Obisk policijskih postaj </w:t>
      </w:r>
    </w:p>
    <w:p w14:paraId="75B872ED" w14:textId="0C930FC3" w:rsidR="00C614C9" w:rsidRPr="00C614C9" w:rsidRDefault="00C614C9" w:rsidP="00C614C9">
      <w:pPr>
        <w:pStyle w:val="Navedek"/>
      </w:pPr>
      <w:r w:rsidRPr="00C614C9">
        <w:t xml:space="preserve">V letu 2024 je DPM obiskal 11 policijskih postaj tudi </w:t>
      </w:r>
      <w:r>
        <w:t xml:space="preserve">to leto </w:t>
      </w:r>
      <w:r w:rsidRPr="00C614C9">
        <w:t xml:space="preserve">ugotovil, da </w:t>
      </w:r>
      <w:r>
        <w:t>policijske postaje</w:t>
      </w:r>
      <w:r w:rsidRPr="00C614C9">
        <w:t xml:space="preserve"> zgledno</w:t>
      </w:r>
      <w:r>
        <w:t xml:space="preserve"> </w:t>
      </w:r>
      <w:r w:rsidRPr="00C614C9">
        <w:t>uresničujejo priporočila DPM</w:t>
      </w:r>
      <w:r>
        <w:t xml:space="preserve"> (str. 61 in naslednje).</w:t>
      </w:r>
      <w:r w:rsidR="00427F9B">
        <w:t xml:space="preserve"> </w:t>
      </w:r>
    </w:p>
    <w:p w14:paraId="0DF0B5E0" w14:textId="0849D7B3" w:rsidR="00C614C9" w:rsidRDefault="00C614C9" w:rsidP="00C614C9">
      <w:pPr>
        <w:pStyle w:val="OdzivM"/>
      </w:pPr>
      <w:r>
        <w:t>Odziv MNZ:</w:t>
      </w:r>
    </w:p>
    <w:p w14:paraId="401DDBDE" w14:textId="75385A64" w:rsidR="00C614C9" w:rsidRPr="00C614C9" w:rsidRDefault="00C614C9" w:rsidP="00F477D6">
      <w:r w:rsidRPr="00C614C9">
        <w:t xml:space="preserve">Na vsa poročila Varuha ob obiskih na policijskih postajah je policija sproti in ažurno odgovorila. Večina napak je bilo odpravljenih že med obiskom Varuha, o napakah so bile obveščene vse enote, v posameznih primerih so morale posamezne enote sprejeti posamezne ukrepe za zmanjšanje napak, ugotovljenih pri obiskih Varuha. Glede eventualnih pomanjkljivosti pri opremljenosti prostorov le-te odpravljajo pristojne policijske uprave ali pa pristojne službe Ministrstva za notranje zadeve. </w:t>
      </w:r>
    </w:p>
    <w:p w14:paraId="1B0F9F1A" w14:textId="493AC731" w:rsidR="00C614C9" w:rsidRPr="00C614C9" w:rsidRDefault="00C614C9" w:rsidP="00F477D6">
      <w:r w:rsidRPr="00C614C9">
        <w:t>Pomanjkljivosti oz. priporočila, vezane na zagotavljanje pitne</w:t>
      </w:r>
      <w:r w:rsidR="0037543D">
        <w:t xml:space="preserve"> </w:t>
      </w:r>
      <w:r w:rsidRPr="00C614C9">
        <w:t xml:space="preserve">tekoče vode, zagotavljanje dnevne svetlobe, ustreznosti delovanja prezračevalnih sistemov v prostorih za pridržanje, prilagoditve prostorov za pridržanje gibalno oviranim osebam, sprehajališča za pridržane osebe, prostore za odvetnike ipd., odpravljamo v okviru večjih investicijsko vzdrževalnih del na posameznem objektu. V okviru novih investicij pa so vse zadeve predvidene že v okviru priprave dokumentacije. </w:t>
      </w:r>
    </w:p>
    <w:p w14:paraId="508231FE" w14:textId="0C630B28" w:rsidR="00C614C9" w:rsidRPr="00C614C9" w:rsidRDefault="00C614C9" w:rsidP="00F477D6">
      <w:r w:rsidRPr="00C614C9">
        <w:t xml:space="preserve">V zvezi z nesprejetim priporočilom, ki se nanaša na </w:t>
      </w:r>
      <w:r w:rsidR="006F36FC">
        <w:t>Policijsko postajo</w:t>
      </w:r>
      <w:r w:rsidRPr="00C614C9">
        <w:t xml:space="preserve"> Brežice</w:t>
      </w:r>
      <w:r w:rsidR="0037543D">
        <w:t>,</w:t>
      </w:r>
      <w:r w:rsidRPr="00C614C9">
        <w:t xml:space="preserve"> in sicer da se vsa razpoložljiva ležišča, ki se uporabljajo za nameščanje migrantov, opremijo z ustreznimi žimnicami</w:t>
      </w:r>
      <w:r w:rsidR="0037543D">
        <w:t>,</w:t>
      </w:r>
      <w:r w:rsidRPr="00C614C9">
        <w:t xml:space="preserve"> pojasnjujemo, da naveden</w:t>
      </w:r>
      <w:r w:rsidR="0037543D">
        <w:t>ega</w:t>
      </w:r>
      <w:r w:rsidRPr="00C614C9">
        <w:t xml:space="preserve"> priporočil</w:t>
      </w:r>
      <w:r w:rsidR="0037543D">
        <w:t>a</w:t>
      </w:r>
      <w:r w:rsidRPr="00C614C9">
        <w:t xml:space="preserve"> ni mogoče upoštevati, saj glede na dosedanje izkušnje z migranti še vedno ocenjujemo, da je bolj higienično, da so v bivalnih zabojnikih samo podloge »armafleks«, ki omogočajo bistveno lažje vzdrževanje kot pa žimnice.</w:t>
      </w:r>
    </w:p>
    <w:p w14:paraId="6CD47AAC" w14:textId="6346CE5A" w:rsidR="00C614C9" w:rsidRPr="00C614C9" w:rsidRDefault="00C614C9" w:rsidP="00F477D6">
      <w:r w:rsidRPr="00C614C9">
        <w:t xml:space="preserve">V zvezi z nesprejetim priporočilom, ki se nanaša na </w:t>
      </w:r>
      <w:r w:rsidR="006F36FC">
        <w:t>Policijsko postajo</w:t>
      </w:r>
      <w:r w:rsidRPr="00C614C9">
        <w:t xml:space="preserve"> Ribnica, da se znova proučijo možnosti vzpostavitve posebnega prostora za izvajanje zaslišanj, da se le-ta ne bi izvajala v pisarnah zaposlenih</w:t>
      </w:r>
      <w:r w:rsidR="0037543D">
        <w:t>,</w:t>
      </w:r>
      <w:r w:rsidRPr="00C614C9">
        <w:t xml:space="preserve"> pojasnjujemo, da priporočila ni mogoče upoštevati, saj kljub dejstvu, da imamo na enoti zmanjšan obseg zaposlenih, posebnega prostora, ki bi bil namenjen zgolj izvajanju zaslišanj</w:t>
      </w:r>
      <w:r w:rsidR="0037543D">
        <w:t>,</w:t>
      </w:r>
      <w:r w:rsidRPr="00C614C9">
        <w:t xml:space="preserve"> ni možno zagotoviti. Za izvajanje zaslišanj se uporablja prostor, ki je primarno namenjen obravnavi migrantov, vendar se le-ta glede na obstoječe migracijske poti, ki so na drugih območjih, uporablja le redko, v izjemnih primerih pa drug ustrezen prostor.</w:t>
      </w:r>
    </w:p>
    <w:p w14:paraId="0F7E7596" w14:textId="77777777" w:rsidR="00C614C9" w:rsidRPr="00C614C9" w:rsidRDefault="00C614C9" w:rsidP="00F477D6">
      <w:r w:rsidRPr="00C614C9">
        <w:t xml:space="preserve">V letu 2025 nadaljujemo z realizacijo odprave nekaterih pomanjkljivosti po posameznih prostorih za pridržanje, kot je bilo zapisano v posameznih odgovorih Varuhu. </w:t>
      </w:r>
    </w:p>
    <w:p w14:paraId="019FCE47" w14:textId="6FABC057" w:rsidR="00C614C9" w:rsidRPr="00C614C9" w:rsidRDefault="00C614C9" w:rsidP="00F477D6">
      <w:pPr>
        <w:rPr>
          <w:b/>
          <w:bCs/>
        </w:rPr>
      </w:pPr>
      <w:r w:rsidRPr="00C614C9">
        <w:t xml:space="preserve">Glede izpostavljenega očitka o vročitvi neveljavnega obrazca za pridržanje (primer na </w:t>
      </w:r>
      <w:r w:rsidR="006F36FC">
        <w:t>Policijsk</w:t>
      </w:r>
      <w:r w:rsidR="0037543D">
        <w:t>i</w:t>
      </w:r>
      <w:r w:rsidR="006F36FC">
        <w:t xml:space="preserve"> postaj</w:t>
      </w:r>
      <w:r w:rsidR="0037543D">
        <w:t>i</w:t>
      </w:r>
      <w:r w:rsidRPr="00C614C9">
        <w:t xml:space="preserve"> Brežice in Idrija) in na dosledno spoštovanje zakonskih rokov pri vročitvi sklepa o pridržanju (primer </w:t>
      </w:r>
      <w:r w:rsidR="006F36FC">
        <w:t xml:space="preserve">Policijska postaja </w:t>
      </w:r>
      <w:r w:rsidRPr="00C614C9">
        <w:t>Gorišnica) pojasnjujemo, da so bili vsi policisti opozorjeni na točno in dosledno izpolnjevanje vseh rubrik obrazcev za pridržanje ter na uporabo veljavnih obrazcev za pridržanje pri vročanju osebam, ki jim je odvzeta prostost. Prav tako so bili policisti opozorjeni na dosledno spoštovanje zakonskih rokov pri vročitvi sklepa o pridržanju in na več natančnosti pri navajanju podatkov v uradne dokumente, kar bo sprotno nadzorovalo vodstvo enote.</w:t>
      </w:r>
    </w:p>
    <w:p w14:paraId="7DC3AFDA" w14:textId="72402E2E" w:rsidR="00783DC2" w:rsidRDefault="00783DC2" w:rsidP="00783DC2">
      <w:pPr>
        <w:pStyle w:val="Naslov3"/>
        <w:rPr>
          <w:rFonts w:eastAsia="Calibri"/>
        </w:rPr>
      </w:pPr>
      <w:r w:rsidRPr="00C614C9">
        <w:rPr>
          <w:rFonts w:eastAsia="Calibri"/>
        </w:rPr>
        <w:t>K poglavju 2.</w:t>
      </w:r>
      <w:r>
        <w:rPr>
          <w:rFonts w:eastAsia="Calibri"/>
        </w:rPr>
        <w:t>10</w:t>
      </w:r>
      <w:r w:rsidRPr="00C614C9">
        <w:rPr>
          <w:rFonts w:eastAsia="Calibri"/>
        </w:rPr>
        <w:t xml:space="preserve"> Obisk </w:t>
      </w:r>
      <w:r>
        <w:rPr>
          <w:rFonts w:eastAsia="Calibri"/>
        </w:rPr>
        <w:t>zavodov za prestajanje kazni zapora</w:t>
      </w:r>
    </w:p>
    <w:p w14:paraId="0D23D648" w14:textId="55A60F6F" w:rsidR="00783DC2" w:rsidRPr="00783DC2" w:rsidRDefault="00783DC2" w:rsidP="00751FEE">
      <w:pPr>
        <w:pStyle w:val="Navedek"/>
      </w:pPr>
      <w:r>
        <w:t>Varuh v zvezi s tematskimi obski zavodov za prestajanje kazni ugotavlja kršitev prepovedi mučenja oziroma nečloveškega ali ponižujočega ravnanja. Številne zaprte osebe, predvsem priporniki, so bil</w:t>
      </w:r>
      <w:r w:rsidR="00751FEE">
        <w:t>i</w:t>
      </w:r>
      <w:r>
        <w:t xml:space="preserve"> v času obiskov DPM </w:t>
      </w:r>
      <w:r w:rsidR="00751FEE">
        <w:t xml:space="preserve">zaradi prezasedenosti </w:t>
      </w:r>
      <w:r>
        <w:t xml:space="preserve">nameščene v bivalne prostore, v katerih je bila površina na posamezno pod mejo, ki pomeni preseganje neizogibne ravni trpljenja, povezanega z odvzemom prostosti. Nastalo situacijo poglablja vse večje pomanjkanje pravosodnih policistov </w:t>
      </w:r>
      <w:r w:rsidR="00751FEE">
        <w:t xml:space="preserve">in drugega </w:t>
      </w:r>
      <w:r>
        <w:t xml:space="preserve">zavodskega osebja, kar pomembno vpliva tudi na dolžino trajanja kazenskih postopkov in s tem na </w:t>
      </w:r>
      <w:r>
        <w:lastRenderedPageBreak/>
        <w:t>trajanje (zasedenost) pripora ter posledično tudi na bivalne razmere obsojencev</w:t>
      </w:r>
      <w:r w:rsidR="00427F9B">
        <w:t xml:space="preserve"> </w:t>
      </w:r>
      <w:r w:rsidR="00751FEE">
        <w:t>(str 69 in 70)</w:t>
      </w:r>
      <w:r>
        <w:t xml:space="preserve">. </w:t>
      </w:r>
    </w:p>
    <w:p w14:paraId="366333F3" w14:textId="0613D5A7" w:rsidR="00751FEE" w:rsidRPr="00751FEE" w:rsidRDefault="00751FEE" w:rsidP="00751FEE">
      <w:pPr>
        <w:pStyle w:val="OdzivM"/>
      </w:pPr>
      <w:r w:rsidRPr="00751FEE">
        <w:t>Odziv MP</w:t>
      </w:r>
      <w:r w:rsidR="00410C29">
        <w:t xml:space="preserve"> in URSIKS</w:t>
      </w:r>
      <w:r>
        <w:t>:</w:t>
      </w:r>
    </w:p>
    <w:p w14:paraId="6F9A86C3" w14:textId="77777777" w:rsidR="00751FEE" w:rsidRPr="00751FEE" w:rsidRDefault="00751FEE" w:rsidP="00751FEE">
      <w:pPr>
        <w:rPr>
          <w:b/>
          <w:bCs/>
        </w:rPr>
      </w:pPr>
      <w:r w:rsidRPr="00751FEE">
        <w:rPr>
          <w:b/>
          <w:bCs/>
        </w:rPr>
        <w:t>Prezasedenost</w:t>
      </w:r>
    </w:p>
    <w:p w14:paraId="1630CF25" w14:textId="45A8B47A" w:rsidR="00751FEE" w:rsidRPr="00751FEE" w:rsidRDefault="00751FEE" w:rsidP="00751FEE">
      <w:r w:rsidRPr="00751FEE">
        <w:t>Prezasedenost slovenskih zaporov ostaja eden ključnih izzivov našega zaporskega sistema. URSIKS se zaveda tveganj za človekove pravice in dostojanstvo zaprtih oseb, ki jih takšno stanje prinaša. Možnosti za obvladovanje težav znotraj zavodov so omejene, saj gre za širši družbeni in sistemski izziv, ki ga ni mogoče reševati izključno z ukrepi posameznih ustanov.</w:t>
      </w:r>
    </w:p>
    <w:p w14:paraId="69876BEC" w14:textId="77777777" w:rsidR="00751FEE" w:rsidRPr="00751FEE" w:rsidRDefault="00751FEE" w:rsidP="00751FEE">
      <w:r w:rsidRPr="00751FEE">
        <w:t>Na dan 16. 9. 2025 skupna zasedenost slovenskih zaporov znaša 118 %</w:t>
      </w:r>
      <w:r w:rsidRPr="00751FEE">
        <w:rPr>
          <w:b/>
          <w:bCs/>
        </w:rPr>
        <w:t>,</w:t>
      </w:r>
      <w:r w:rsidRPr="00751FEE">
        <w:t xml:space="preserve"> v Zavodu za prestajanje kazni zapora Ljubljana (Povšetova) pa kar 160%. Takšno stanje vpliva na varnost zaposlenih in zaprtih oseb, na bivalne pogoje ter na možnosti izvajanja programov obravnave in resocializacije. Zaradi prostorske stiske so zaprte osebe pogosto nameščene v prostore, namenjene manjšemu številu posameznikov.</w:t>
      </w:r>
    </w:p>
    <w:p w14:paraId="58F88B99" w14:textId="321ED4A6" w:rsidR="00751FEE" w:rsidRPr="000C5143" w:rsidRDefault="00751FEE" w:rsidP="00751FEE">
      <w:pPr>
        <w:rPr>
          <w:highlight w:val="yellow"/>
        </w:rPr>
      </w:pPr>
      <w:r>
        <w:rPr>
          <w:rFonts w:ascii="Calibri" w:hAnsi="Calibri" w:cs="Calibri"/>
          <w:noProof/>
          <w:lang w:eastAsia="sl-SI"/>
        </w:rPr>
        <w:drawing>
          <wp:inline distT="0" distB="0" distL="0" distR="0" wp14:anchorId="1C8B7499" wp14:editId="7E3CEEDA">
            <wp:extent cx="5772150" cy="2238375"/>
            <wp:effectExtent l="0" t="0" r="0" b="9525"/>
            <wp:docPr id="1514784996" name="Slika 1" descr="Slika, ki vsebuje besede besedilo, vrstica, pisava,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84996" name="Slika 1" descr="Slika, ki vsebuje besede besedilo, vrstica, pisava, posnetek zaslona&#10;&#10;Vsebina, ustvarjena z umetno inteligenco, morda ni pravil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2150" cy="2238375"/>
                    </a:xfrm>
                    <a:prstGeom prst="rect">
                      <a:avLst/>
                    </a:prstGeom>
                    <a:noFill/>
                  </pic:spPr>
                </pic:pic>
              </a:graphicData>
            </a:graphic>
          </wp:inline>
        </w:drawing>
      </w:r>
    </w:p>
    <w:p w14:paraId="70908519" w14:textId="760010F6" w:rsidR="00751FEE" w:rsidRPr="00751FEE" w:rsidRDefault="00751FEE" w:rsidP="00751FEE">
      <w:r w:rsidRPr="00751FEE">
        <w:t>Kljub temu v zavodih zagotavlja</w:t>
      </w:r>
      <w:r w:rsidR="00410C29">
        <w:t>jo</w:t>
      </w:r>
      <w:r w:rsidRPr="00751FEE">
        <w:t xml:space="preserve"> spoštovanje temeljnih pravic vseh zaprtih oseb. Življenje in delo potekata nemoteno, v skladu s hišnim in dnevnim redom, zaposleni pa vlagajo velike napore v izvajanje aktivnosti ter strokovno obravnavo in resocializacijo.</w:t>
      </w:r>
    </w:p>
    <w:p w14:paraId="095DA9FA" w14:textId="00C5DB96" w:rsidR="00751FEE" w:rsidRPr="00751FEE" w:rsidRDefault="00751FEE" w:rsidP="00751FEE">
      <w:r w:rsidRPr="00751FEE">
        <w:t>Na prezasedenost je v letu 2024 posebej vplival porast priprtih oseb, predvsem osumljenih nedovoljenega prehajanja državne meje. S tem povezane težave rešuje</w:t>
      </w:r>
      <w:r w:rsidR="00410C29">
        <w:t>j</w:t>
      </w:r>
      <w:r w:rsidRPr="00751FEE">
        <w:t>o z optimizacijo nameščanja, notranjim prerazporejanjem in dodatnimi sistemskimi ukrepi. Vendar pa je ukrep vsakodnevnih prerazporeditev med zavodi v veliki meri že izčrpan.</w:t>
      </w:r>
    </w:p>
    <w:p w14:paraId="045819BF" w14:textId="77777777" w:rsidR="00751FEE" w:rsidRPr="00751FEE" w:rsidRDefault="00751FEE" w:rsidP="00751FEE">
      <w:pPr>
        <w:overflowPunct w:val="0"/>
        <w:autoSpaceDE w:val="0"/>
        <w:autoSpaceDN w:val="0"/>
        <w:adjustRightInd w:val="0"/>
        <w:textAlignment w:val="baseline"/>
      </w:pPr>
      <w:r w:rsidRPr="00751FEE">
        <w:t xml:space="preserve">Za trajno rešitev so potrebni sistemski ukrepi izven zaporov, tesno sodelovanje z drugimi deležniki ter širša in učinkovitejša raba alternativnih sankcij in ukrepov brez odvzema prostosti, skladno s priporočili DPM in Odbora ZN proti mučenju (Tokijska in Bangkoška pravila). </w:t>
      </w:r>
    </w:p>
    <w:p w14:paraId="5B5D528D" w14:textId="77777777" w:rsidR="00751FEE" w:rsidRPr="00751FEE" w:rsidRDefault="00751FEE" w:rsidP="00E94F76">
      <w:r w:rsidRPr="00751FEE">
        <w:t>Pomembni dejavniki, ki vplivajo na gibanje števila zaprtih so:</w:t>
      </w:r>
    </w:p>
    <w:p w14:paraId="2634D2B3" w14:textId="6B7DF62D" w:rsidR="00751FEE" w:rsidRPr="00E94F76" w:rsidRDefault="00751FEE" w:rsidP="00E94F76">
      <w:pPr>
        <w:pStyle w:val="Navadnoalineje"/>
      </w:pPr>
      <w:r w:rsidRPr="00E94F76">
        <w:t>odrejanje in dolžina pripora,</w:t>
      </w:r>
    </w:p>
    <w:p w14:paraId="5383F0F2" w14:textId="4A90C6CD" w:rsidR="00751FEE" w:rsidRPr="00E94F76" w:rsidRDefault="00751FEE" w:rsidP="00E94F76">
      <w:pPr>
        <w:pStyle w:val="Navadnoalineje"/>
      </w:pPr>
      <w:r w:rsidRPr="00E94F76">
        <w:t>nastop kazni – število obsojencev, ki nastopi kazen,</w:t>
      </w:r>
    </w:p>
    <w:p w14:paraId="07BF5E8A" w14:textId="1AEADDCC" w:rsidR="00751FEE" w:rsidRPr="00E94F76" w:rsidRDefault="00751FEE" w:rsidP="00E94F76">
      <w:pPr>
        <w:pStyle w:val="Navadnoalineje"/>
      </w:pPr>
      <w:r w:rsidRPr="00E94F76">
        <w:t>dolžina izrečenih kazni,</w:t>
      </w:r>
    </w:p>
    <w:p w14:paraId="539A99D1" w14:textId="502E47B9" w:rsidR="00751FEE" w:rsidRPr="00E94F76" w:rsidRDefault="00751FEE" w:rsidP="00E94F76">
      <w:pPr>
        <w:pStyle w:val="Navadnoalineje"/>
      </w:pPr>
      <w:r w:rsidRPr="00E94F76">
        <w:t>odpust (redni, predčasni, pogojni),</w:t>
      </w:r>
    </w:p>
    <w:p w14:paraId="6D0BBDEA" w14:textId="19DCBBD0" w:rsidR="00751FEE" w:rsidRPr="00E94F76" w:rsidRDefault="00751FEE" w:rsidP="00E94F76">
      <w:pPr>
        <w:pStyle w:val="Navadnoalineje"/>
      </w:pPr>
      <w:r w:rsidRPr="00E94F76">
        <w:t>alternativno izvrševanje kazenskih sankcij.</w:t>
      </w:r>
    </w:p>
    <w:p w14:paraId="1AC5ED2B" w14:textId="77777777" w:rsidR="00751FEE" w:rsidRPr="00751FEE" w:rsidRDefault="00751FEE" w:rsidP="00751FEE">
      <w:pPr>
        <w:rPr>
          <w:bCs/>
        </w:rPr>
      </w:pPr>
      <w:r w:rsidRPr="00751FEE">
        <w:rPr>
          <w:bCs/>
        </w:rPr>
        <w:t>Številne raziskave kažejo, da je število zaprtih oseb, bolj kot od obsega kriminalitete, odvisno od kaznovalne politike in politike izvrševanja zaporne kazni.</w:t>
      </w:r>
    </w:p>
    <w:p w14:paraId="4469B9A6" w14:textId="40EB8EE2" w:rsidR="00751FEE" w:rsidRPr="00751FEE" w:rsidRDefault="00751FEE" w:rsidP="00E94F76">
      <w:r w:rsidRPr="00751FEE">
        <w:t>Odbor za preprečevanje mučenja in nečloveškega ali ponižujočega ravnanja ali kaznovanja</w:t>
      </w:r>
      <w:r w:rsidR="00427F9B">
        <w:t xml:space="preserve"> </w:t>
      </w:r>
      <w:r w:rsidRPr="00751FEE">
        <w:t xml:space="preserve">v primeru prenapolnjenosti zaporov vidi rešitev v uvedbi take kaznovalne politike, ki bo imela za cilj znižanje števila ljudi, obsojenih na zaporno kazen. Zaporna kazen naj bi bila skrajni ukrep, </w:t>
      </w:r>
      <w:r w:rsidRPr="00751FEE">
        <w:lastRenderedPageBreak/>
        <w:t>ki bi bil uporabljen le, če bi vsi drugi ukrepi odpovedali. Za zmanjšanje števila zaprtih oseb</w:t>
      </w:r>
      <w:r w:rsidR="00410C29">
        <w:t xml:space="preserve"> </w:t>
      </w:r>
      <w:r w:rsidR="0037543D">
        <w:t xml:space="preserve">odbor </w:t>
      </w:r>
      <w:r w:rsidRPr="00751FEE">
        <w:t>predlaga naslednje spremembe v kaznovalni politiki:</w:t>
      </w:r>
    </w:p>
    <w:p w14:paraId="5AE6680A" w14:textId="77777777" w:rsidR="00751FEE" w:rsidRPr="00E94F76" w:rsidRDefault="00751FEE" w:rsidP="00E94F76">
      <w:pPr>
        <w:pStyle w:val="Navadnoalineje"/>
      </w:pPr>
      <w:r w:rsidRPr="00E94F76">
        <w:t>redkejša uporaba pripora,</w:t>
      </w:r>
    </w:p>
    <w:p w14:paraId="54321C27" w14:textId="77777777" w:rsidR="00751FEE" w:rsidRPr="00E94F76" w:rsidRDefault="00751FEE" w:rsidP="00E94F76">
      <w:pPr>
        <w:pStyle w:val="Navadnoalineje"/>
      </w:pPr>
      <w:r w:rsidRPr="00E94F76">
        <w:t>omejitev časa, prebitega v priporu,</w:t>
      </w:r>
    </w:p>
    <w:p w14:paraId="216ED9D0" w14:textId="77777777" w:rsidR="00751FEE" w:rsidRPr="00E94F76" w:rsidRDefault="00751FEE" w:rsidP="00E94F76">
      <w:pPr>
        <w:pStyle w:val="Navadnoalineje"/>
      </w:pPr>
      <w:r w:rsidRPr="00E94F76">
        <w:t>znižanje števila izrečenih zapornih kazni,</w:t>
      </w:r>
    </w:p>
    <w:p w14:paraId="34A6CBA4" w14:textId="6E9D44F4" w:rsidR="00751FEE" w:rsidRPr="00E94F76" w:rsidRDefault="00751FEE" w:rsidP="00E94F76">
      <w:pPr>
        <w:pStyle w:val="Navadnoalineje"/>
      </w:pPr>
      <w:r w:rsidRPr="00E94F76">
        <w:t>omejitev dolžine zaporne kazni</w:t>
      </w:r>
      <w:r w:rsidR="00E94F76" w:rsidRPr="00E94F76">
        <w:t>,</w:t>
      </w:r>
    </w:p>
    <w:p w14:paraId="7DDF2C90" w14:textId="77777777" w:rsidR="00751FEE" w:rsidRPr="00E94F76" w:rsidRDefault="00751FEE" w:rsidP="00E94F76">
      <w:pPr>
        <w:pStyle w:val="Navadnoalineje"/>
      </w:pPr>
      <w:r w:rsidRPr="00E94F76">
        <w:t>večja uporaba alternativnih kazni.</w:t>
      </w:r>
    </w:p>
    <w:p w14:paraId="057E84D3" w14:textId="15155EC0" w:rsidR="00E94F76" w:rsidRDefault="00E94F76" w:rsidP="00E94F76">
      <w:pPr>
        <w:spacing w:before="120"/>
      </w:pPr>
      <w:r>
        <w:t xml:space="preserve">V okviru dolgoročnih ukrepov, vezanih na URSIKS, </w:t>
      </w:r>
      <w:r w:rsidR="00A563E3">
        <w:t xml:space="preserve">je treba </w:t>
      </w:r>
      <w:r>
        <w:t>izpostav</w:t>
      </w:r>
      <w:r w:rsidR="00A563E3">
        <w:t>iti</w:t>
      </w:r>
      <w:r>
        <w:t xml:space="preserve"> naslednje:</w:t>
      </w:r>
    </w:p>
    <w:p w14:paraId="61BA46BA" w14:textId="674E4DCD" w:rsidR="00E94F76" w:rsidRDefault="00E94F76" w:rsidP="00E94F76">
      <w:pPr>
        <w:pStyle w:val="Navadnoalineje"/>
      </w:pPr>
      <w:r>
        <w:t>izgradnjo novega zapora v Dobrunjah, ki bo razbremenil prezasedene zavode in omogočil sodobne prostorske pogoje za izvajanje kazni zapora in pripora,</w:t>
      </w:r>
    </w:p>
    <w:p w14:paraId="1920D3C2" w14:textId="527E901E" w:rsidR="00751FEE" w:rsidRPr="00E94F76" w:rsidRDefault="00E94F76" w:rsidP="00E94F76">
      <w:pPr>
        <w:pStyle w:val="Navadnoalineje"/>
      </w:pPr>
      <w:r>
        <w:t>novelo Zakona o izvrševanju kazenskih sankcij (ZIKS-1I), sprejeto septembra 2024, ki je omogočila začasno izboljšanje kadrovske slike z vključevanjem nekdanjih pravosodnih policistov, zunanjih sodelavcev in upokojencev.</w:t>
      </w:r>
    </w:p>
    <w:p w14:paraId="12E11519" w14:textId="592A7AFF" w:rsidR="00E94F76" w:rsidRPr="00E94F76" w:rsidRDefault="00E94F76" w:rsidP="00E94F76">
      <w:pPr>
        <w:spacing w:after="160"/>
        <w:jc w:val="left"/>
        <w:rPr>
          <w:rFonts w:cs="Arial"/>
          <w:b/>
          <w:bCs/>
        </w:rPr>
      </w:pPr>
      <w:r w:rsidRPr="00E94F76">
        <w:rPr>
          <w:rFonts w:cs="Arial"/>
          <w:b/>
          <w:bCs/>
        </w:rPr>
        <w:t>Bivalni</w:t>
      </w:r>
      <w:r w:rsidR="00427F9B">
        <w:rPr>
          <w:rFonts w:cs="Arial"/>
          <w:b/>
          <w:bCs/>
        </w:rPr>
        <w:t xml:space="preserve"> </w:t>
      </w:r>
      <w:r w:rsidRPr="00E94F76">
        <w:rPr>
          <w:rFonts w:cs="Arial"/>
          <w:b/>
          <w:bCs/>
        </w:rPr>
        <w:t>pogoji</w:t>
      </w:r>
    </w:p>
    <w:p w14:paraId="5FF3173A" w14:textId="3F35BEBA" w:rsidR="00E94F76" w:rsidRPr="00E94F76" w:rsidRDefault="00E94F76" w:rsidP="00F477D6">
      <w:r w:rsidRPr="00E94F76">
        <w:t xml:space="preserve">Na pritožbe glede dotrajanih žimnic so takoj ukrepali in v </w:t>
      </w:r>
      <w:r w:rsidR="00F477D6">
        <w:t>Zavodu za prestajanje kazni zapora</w:t>
      </w:r>
      <w:r w:rsidRPr="00E94F76">
        <w:t xml:space="preserve"> Maribor, Oddelek Murska Sobota, zagotovili zamenjavo. Nadalje spremlja</w:t>
      </w:r>
      <w:r w:rsidR="00410C29">
        <w:t>j</w:t>
      </w:r>
      <w:r w:rsidRPr="00E94F76">
        <w:t>o stanje in redno izvajamo vzdrževalna dela glede na razpoložljiva sredstev.</w:t>
      </w:r>
    </w:p>
    <w:p w14:paraId="1F4ABFCC" w14:textId="77777777" w:rsidR="00E94F76" w:rsidRPr="00E94F76" w:rsidRDefault="00E94F76" w:rsidP="00E94F76">
      <w:pPr>
        <w:spacing w:after="160"/>
        <w:jc w:val="left"/>
        <w:rPr>
          <w:rFonts w:cs="Arial"/>
          <w:b/>
          <w:bCs/>
        </w:rPr>
      </w:pPr>
      <w:r w:rsidRPr="00E94F76">
        <w:rPr>
          <w:rFonts w:cs="Arial"/>
          <w:b/>
          <w:bCs/>
        </w:rPr>
        <w:t>Zagotavljanje dela zaprtim osebam</w:t>
      </w:r>
    </w:p>
    <w:p w14:paraId="11ACAF55" w14:textId="459EA967" w:rsidR="00E94F76" w:rsidRPr="00E94F76" w:rsidRDefault="00410C29" w:rsidP="00410C29">
      <w:pPr>
        <w:spacing w:after="160"/>
        <w:rPr>
          <w:rFonts w:cs="Arial"/>
        </w:rPr>
      </w:pPr>
      <w:r>
        <w:rPr>
          <w:rFonts w:cs="Arial"/>
        </w:rPr>
        <w:t>D</w:t>
      </w:r>
      <w:r w:rsidR="00E94F76" w:rsidRPr="00E94F76">
        <w:rPr>
          <w:rFonts w:cs="Arial"/>
        </w:rPr>
        <w:t xml:space="preserve">elo predstavlja ključen dejavnik pri rehabilitaciji. V določenih obdobjih prihaja do težav zaradi odvisnosti od zunanjih izvajalcev. URSIKS bo še naprej iskala dodatne možnosti za povečanje vključenosti zaprtih oseb v delo, zlasti na področju hišnih in javnih del ter sodelovanja z zunanjimi partnerji. </w:t>
      </w:r>
    </w:p>
    <w:p w14:paraId="2986E2CF" w14:textId="77777777" w:rsidR="00E94F76" w:rsidRPr="00E94F76" w:rsidRDefault="00E94F76" w:rsidP="00E94F76">
      <w:pPr>
        <w:spacing w:after="160"/>
        <w:jc w:val="left"/>
        <w:rPr>
          <w:rFonts w:cs="Arial"/>
          <w:b/>
          <w:bCs/>
        </w:rPr>
      </w:pPr>
      <w:r w:rsidRPr="00E94F76">
        <w:rPr>
          <w:rFonts w:cs="Arial"/>
          <w:b/>
          <w:bCs/>
        </w:rPr>
        <w:t>Zdravstvena oskrba</w:t>
      </w:r>
    </w:p>
    <w:p w14:paraId="36B7E8C8" w14:textId="52F573BA" w:rsidR="00E94F76" w:rsidRPr="00E94F76" w:rsidRDefault="00E94F76" w:rsidP="00410C29">
      <w:pPr>
        <w:spacing w:after="160"/>
        <w:rPr>
          <w:rFonts w:cs="Arial"/>
          <w:b/>
          <w:bCs/>
        </w:rPr>
      </w:pPr>
      <w:r w:rsidRPr="00E94F76">
        <w:rPr>
          <w:rFonts w:cs="Arial"/>
        </w:rPr>
        <w:t>Dostop do zdravnika je zagotovljen, vključno z nujno medicinsko pomočjo. Vse pobude in pritožbe redno spremlja</w:t>
      </w:r>
      <w:r w:rsidR="00410C29">
        <w:rPr>
          <w:rFonts w:cs="Arial"/>
        </w:rPr>
        <w:t>j</w:t>
      </w:r>
      <w:r w:rsidRPr="00E94F76">
        <w:rPr>
          <w:rFonts w:cs="Arial"/>
        </w:rPr>
        <w:t>o in rešuje</w:t>
      </w:r>
      <w:r w:rsidR="00410C29">
        <w:rPr>
          <w:rFonts w:cs="Arial"/>
        </w:rPr>
        <w:t>j</w:t>
      </w:r>
      <w:r w:rsidRPr="00E94F76">
        <w:rPr>
          <w:rFonts w:cs="Arial"/>
        </w:rPr>
        <w:t xml:space="preserve">o. Prav tako </w:t>
      </w:r>
      <w:r w:rsidR="00410C29">
        <w:rPr>
          <w:rFonts w:cs="Arial"/>
        </w:rPr>
        <w:t>je bil</w:t>
      </w:r>
      <w:r w:rsidRPr="00E94F76">
        <w:rPr>
          <w:rFonts w:cs="Arial"/>
        </w:rPr>
        <w:t xml:space="preserve"> dne 16. 6. 2025 na </w:t>
      </w:r>
      <w:r w:rsidR="00410C29">
        <w:rPr>
          <w:rFonts w:cs="Arial"/>
        </w:rPr>
        <w:t xml:space="preserve">MZ </w:t>
      </w:r>
      <w:r w:rsidRPr="00E94F76">
        <w:rPr>
          <w:rFonts w:cs="Arial"/>
        </w:rPr>
        <w:t>naslovl</w:t>
      </w:r>
      <w:r w:rsidR="00410C29">
        <w:rPr>
          <w:rFonts w:cs="Arial"/>
        </w:rPr>
        <w:t>jen</w:t>
      </w:r>
      <w:r w:rsidRPr="00E94F76">
        <w:rPr>
          <w:rFonts w:cs="Arial"/>
        </w:rPr>
        <w:t xml:space="preserve"> dopis, v katerem je URSIKS predlagala nekaj sistemskih rešitev oziroma predlogov, ki bi ob sodelovanju zaporskega in zdravstvenega sistema omogočile varno in pravočasno zdravstveno oskrbo zaprtih oseb, kot je vzpostavitev mobilnih specialističnih timov, vpeljava telemedicine, dogovori o prioritetnih terminih ter krepitev zdravstvene oskrbe znotraj zavodov. </w:t>
      </w:r>
    </w:p>
    <w:p w14:paraId="25E9B574" w14:textId="77777777" w:rsidR="00E94F76" w:rsidRPr="00E94F76" w:rsidRDefault="00E94F76" w:rsidP="00E94F76">
      <w:pPr>
        <w:spacing w:after="160"/>
        <w:jc w:val="left"/>
        <w:rPr>
          <w:rFonts w:cs="Arial"/>
          <w:b/>
          <w:bCs/>
        </w:rPr>
      </w:pPr>
      <w:r w:rsidRPr="00E94F76">
        <w:rPr>
          <w:rFonts w:cs="Arial"/>
          <w:b/>
          <w:bCs/>
        </w:rPr>
        <w:t>Kadrovska problematika</w:t>
      </w:r>
    </w:p>
    <w:p w14:paraId="11E2ECCC" w14:textId="06D732FF" w:rsidR="00E94F76" w:rsidRPr="00E94F76" w:rsidRDefault="00E94F76" w:rsidP="00410C29">
      <w:pPr>
        <w:spacing w:after="160"/>
        <w:rPr>
          <w:rFonts w:cs="Arial"/>
        </w:rPr>
      </w:pPr>
      <w:r w:rsidRPr="00E94F76">
        <w:rPr>
          <w:rFonts w:cs="Arial"/>
        </w:rPr>
        <w:t>Pomanjkanje pravosodnih policistov ostaja ena ključnih težav slovenskega zaporskega sistema. Dolgotrajna kadrovska podhranjenost pomembno vpliva na operativno delovanje zavodov. URSIKS aktivno izvaja</w:t>
      </w:r>
      <w:r w:rsidR="00410C29">
        <w:rPr>
          <w:rFonts w:cs="Arial"/>
        </w:rPr>
        <w:t>j</w:t>
      </w:r>
      <w:r w:rsidRPr="00E94F76">
        <w:rPr>
          <w:rFonts w:cs="Arial"/>
        </w:rPr>
        <w:t>o ukrepe za izboljšanje kadrovske slike</w:t>
      </w:r>
      <w:r w:rsidR="00A563E3">
        <w:rPr>
          <w:rFonts w:cs="Arial"/>
        </w:rPr>
        <w:t>, in sicer</w:t>
      </w:r>
      <w:r w:rsidRPr="00E94F76">
        <w:rPr>
          <w:rFonts w:cs="Arial"/>
        </w:rPr>
        <w:t>:</w:t>
      </w:r>
    </w:p>
    <w:p w14:paraId="49A316CA" w14:textId="166EE241" w:rsidR="00E94F76" w:rsidRPr="00E94F76" w:rsidRDefault="00A563E3" w:rsidP="00410C29">
      <w:pPr>
        <w:pStyle w:val="Navadnoalineje"/>
      </w:pPr>
      <w:r>
        <w:t>s</w:t>
      </w:r>
      <w:r w:rsidR="00E94F76" w:rsidRPr="00E94F76">
        <w:t>talno objavlja razpise za zaposlitev pravosodnih policistov.</w:t>
      </w:r>
    </w:p>
    <w:p w14:paraId="10AE2491" w14:textId="6292B8BC" w:rsidR="00E94F76" w:rsidRPr="00E94F76" w:rsidRDefault="00A563E3" w:rsidP="00410C29">
      <w:pPr>
        <w:pStyle w:val="Navadnoalineje"/>
      </w:pPr>
      <w:r>
        <w:t>k</w:t>
      </w:r>
      <w:r w:rsidR="00E94F76" w:rsidRPr="00E94F76">
        <w:t>onec septembra 2025 pripravlja večji razpis za večje število prostih delovnih mest v veh zavodih, ki bo podprt s širšo medijsko kampanjo za promocijo poklica pravosodnega policista.</w:t>
      </w:r>
    </w:p>
    <w:p w14:paraId="03BD98B5" w14:textId="26EE996C" w:rsidR="00E94F76" w:rsidRPr="00E94F76" w:rsidRDefault="00E94F76" w:rsidP="00410C29">
      <w:pPr>
        <w:spacing w:after="160"/>
        <w:rPr>
          <w:rFonts w:cs="Arial"/>
        </w:rPr>
      </w:pPr>
      <w:r w:rsidRPr="00E94F76">
        <w:rPr>
          <w:rFonts w:cs="Arial"/>
        </w:rPr>
        <w:t xml:space="preserve">Na področju kadrovskih ukrepov </w:t>
      </w:r>
      <w:r w:rsidR="00410C29">
        <w:rPr>
          <w:rFonts w:cs="Arial"/>
        </w:rPr>
        <w:t>MP in URSIKS preučujeta</w:t>
      </w:r>
      <w:r w:rsidRPr="00E94F76">
        <w:rPr>
          <w:rFonts w:cs="Arial"/>
        </w:rPr>
        <w:t xml:space="preserve"> tudi možnosti izboljšanja delovnih pogojev, saj dolgoročna stabilizacija sistema zahteva tako večje število zaposlenih kot izboljšane pogojev za delo. URSIKS si bo tudi v prihodnje prizadeval za sistemske spremembe, ki bodo omogočile dolgoročno stabilizacijo razmer na področju izvrševanja kazenskih sankcij – tako z vidika prostorskih kapacitet kot kadrovske okrepitve.</w:t>
      </w:r>
    </w:p>
    <w:p w14:paraId="20BCD003" w14:textId="77777777" w:rsidR="00E94F76" w:rsidRDefault="00E94F76" w:rsidP="00410C29">
      <w:pPr>
        <w:spacing w:after="160"/>
        <w:rPr>
          <w:rFonts w:cs="Arial"/>
        </w:rPr>
      </w:pPr>
      <w:r w:rsidRPr="00E94F76">
        <w:rPr>
          <w:rFonts w:cs="Arial"/>
        </w:rPr>
        <w:t>Z namenom izboljšanja kadrovske situacije je URSIKS spremenil akt o sistemizaciji delovnim mest v URSIKS</w:t>
      </w:r>
      <w:r>
        <w:rPr>
          <w:rFonts w:cs="Arial"/>
        </w:rPr>
        <w:t>:</w:t>
      </w:r>
    </w:p>
    <w:p w14:paraId="341AFB05" w14:textId="2A807FA7" w:rsidR="00E94F76" w:rsidRPr="00E94F76" w:rsidRDefault="00E94F76" w:rsidP="00410C29">
      <w:pPr>
        <w:pStyle w:val="Navadnoalineje"/>
      </w:pPr>
      <w:r w:rsidRPr="00E94F76">
        <w:t xml:space="preserve">Sistemiziranje v enem nazivu za delovna mesta pravosodnih policistov v V. tarifnem razredu. Skladno z Uredbo o notranji organizaciji, sistemizaciji, delovnih mestih in nazivih v </w:t>
      </w:r>
      <w:r w:rsidRPr="00E94F76">
        <w:lastRenderedPageBreak/>
        <w:t>organih javne uprave in v pravosodnih organih lahko 20 % delovnih mest pravosodnih policistov v V. tarifnem razredu sistemizira zgolj v 1 nazivu (izhodišče najvišjega naziva (I) je za 2 PR višji kot izhodišče najnižjega naziva (III)</w:t>
      </w:r>
      <w:r>
        <w:t>;</w:t>
      </w:r>
    </w:p>
    <w:p w14:paraId="0A1CB2C8" w14:textId="3C7C863D" w:rsidR="00E94F76" w:rsidRPr="00E94F76" w:rsidRDefault="00E94F76" w:rsidP="00E94F76">
      <w:pPr>
        <w:pStyle w:val="Navadnoalineje"/>
      </w:pPr>
      <w:r w:rsidRPr="00E94F76">
        <w:t xml:space="preserve">Sistemiziranje v dveh nazivih za vsa ostala uradniška delovna mesta v različnih tarifnih razredih. Skladno z Uredbo o notranji organizaciji, sistemizaciji, delovnih mestih in nazivih v organih javne uprave in v pravosodnih organih se lahko 20 % </w:t>
      </w:r>
      <w:r w:rsidR="00A563E3">
        <w:t>delovnih mest,</w:t>
      </w:r>
      <w:r w:rsidRPr="00E94F76">
        <w:t xml:space="preserve"> za katera ta uredba določa, da se lahko opravljajo v treh zaporednih nazivih (III, II, I), sistemizira samo v zgornjih dveh nazivih (II, I)</w:t>
      </w:r>
      <w:r>
        <w:t>;</w:t>
      </w:r>
    </w:p>
    <w:p w14:paraId="0A034C78" w14:textId="420A19EC" w:rsidR="00E94F76" w:rsidRPr="00E94F76" w:rsidRDefault="00E94F76" w:rsidP="00E94F76">
      <w:pPr>
        <w:pStyle w:val="Navadnoalineje"/>
      </w:pPr>
      <w:r w:rsidRPr="00E94F76">
        <w:t xml:space="preserve">Sistemiziranje specialistov - Izhodiščni plačni razred delovnega mesta pravosodni policist specialist (sistemizirano </w:t>
      </w:r>
      <w:r w:rsidR="00A563E3">
        <w:t>delovno mesto</w:t>
      </w:r>
      <w:r w:rsidRPr="00E94F76">
        <w:t xml:space="preserve"> v 3 nazivih) je za 1 plačni razred višji (tj. 12 </w:t>
      </w:r>
      <w:r w:rsidR="00A563E3">
        <w:t>plačni razred</w:t>
      </w:r>
      <w:r w:rsidRPr="00E94F76">
        <w:t xml:space="preserve">) kot izhodiščni plačni razred na delovnem mestu pravosodni policist (tj. 11 </w:t>
      </w:r>
      <w:r w:rsidR="00A563E3">
        <w:t>plačni razred</w:t>
      </w:r>
      <w:r w:rsidRPr="00E94F76">
        <w:t>)</w:t>
      </w:r>
      <w:r>
        <w:t>;</w:t>
      </w:r>
    </w:p>
    <w:p w14:paraId="5EE86174" w14:textId="23A1206F" w:rsidR="00E94F76" w:rsidRDefault="00E94F76" w:rsidP="00E94F76">
      <w:pPr>
        <w:pStyle w:val="Navadnoalineje"/>
      </w:pPr>
      <w:r w:rsidRPr="00E94F76">
        <w:t xml:space="preserve">Dosledna poraba prihrankov za </w:t>
      </w:r>
      <w:r w:rsidR="00A563E3">
        <w:t>plačilo za povečan obseg dela</w:t>
      </w:r>
      <w:r>
        <w:t>.</w:t>
      </w:r>
    </w:p>
    <w:p w14:paraId="1AB8EB96" w14:textId="77777777" w:rsidR="00E94F76" w:rsidRPr="00E94F76" w:rsidRDefault="00E94F76" w:rsidP="00E94F76">
      <w:r w:rsidRPr="00E94F76">
        <w:t>Konkretni podatki glede števila razpisanih delovnih mest v časovnem obdobju od 2020 – 2025 za pravosodne policiste po posameznih zavodih so razvidni v spodnji tabeli:</w:t>
      </w:r>
    </w:p>
    <w:tbl>
      <w:tblPr>
        <w:tblW w:w="9060" w:type="dxa"/>
        <w:tblInd w:w="2" w:type="dxa"/>
        <w:tblCellMar>
          <w:left w:w="0" w:type="dxa"/>
          <w:right w:w="0" w:type="dxa"/>
        </w:tblCellMar>
        <w:tblLook w:val="04A0" w:firstRow="1" w:lastRow="0" w:firstColumn="1" w:lastColumn="0" w:noHBand="0" w:noVBand="1"/>
      </w:tblPr>
      <w:tblGrid>
        <w:gridCol w:w="2820"/>
        <w:gridCol w:w="1040"/>
        <w:gridCol w:w="1040"/>
        <w:gridCol w:w="1040"/>
        <w:gridCol w:w="1040"/>
        <w:gridCol w:w="1040"/>
        <w:gridCol w:w="1040"/>
      </w:tblGrid>
      <w:tr w:rsidR="00E94F76" w:rsidRPr="00E94F76" w14:paraId="696F0E69" w14:textId="77777777" w:rsidTr="007D18B8">
        <w:trPr>
          <w:trHeight w:val="645"/>
        </w:trPr>
        <w:tc>
          <w:tcPr>
            <w:tcW w:w="28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32901D" w14:textId="4FE9C4FA" w:rsidR="00E94F76" w:rsidRPr="007D18B8" w:rsidRDefault="00E94F76" w:rsidP="00E94F76">
            <w:pPr>
              <w:rPr>
                <w:b/>
                <w:bCs/>
                <w:sz w:val="18"/>
                <w:szCs w:val="18"/>
              </w:rPr>
            </w:pPr>
            <w:r w:rsidRPr="007D18B8">
              <w:rPr>
                <w:b/>
                <w:bCs/>
                <w:sz w:val="18"/>
                <w:szCs w:val="18"/>
              </w:rPr>
              <w:t xml:space="preserve">Število razpisanih dm za </w:t>
            </w:r>
            <w:r w:rsidR="006F36FC" w:rsidRPr="007D18B8">
              <w:rPr>
                <w:b/>
                <w:bCs/>
                <w:sz w:val="18"/>
                <w:szCs w:val="18"/>
              </w:rPr>
              <w:t>pravosodnega policista</w:t>
            </w:r>
            <w:r w:rsidRPr="007D18B8">
              <w:rPr>
                <w:b/>
                <w:bCs/>
                <w:sz w:val="18"/>
                <w:szCs w:val="18"/>
              </w:rPr>
              <w:t xml:space="preserve"> (ali </w:t>
            </w:r>
            <w:r w:rsidR="006F36FC" w:rsidRPr="007D18B8">
              <w:rPr>
                <w:b/>
                <w:bCs/>
                <w:sz w:val="18"/>
                <w:szCs w:val="18"/>
              </w:rPr>
              <w:t xml:space="preserve">pravosodni policist </w:t>
            </w:r>
            <w:r w:rsidRPr="007D18B8">
              <w:rPr>
                <w:b/>
                <w:bCs/>
                <w:sz w:val="18"/>
                <w:szCs w:val="18"/>
              </w:rPr>
              <w:t>kandidat)</w:t>
            </w:r>
          </w:p>
        </w:tc>
        <w:tc>
          <w:tcPr>
            <w:tcW w:w="10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5CF9256" w14:textId="77777777" w:rsidR="00E94F76" w:rsidRPr="007D18B8" w:rsidRDefault="00E94F76" w:rsidP="00E94F76">
            <w:pPr>
              <w:rPr>
                <w:b/>
                <w:bCs/>
                <w:sz w:val="18"/>
                <w:szCs w:val="18"/>
              </w:rPr>
            </w:pPr>
            <w:r w:rsidRPr="007D18B8">
              <w:rPr>
                <w:b/>
                <w:bCs/>
                <w:sz w:val="18"/>
                <w:szCs w:val="18"/>
              </w:rPr>
              <w:t>2020</w:t>
            </w:r>
          </w:p>
        </w:tc>
        <w:tc>
          <w:tcPr>
            <w:tcW w:w="10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2DB301" w14:textId="77777777" w:rsidR="00E94F76" w:rsidRPr="007D18B8" w:rsidRDefault="00E94F76" w:rsidP="00E94F76">
            <w:pPr>
              <w:rPr>
                <w:b/>
                <w:bCs/>
                <w:sz w:val="18"/>
                <w:szCs w:val="18"/>
              </w:rPr>
            </w:pPr>
            <w:r w:rsidRPr="007D18B8">
              <w:rPr>
                <w:b/>
                <w:bCs/>
                <w:sz w:val="18"/>
                <w:szCs w:val="18"/>
              </w:rPr>
              <w:t>2021</w:t>
            </w:r>
          </w:p>
        </w:tc>
        <w:tc>
          <w:tcPr>
            <w:tcW w:w="10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38E4F5" w14:textId="77777777" w:rsidR="00E94F76" w:rsidRPr="007D18B8" w:rsidRDefault="00E94F76" w:rsidP="00E94F76">
            <w:pPr>
              <w:rPr>
                <w:b/>
                <w:bCs/>
                <w:sz w:val="18"/>
                <w:szCs w:val="18"/>
              </w:rPr>
            </w:pPr>
            <w:r w:rsidRPr="007D18B8">
              <w:rPr>
                <w:b/>
                <w:bCs/>
                <w:sz w:val="18"/>
                <w:szCs w:val="18"/>
              </w:rPr>
              <w:t>2022</w:t>
            </w:r>
          </w:p>
        </w:tc>
        <w:tc>
          <w:tcPr>
            <w:tcW w:w="10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4B482AA" w14:textId="77777777" w:rsidR="00E94F76" w:rsidRPr="007D18B8" w:rsidRDefault="00E94F76" w:rsidP="00E94F76">
            <w:pPr>
              <w:rPr>
                <w:b/>
                <w:bCs/>
                <w:sz w:val="18"/>
                <w:szCs w:val="18"/>
              </w:rPr>
            </w:pPr>
            <w:r w:rsidRPr="007D18B8">
              <w:rPr>
                <w:b/>
                <w:bCs/>
                <w:sz w:val="18"/>
                <w:szCs w:val="18"/>
              </w:rPr>
              <w:t>2023</w:t>
            </w:r>
          </w:p>
        </w:tc>
        <w:tc>
          <w:tcPr>
            <w:tcW w:w="10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C0590BE" w14:textId="77777777" w:rsidR="00E94F76" w:rsidRPr="007D18B8" w:rsidRDefault="00E94F76" w:rsidP="00E94F76">
            <w:pPr>
              <w:rPr>
                <w:b/>
                <w:bCs/>
                <w:sz w:val="18"/>
                <w:szCs w:val="18"/>
              </w:rPr>
            </w:pPr>
            <w:r w:rsidRPr="007D18B8">
              <w:rPr>
                <w:b/>
                <w:bCs/>
                <w:sz w:val="18"/>
                <w:szCs w:val="18"/>
              </w:rPr>
              <w:t>2024</w:t>
            </w:r>
          </w:p>
        </w:tc>
        <w:tc>
          <w:tcPr>
            <w:tcW w:w="10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C8EB2D2" w14:textId="77777777" w:rsidR="00E94F76" w:rsidRPr="007D18B8" w:rsidRDefault="00E94F76" w:rsidP="00E94F76">
            <w:pPr>
              <w:rPr>
                <w:b/>
                <w:bCs/>
                <w:sz w:val="18"/>
                <w:szCs w:val="18"/>
              </w:rPr>
            </w:pPr>
            <w:r w:rsidRPr="007D18B8">
              <w:rPr>
                <w:b/>
                <w:bCs/>
                <w:sz w:val="18"/>
                <w:szCs w:val="18"/>
              </w:rPr>
              <w:t>2025 (do 31. 8. 2025)</w:t>
            </w:r>
          </w:p>
        </w:tc>
      </w:tr>
      <w:tr w:rsidR="00E94F76" w:rsidRPr="00E94F76" w14:paraId="409733D9" w14:textId="77777777" w:rsidTr="007D18B8">
        <w:trPr>
          <w:trHeight w:val="283"/>
        </w:trPr>
        <w:tc>
          <w:tcPr>
            <w:tcW w:w="28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88B01A" w14:textId="77777777" w:rsidR="00E94F76" w:rsidRPr="007D18B8" w:rsidRDefault="00E94F76" w:rsidP="007D18B8">
            <w:pPr>
              <w:spacing w:after="0"/>
              <w:rPr>
                <w:sz w:val="18"/>
                <w:szCs w:val="18"/>
              </w:rPr>
            </w:pPr>
            <w:r w:rsidRPr="007D18B8">
              <w:rPr>
                <w:sz w:val="18"/>
                <w:szCs w:val="18"/>
              </w:rPr>
              <w:t>Dob</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D8CD1A" w14:textId="77777777" w:rsidR="00E94F76" w:rsidRPr="007D18B8" w:rsidRDefault="00E94F76" w:rsidP="007D18B8">
            <w:pPr>
              <w:spacing w:after="0"/>
              <w:jc w:val="center"/>
              <w:rPr>
                <w:sz w:val="18"/>
                <w:szCs w:val="18"/>
              </w:rPr>
            </w:pPr>
            <w:r w:rsidRPr="007D18B8">
              <w:rPr>
                <w:sz w:val="18"/>
                <w:szCs w:val="18"/>
              </w:rPr>
              <w:t>12</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4161B9" w14:textId="77777777" w:rsidR="00E94F76" w:rsidRPr="007D18B8" w:rsidRDefault="00E94F76" w:rsidP="007D18B8">
            <w:pPr>
              <w:spacing w:after="0"/>
              <w:jc w:val="center"/>
              <w:rPr>
                <w:sz w:val="18"/>
                <w:szCs w:val="18"/>
              </w:rPr>
            </w:pPr>
            <w:r w:rsidRPr="007D18B8">
              <w:rPr>
                <w:sz w:val="18"/>
                <w:szCs w:val="18"/>
              </w:rPr>
              <w:t>6</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4EB2AC" w14:textId="77777777" w:rsidR="00E94F76" w:rsidRPr="007D18B8" w:rsidRDefault="00E94F76" w:rsidP="007D18B8">
            <w:pPr>
              <w:spacing w:after="0"/>
              <w:jc w:val="center"/>
              <w:rPr>
                <w:sz w:val="18"/>
                <w:szCs w:val="18"/>
              </w:rPr>
            </w:pPr>
            <w:r w:rsidRPr="007D18B8">
              <w:rPr>
                <w:sz w:val="18"/>
                <w:szCs w:val="18"/>
              </w:rPr>
              <w:t>56</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2960BA" w14:textId="77777777" w:rsidR="00E94F76" w:rsidRPr="007D18B8" w:rsidRDefault="00E94F76" w:rsidP="007D18B8">
            <w:pPr>
              <w:spacing w:after="0"/>
              <w:jc w:val="center"/>
              <w:rPr>
                <w:sz w:val="18"/>
                <w:szCs w:val="18"/>
              </w:rPr>
            </w:pPr>
            <w:r w:rsidRPr="007D18B8">
              <w:rPr>
                <w:sz w:val="18"/>
                <w:szCs w:val="18"/>
              </w:rPr>
              <w:t>42</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709D28" w14:textId="77777777" w:rsidR="00E94F76" w:rsidRPr="007D18B8" w:rsidRDefault="00E94F76" w:rsidP="007D18B8">
            <w:pPr>
              <w:spacing w:after="0"/>
              <w:jc w:val="center"/>
              <w:rPr>
                <w:sz w:val="18"/>
                <w:szCs w:val="18"/>
              </w:rPr>
            </w:pPr>
            <w:r w:rsidRPr="007D18B8">
              <w:rPr>
                <w:sz w:val="18"/>
                <w:szCs w:val="18"/>
              </w:rPr>
              <w:t>47</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449DC5A" w14:textId="77777777" w:rsidR="00E94F76" w:rsidRPr="007D18B8" w:rsidRDefault="00E94F76" w:rsidP="007D18B8">
            <w:pPr>
              <w:spacing w:after="0"/>
              <w:jc w:val="center"/>
              <w:rPr>
                <w:sz w:val="18"/>
                <w:szCs w:val="18"/>
              </w:rPr>
            </w:pPr>
            <w:r w:rsidRPr="007D18B8">
              <w:rPr>
                <w:sz w:val="18"/>
                <w:szCs w:val="18"/>
              </w:rPr>
              <w:t>30</w:t>
            </w:r>
          </w:p>
        </w:tc>
      </w:tr>
      <w:tr w:rsidR="00E94F76" w:rsidRPr="00E94F76" w14:paraId="5E0A325C" w14:textId="77777777" w:rsidTr="007D18B8">
        <w:trPr>
          <w:trHeight w:val="283"/>
        </w:trPr>
        <w:tc>
          <w:tcPr>
            <w:tcW w:w="28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ACECCB" w14:textId="77777777" w:rsidR="00E94F76" w:rsidRPr="007D18B8" w:rsidRDefault="00E94F76" w:rsidP="007D18B8">
            <w:pPr>
              <w:spacing w:after="0"/>
              <w:rPr>
                <w:sz w:val="18"/>
                <w:szCs w:val="18"/>
              </w:rPr>
            </w:pPr>
            <w:r w:rsidRPr="007D18B8">
              <w:rPr>
                <w:sz w:val="18"/>
                <w:szCs w:val="18"/>
              </w:rPr>
              <w:t>Ig</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04DCDF" w14:textId="77777777" w:rsidR="00E94F76" w:rsidRPr="007D18B8" w:rsidRDefault="00E94F76" w:rsidP="007D18B8">
            <w:pPr>
              <w:spacing w:after="0"/>
              <w:jc w:val="center"/>
              <w:rPr>
                <w:sz w:val="18"/>
                <w:szCs w:val="18"/>
              </w:rPr>
            </w:pPr>
            <w:r w:rsidRPr="007D18B8">
              <w:rPr>
                <w:sz w:val="18"/>
                <w:szCs w:val="18"/>
              </w:rPr>
              <w:t>5</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9A288A" w14:textId="77777777" w:rsidR="00E94F76" w:rsidRPr="007D18B8" w:rsidRDefault="00E94F76" w:rsidP="007D18B8">
            <w:pPr>
              <w:spacing w:after="0"/>
              <w:jc w:val="center"/>
              <w:rPr>
                <w:sz w:val="18"/>
                <w:szCs w:val="18"/>
              </w:rPr>
            </w:pPr>
            <w:r w:rsidRPr="007D18B8">
              <w:rPr>
                <w:sz w:val="18"/>
                <w:szCs w:val="18"/>
              </w:rPr>
              <w:t>2</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211DB3A" w14:textId="77777777" w:rsidR="00E94F76" w:rsidRPr="007D18B8" w:rsidRDefault="00E94F76" w:rsidP="007D18B8">
            <w:pPr>
              <w:spacing w:after="0"/>
              <w:jc w:val="center"/>
              <w:rPr>
                <w:sz w:val="18"/>
                <w:szCs w:val="18"/>
              </w:rPr>
            </w:pPr>
            <w:r w:rsidRPr="007D18B8">
              <w:rPr>
                <w:sz w:val="18"/>
                <w:szCs w:val="18"/>
              </w:rPr>
              <w:t>5</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13F02D" w14:textId="77777777" w:rsidR="00E94F76" w:rsidRPr="007D18B8" w:rsidRDefault="00E94F76" w:rsidP="007D18B8">
            <w:pPr>
              <w:spacing w:after="0"/>
              <w:jc w:val="center"/>
              <w:rPr>
                <w:sz w:val="18"/>
                <w:szCs w:val="18"/>
              </w:rPr>
            </w:pPr>
            <w:r w:rsidRPr="007D18B8">
              <w:rPr>
                <w:sz w:val="18"/>
                <w:szCs w:val="18"/>
              </w:rPr>
              <w:t>7</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1F1C4DA" w14:textId="77777777" w:rsidR="00E94F76" w:rsidRPr="007D18B8" w:rsidRDefault="00E94F76" w:rsidP="007D18B8">
            <w:pPr>
              <w:spacing w:after="0"/>
              <w:jc w:val="center"/>
              <w:rPr>
                <w:sz w:val="18"/>
                <w:szCs w:val="18"/>
              </w:rPr>
            </w:pPr>
            <w:r w:rsidRPr="007D18B8">
              <w:rPr>
                <w:sz w:val="18"/>
                <w:szCs w:val="18"/>
              </w:rPr>
              <w:t>11</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19C0E8" w14:textId="77777777" w:rsidR="00E94F76" w:rsidRPr="007D18B8" w:rsidRDefault="00E94F76" w:rsidP="007D18B8">
            <w:pPr>
              <w:spacing w:after="0"/>
              <w:jc w:val="center"/>
              <w:rPr>
                <w:sz w:val="18"/>
                <w:szCs w:val="18"/>
              </w:rPr>
            </w:pPr>
            <w:r w:rsidRPr="007D18B8">
              <w:rPr>
                <w:sz w:val="18"/>
                <w:szCs w:val="18"/>
              </w:rPr>
              <w:t>8</w:t>
            </w:r>
          </w:p>
        </w:tc>
      </w:tr>
      <w:tr w:rsidR="00E94F76" w:rsidRPr="00E94F76" w14:paraId="37D4E3FD" w14:textId="77777777" w:rsidTr="007D18B8">
        <w:trPr>
          <w:trHeight w:val="283"/>
        </w:trPr>
        <w:tc>
          <w:tcPr>
            <w:tcW w:w="28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3AE876" w14:textId="77777777" w:rsidR="00E94F76" w:rsidRPr="007D18B8" w:rsidRDefault="00E94F76" w:rsidP="007D18B8">
            <w:pPr>
              <w:spacing w:after="0"/>
              <w:rPr>
                <w:sz w:val="18"/>
                <w:szCs w:val="18"/>
              </w:rPr>
            </w:pPr>
            <w:r w:rsidRPr="007D18B8">
              <w:rPr>
                <w:sz w:val="18"/>
                <w:szCs w:val="18"/>
              </w:rPr>
              <w:t>Celje</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F4C612" w14:textId="77777777" w:rsidR="00E94F76" w:rsidRPr="007D18B8" w:rsidRDefault="00E94F76" w:rsidP="007D18B8">
            <w:pPr>
              <w:spacing w:after="0"/>
              <w:jc w:val="center"/>
              <w:rPr>
                <w:sz w:val="18"/>
                <w:szCs w:val="18"/>
              </w:rPr>
            </w:pPr>
            <w:r w:rsidRPr="007D18B8">
              <w:rPr>
                <w:sz w:val="18"/>
                <w:szCs w:val="18"/>
              </w:rPr>
              <w:t>9</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5F53CA" w14:textId="77777777" w:rsidR="00E94F76" w:rsidRPr="007D18B8" w:rsidRDefault="00E94F76" w:rsidP="007D18B8">
            <w:pPr>
              <w:spacing w:after="0"/>
              <w:jc w:val="center"/>
              <w:rPr>
                <w:sz w:val="18"/>
                <w:szCs w:val="18"/>
              </w:rPr>
            </w:pPr>
            <w:r w:rsidRPr="007D18B8">
              <w:rPr>
                <w:sz w:val="18"/>
                <w:szCs w:val="18"/>
              </w:rPr>
              <w:t>7</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1E4F84" w14:textId="77777777" w:rsidR="00E94F76" w:rsidRPr="007D18B8" w:rsidRDefault="00E94F76" w:rsidP="007D18B8">
            <w:pPr>
              <w:spacing w:after="0"/>
              <w:jc w:val="center"/>
              <w:rPr>
                <w:sz w:val="18"/>
                <w:szCs w:val="18"/>
              </w:rPr>
            </w:pPr>
            <w:r w:rsidRPr="007D18B8">
              <w:rPr>
                <w:sz w:val="18"/>
                <w:szCs w:val="18"/>
              </w:rPr>
              <w:t>13</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DD3A58" w14:textId="77777777" w:rsidR="00E94F76" w:rsidRPr="007D18B8" w:rsidRDefault="00E94F76" w:rsidP="007D18B8">
            <w:pPr>
              <w:spacing w:after="0"/>
              <w:jc w:val="center"/>
              <w:rPr>
                <w:sz w:val="18"/>
                <w:szCs w:val="18"/>
              </w:rPr>
            </w:pPr>
            <w:r w:rsidRPr="007D18B8">
              <w:rPr>
                <w:sz w:val="18"/>
                <w:szCs w:val="18"/>
              </w:rPr>
              <w:t>9</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140F13" w14:textId="77777777" w:rsidR="00E94F76" w:rsidRPr="007D18B8" w:rsidRDefault="00E94F76" w:rsidP="007D18B8">
            <w:pPr>
              <w:spacing w:after="0"/>
              <w:jc w:val="center"/>
              <w:rPr>
                <w:sz w:val="18"/>
                <w:szCs w:val="18"/>
              </w:rPr>
            </w:pPr>
            <w:r w:rsidRPr="007D18B8">
              <w:rPr>
                <w:sz w:val="18"/>
                <w:szCs w:val="18"/>
              </w:rPr>
              <w:t>22</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92FBDC" w14:textId="77777777" w:rsidR="00E94F76" w:rsidRPr="007D18B8" w:rsidRDefault="00E94F76" w:rsidP="007D18B8">
            <w:pPr>
              <w:spacing w:after="0"/>
              <w:jc w:val="center"/>
              <w:rPr>
                <w:sz w:val="18"/>
                <w:szCs w:val="18"/>
              </w:rPr>
            </w:pPr>
            <w:r w:rsidRPr="007D18B8">
              <w:rPr>
                <w:sz w:val="18"/>
                <w:szCs w:val="18"/>
              </w:rPr>
              <w:t>9</w:t>
            </w:r>
          </w:p>
        </w:tc>
      </w:tr>
      <w:tr w:rsidR="00E94F76" w:rsidRPr="00E94F76" w14:paraId="617D5799" w14:textId="77777777" w:rsidTr="007D18B8">
        <w:trPr>
          <w:trHeight w:val="283"/>
        </w:trPr>
        <w:tc>
          <w:tcPr>
            <w:tcW w:w="28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3B3C2B" w14:textId="77777777" w:rsidR="00E94F76" w:rsidRPr="007D18B8" w:rsidRDefault="00E94F76" w:rsidP="007D18B8">
            <w:pPr>
              <w:spacing w:after="0"/>
              <w:rPr>
                <w:sz w:val="18"/>
                <w:szCs w:val="18"/>
              </w:rPr>
            </w:pPr>
            <w:r w:rsidRPr="007D18B8">
              <w:rPr>
                <w:sz w:val="18"/>
                <w:szCs w:val="18"/>
              </w:rPr>
              <w:t>Koper</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48046F6" w14:textId="77777777" w:rsidR="00E94F76" w:rsidRPr="007D18B8" w:rsidRDefault="00E94F76" w:rsidP="007D18B8">
            <w:pPr>
              <w:spacing w:after="0"/>
              <w:jc w:val="center"/>
              <w:rPr>
                <w:sz w:val="18"/>
                <w:szCs w:val="18"/>
              </w:rPr>
            </w:pPr>
            <w:r w:rsidRPr="007D18B8">
              <w:rPr>
                <w:sz w:val="18"/>
                <w:szCs w:val="18"/>
              </w:rPr>
              <w:t>14</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2F49A0" w14:textId="77777777" w:rsidR="00E94F76" w:rsidRPr="007D18B8" w:rsidRDefault="00E94F76" w:rsidP="007D18B8">
            <w:pPr>
              <w:spacing w:after="0"/>
              <w:jc w:val="center"/>
              <w:rPr>
                <w:sz w:val="18"/>
                <w:szCs w:val="18"/>
              </w:rPr>
            </w:pPr>
            <w:r w:rsidRPr="007D18B8">
              <w:rPr>
                <w:sz w:val="18"/>
                <w:szCs w:val="18"/>
              </w:rPr>
              <w:t>45</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283513" w14:textId="77777777" w:rsidR="00E94F76" w:rsidRPr="007D18B8" w:rsidRDefault="00E94F76" w:rsidP="007D18B8">
            <w:pPr>
              <w:spacing w:after="0"/>
              <w:jc w:val="center"/>
              <w:rPr>
                <w:sz w:val="18"/>
                <w:szCs w:val="18"/>
              </w:rPr>
            </w:pPr>
            <w:r w:rsidRPr="007D18B8">
              <w:rPr>
                <w:sz w:val="18"/>
                <w:szCs w:val="18"/>
              </w:rPr>
              <w:t>12</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688EB59" w14:textId="77777777" w:rsidR="00E94F76" w:rsidRPr="007D18B8" w:rsidRDefault="00E94F76" w:rsidP="007D18B8">
            <w:pPr>
              <w:spacing w:after="0"/>
              <w:jc w:val="center"/>
              <w:rPr>
                <w:sz w:val="18"/>
                <w:szCs w:val="18"/>
              </w:rPr>
            </w:pPr>
            <w:r w:rsidRPr="007D18B8">
              <w:rPr>
                <w:sz w:val="18"/>
                <w:szCs w:val="18"/>
              </w:rPr>
              <w:t>9</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B9A02E" w14:textId="77777777" w:rsidR="00E94F76" w:rsidRPr="007D18B8" w:rsidRDefault="00E94F76" w:rsidP="007D18B8">
            <w:pPr>
              <w:spacing w:after="0"/>
              <w:jc w:val="center"/>
              <w:rPr>
                <w:sz w:val="18"/>
                <w:szCs w:val="18"/>
              </w:rPr>
            </w:pPr>
            <w:r w:rsidRPr="007D18B8">
              <w:rPr>
                <w:sz w:val="18"/>
                <w:szCs w:val="18"/>
              </w:rPr>
              <w:t>21</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42DF4D" w14:textId="77777777" w:rsidR="00E94F76" w:rsidRPr="007D18B8" w:rsidRDefault="00E94F76" w:rsidP="007D18B8">
            <w:pPr>
              <w:spacing w:after="0"/>
              <w:jc w:val="center"/>
              <w:rPr>
                <w:sz w:val="18"/>
                <w:szCs w:val="18"/>
              </w:rPr>
            </w:pPr>
            <w:r w:rsidRPr="007D18B8">
              <w:rPr>
                <w:sz w:val="18"/>
                <w:szCs w:val="18"/>
              </w:rPr>
              <w:t>12</w:t>
            </w:r>
          </w:p>
        </w:tc>
      </w:tr>
      <w:tr w:rsidR="00E94F76" w:rsidRPr="00E94F76" w14:paraId="29537405" w14:textId="77777777" w:rsidTr="007D18B8">
        <w:trPr>
          <w:trHeight w:val="283"/>
        </w:trPr>
        <w:tc>
          <w:tcPr>
            <w:tcW w:w="28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96857D" w14:textId="77777777" w:rsidR="00E94F76" w:rsidRPr="007D18B8" w:rsidRDefault="00E94F76" w:rsidP="007D18B8">
            <w:pPr>
              <w:spacing w:after="0"/>
              <w:rPr>
                <w:sz w:val="18"/>
                <w:szCs w:val="18"/>
              </w:rPr>
            </w:pPr>
            <w:r w:rsidRPr="007D18B8">
              <w:rPr>
                <w:sz w:val="18"/>
                <w:szCs w:val="18"/>
              </w:rPr>
              <w:t>Ljubljana</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8BDE62" w14:textId="77777777" w:rsidR="00E94F76" w:rsidRPr="007D18B8" w:rsidRDefault="00E94F76" w:rsidP="007D18B8">
            <w:pPr>
              <w:spacing w:after="0"/>
              <w:jc w:val="center"/>
              <w:rPr>
                <w:sz w:val="18"/>
                <w:szCs w:val="18"/>
              </w:rPr>
            </w:pPr>
            <w:r w:rsidRPr="007D18B8">
              <w:rPr>
                <w:sz w:val="18"/>
                <w:szCs w:val="18"/>
              </w:rPr>
              <w:t>13</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DF2481" w14:textId="77777777" w:rsidR="00E94F76" w:rsidRPr="007D18B8" w:rsidRDefault="00E94F76" w:rsidP="007D18B8">
            <w:pPr>
              <w:spacing w:after="0"/>
              <w:jc w:val="center"/>
              <w:rPr>
                <w:sz w:val="18"/>
                <w:szCs w:val="18"/>
              </w:rPr>
            </w:pPr>
            <w:r w:rsidRPr="007D18B8">
              <w:rPr>
                <w:sz w:val="18"/>
                <w:szCs w:val="18"/>
              </w:rPr>
              <w:t>23</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88269B" w14:textId="77777777" w:rsidR="00E94F76" w:rsidRPr="007D18B8" w:rsidRDefault="00E94F76" w:rsidP="007D18B8">
            <w:pPr>
              <w:spacing w:after="0"/>
              <w:jc w:val="center"/>
              <w:rPr>
                <w:sz w:val="18"/>
                <w:szCs w:val="18"/>
              </w:rPr>
            </w:pPr>
            <w:r w:rsidRPr="007D18B8">
              <w:rPr>
                <w:sz w:val="18"/>
                <w:szCs w:val="18"/>
              </w:rPr>
              <w:t>24</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3DD58E" w14:textId="77777777" w:rsidR="00E94F76" w:rsidRPr="007D18B8" w:rsidRDefault="00E94F76" w:rsidP="007D18B8">
            <w:pPr>
              <w:spacing w:after="0"/>
              <w:jc w:val="center"/>
              <w:rPr>
                <w:sz w:val="18"/>
                <w:szCs w:val="18"/>
              </w:rPr>
            </w:pPr>
            <w:r w:rsidRPr="007D18B8">
              <w:rPr>
                <w:sz w:val="18"/>
                <w:szCs w:val="18"/>
              </w:rPr>
              <w:t>24</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36B335" w14:textId="77777777" w:rsidR="00E94F76" w:rsidRPr="007D18B8" w:rsidRDefault="00E94F76" w:rsidP="007D18B8">
            <w:pPr>
              <w:spacing w:after="0"/>
              <w:jc w:val="center"/>
              <w:rPr>
                <w:sz w:val="18"/>
                <w:szCs w:val="18"/>
              </w:rPr>
            </w:pPr>
            <w:r w:rsidRPr="007D18B8">
              <w:rPr>
                <w:sz w:val="18"/>
                <w:szCs w:val="18"/>
              </w:rPr>
              <w:t>30</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85AD3B" w14:textId="77777777" w:rsidR="00E94F76" w:rsidRPr="007D18B8" w:rsidRDefault="00E94F76" w:rsidP="007D18B8">
            <w:pPr>
              <w:spacing w:after="0"/>
              <w:jc w:val="center"/>
              <w:rPr>
                <w:sz w:val="18"/>
                <w:szCs w:val="18"/>
              </w:rPr>
            </w:pPr>
            <w:r w:rsidRPr="007D18B8">
              <w:rPr>
                <w:sz w:val="18"/>
                <w:szCs w:val="18"/>
              </w:rPr>
              <w:t>18</w:t>
            </w:r>
          </w:p>
        </w:tc>
      </w:tr>
      <w:tr w:rsidR="00E94F76" w:rsidRPr="00E94F76" w14:paraId="689A2B88" w14:textId="77777777" w:rsidTr="007D18B8">
        <w:trPr>
          <w:trHeight w:val="283"/>
        </w:trPr>
        <w:tc>
          <w:tcPr>
            <w:tcW w:w="28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96B784" w14:textId="77777777" w:rsidR="00E94F76" w:rsidRPr="007D18B8" w:rsidRDefault="00E94F76" w:rsidP="007D18B8">
            <w:pPr>
              <w:spacing w:after="0"/>
              <w:rPr>
                <w:sz w:val="18"/>
                <w:szCs w:val="18"/>
              </w:rPr>
            </w:pPr>
            <w:r w:rsidRPr="007D18B8">
              <w:rPr>
                <w:sz w:val="18"/>
                <w:szCs w:val="18"/>
              </w:rPr>
              <w:t>Maribor</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0AF250" w14:textId="77777777" w:rsidR="00E94F76" w:rsidRPr="007D18B8" w:rsidRDefault="00E94F76" w:rsidP="007D18B8">
            <w:pPr>
              <w:spacing w:after="0"/>
              <w:jc w:val="center"/>
              <w:rPr>
                <w:sz w:val="18"/>
                <w:szCs w:val="18"/>
              </w:rPr>
            </w:pPr>
            <w:r w:rsidRPr="007D18B8">
              <w:rPr>
                <w:sz w:val="18"/>
                <w:szCs w:val="18"/>
              </w:rPr>
              <w:t>9</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FE92BF" w14:textId="77777777" w:rsidR="00E94F76" w:rsidRPr="007D18B8" w:rsidRDefault="00E94F76" w:rsidP="007D18B8">
            <w:pPr>
              <w:spacing w:after="0"/>
              <w:jc w:val="center"/>
              <w:rPr>
                <w:sz w:val="18"/>
                <w:szCs w:val="18"/>
              </w:rPr>
            </w:pPr>
            <w:r w:rsidRPr="007D18B8">
              <w:rPr>
                <w:sz w:val="18"/>
                <w:szCs w:val="18"/>
              </w:rPr>
              <w:t>7</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508AC2" w14:textId="77777777" w:rsidR="00E94F76" w:rsidRPr="007D18B8" w:rsidRDefault="00E94F76" w:rsidP="007D18B8">
            <w:pPr>
              <w:spacing w:after="0"/>
              <w:jc w:val="center"/>
              <w:rPr>
                <w:sz w:val="18"/>
                <w:szCs w:val="18"/>
              </w:rPr>
            </w:pPr>
            <w:r w:rsidRPr="007D18B8">
              <w:rPr>
                <w:sz w:val="18"/>
                <w:szCs w:val="18"/>
              </w:rPr>
              <w:t>6</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E7FCB5" w14:textId="77777777" w:rsidR="00E94F76" w:rsidRPr="007D18B8" w:rsidRDefault="00E94F76" w:rsidP="007D18B8">
            <w:pPr>
              <w:spacing w:after="0"/>
              <w:jc w:val="center"/>
              <w:rPr>
                <w:sz w:val="18"/>
                <w:szCs w:val="18"/>
              </w:rPr>
            </w:pPr>
            <w:r w:rsidRPr="007D18B8">
              <w:rPr>
                <w:sz w:val="18"/>
                <w:szCs w:val="18"/>
              </w:rPr>
              <w:t>4</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7D6897E" w14:textId="77777777" w:rsidR="00E94F76" w:rsidRPr="007D18B8" w:rsidRDefault="00E94F76" w:rsidP="007D18B8">
            <w:pPr>
              <w:spacing w:after="0"/>
              <w:jc w:val="center"/>
              <w:rPr>
                <w:sz w:val="18"/>
                <w:szCs w:val="18"/>
              </w:rPr>
            </w:pPr>
            <w:r w:rsidRPr="007D18B8">
              <w:rPr>
                <w:sz w:val="18"/>
                <w:szCs w:val="18"/>
              </w:rPr>
              <w:t>5</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65632A" w14:textId="77777777" w:rsidR="00E94F76" w:rsidRPr="007D18B8" w:rsidRDefault="00E94F76" w:rsidP="007D18B8">
            <w:pPr>
              <w:spacing w:after="0"/>
              <w:jc w:val="center"/>
              <w:rPr>
                <w:sz w:val="18"/>
                <w:szCs w:val="18"/>
              </w:rPr>
            </w:pPr>
            <w:r w:rsidRPr="007D18B8">
              <w:rPr>
                <w:sz w:val="18"/>
                <w:szCs w:val="18"/>
              </w:rPr>
              <w:t>9</w:t>
            </w:r>
          </w:p>
        </w:tc>
      </w:tr>
      <w:tr w:rsidR="00E94F76" w:rsidRPr="00E94F76" w14:paraId="7424A3C6" w14:textId="77777777" w:rsidTr="007D18B8">
        <w:trPr>
          <w:trHeight w:val="283"/>
        </w:trPr>
        <w:tc>
          <w:tcPr>
            <w:tcW w:w="28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84E21C" w14:textId="77777777" w:rsidR="00E94F76" w:rsidRPr="007D18B8" w:rsidRDefault="00E94F76" w:rsidP="007D18B8">
            <w:pPr>
              <w:spacing w:after="0"/>
              <w:rPr>
                <w:sz w:val="18"/>
                <w:szCs w:val="18"/>
              </w:rPr>
            </w:pPr>
            <w:r w:rsidRPr="007D18B8">
              <w:rPr>
                <w:sz w:val="18"/>
                <w:szCs w:val="18"/>
              </w:rPr>
              <w:t>Radeče</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E346FA" w14:textId="77777777" w:rsidR="00E94F76" w:rsidRPr="007D18B8" w:rsidRDefault="00E94F76" w:rsidP="007D18B8">
            <w:pPr>
              <w:spacing w:after="0"/>
              <w:jc w:val="center"/>
              <w:rPr>
                <w:sz w:val="18"/>
                <w:szCs w:val="18"/>
              </w:rPr>
            </w:pPr>
            <w:r w:rsidRPr="007D18B8">
              <w:rPr>
                <w:sz w:val="18"/>
                <w:szCs w:val="18"/>
              </w:rPr>
              <w:t>1</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26D9EF" w14:textId="77777777" w:rsidR="00E94F76" w:rsidRPr="007D18B8" w:rsidRDefault="00E94F76" w:rsidP="007D18B8">
            <w:pPr>
              <w:spacing w:after="0"/>
              <w:jc w:val="center"/>
              <w:rPr>
                <w:sz w:val="18"/>
                <w:szCs w:val="18"/>
              </w:rPr>
            </w:pPr>
            <w:r w:rsidRPr="007D18B8">
              <w:rPr>
                <w:sz w:val="18"/>
                <w:szCs w:val="18"/>
              </w:rPr>
              <w:t>0</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837C11" w14:textId="77777777" w:rsidR="00E94F76" w:rsidRPr="007D18B8" w:rsidRDefault="00E94F76" w:rsidP="007D18B8">
            <w:pPr>
              <w:spacing w:after="0"/>
              <w:jc w:val="center"/>
              <w:rPr>
                <w:sz w:val="18"/>
                <w:szCs w:val="18"/>
              </w:rPr>
            </w:pPr>
            <w:r w:rsidRPr="007D18B8">
              <w:rPr>
                <w:sz w:val="18"/>
                <w:szCs w:val="18"/>
              </w:rPr>
              <w:t>1</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3B74A4" w14:textId="77777777" w:rsidR="00E94F76" w:rsidRPr="007D18B8" w:rsidRDefault="00E94F76" w:rsidP="007D18B8">
            <w:pPr>
              <w:spacing w:after="0"/>
              <w:jc w:val="center"/>
              <w:rPr>
                <w:sz w:val="18"/>
                <w:szCs w:val="18"/>
              </w:rPr>
            </w:pPr>
            <w:r w:rsidRPr="007D18B8">
              <w:rPr>
                <w:sz w:val="18"/>
                <w:szCs w:val="18"/>
              </w:rPr>
              <w:t>3</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F6709A" w14:textId="77777777" w:rsidR="00E94F76" w:rsidRPr="007D18B8" w:rsidRDefault="00E94F76" w:rsidP="007D18B8">
            <w:pPr>
              <w:spacing w:after="0"/>
              <w:jc w:val="center"/>
              <w:rPr>
                <w:sz w:val="18"/>
                <w:szCs w:val="18"/>
              </w:rPr>
            </w:pPr>
            <w:r w:rsidRPr="007D18B8">
              <w:rPr>
                <w:sz w:val="18"/>
                <w:szCs w:val="18"/>
              </w:rPr>
              <w:t>4</w:t>
            </w:r>
          </w:p>
        </w:tc>
        <w:tc>
          <w:tcPr>
            <w:tcW w:w="10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4A8030" w14:textId="77777777" w:rsidR="00E94F76" w:rsidRPr="007D18B8" w:rsidRDefault="00E94F76" w:rsidP="007D18B8">
            <w:pPr>
              <w:spacing w:after="0"/>
              <w:jc w:val="center"/>
              <w:rPr>
                <w:sz w:val="18"/>
                <w:szCs w:val="18"/>
              </w:rPr>
            </w:pPr>
            <w:r w:rsidRPr="007D18B8">
              <w:rPr>
                <w:sz w:val="18"/>
                <w:szCs w:val="18"/>
              </w:rPr>
              <w:t>2</w:t>
            </w:r>
          </w:p>
        </w:tc>
      </w:tr>
    </w:tbl>
    <w:p w14:paraId="3CABEA53" w14:textId="77777777" w:rsidR="00E94F76" w:rsidRPr="00E94F76" w:rsidRDefault="00E94F76" w:rsidP="00E94F76"/>
    <w:p w14:paraId="2A4954AF" w14:textId="77777777" w:rsidR="00E94F76" w:rsidRPr="00E94F76" w:rsidRDefault="00E94F76" w:rsidP="00E94F76">
      <w:r w:rsidRPr="00E94F76">
        <w:t>Konkretni podatki glede števila novo zaposlenih pravosodnih policistov (tudi pravosodni policisti kandidati) v časovnem obdobju od 2020 – 2025 po posameznih zavodih so razvidni v spodnji tabeli:</w:t>
      </w:r>
    </w:p>
    <w:tbl>
      <w:tblPr>
        <w:tblpPr w:leftFromText="141" w:rightFromText="141" w:vertAnchor="text"/>
        <w:tblW w:w="9062" w:type="dxa"/>
        <w:tblCellMar>
          <w:left w:w="0" w:type="dxa"/>
          <w:right w:w="0" w:type="dxa"/>
        </w:tblCellMar>
        <w:tblLook w:val="04A0" w:firstRow="1" w:lastRow="0" w:firstColumn="1" w:lastColumn="0" w:noHBand="0" w:noVBand="1"/>
      </w:tblPr>
      <w:tblGrid>
        <w:gridCol w:w="1225"/>
        <w:gridCol w:w="1306"/>
        <w:gridCol w:w="1306"/>
        <w:gridCol w:w="1306"/>
        <w:gridCol w:w="1306"/>
        <w:gridCol w:w="1306"/>
        <w:gridCol w:w="1307"/>
      </w:tblGrid>
      <w:tr w:rsidR="00E94F76" w:rsidRPr="00E94F76" w14:paraId="073AB9D0" w14:textId="77777777" w:rsidTr="007D18B8">
        <w:trPr>
          <w:trHeight w:val="970"/>
        </w:trPr>
        <w:tc>
          <w:tcPr>
            <w:tcW w:w="1225" w:type="dxa"/>
            <w:tcBorders>
              <w:top w:val="single" w:sz="8" w:space="0" w:color="auto"/>
              <w:left w:val="single" w:sz="8" w:space="0" w:color="auto"/>
              <w:bottom w:val="single" w:sz="8" w:space="0" w:color="auto"/>
              <w:right w:val="nil"/>
            </w:tcBorders>
            <w:tcMar>
              <w:top w:w="0" w:type="dxa"/>
              <w:left w:w="70" w:type="dxa"/>
              <w:bottom w:w="0" w:type="dxa"/>
              <w:right w:w="70" w:type="dxa"/>
            </w:tcMar>
            <w:vAlign w:val="center"/>
            <w:hideMark/>
          </w:tcPr>
          <w:p w14:paraId="5A4291F1" w14:textId="102F03D0" w:rsidR="00E94F76" w:rsidRPr="007D18B8" w:rsidRDefault="006F36FC" w:rsidP="007D18B8">
            <w:pPr>
              <w:rPr>
                <w:b/>
                <w:bCs/>
                <w:sz w:val="18"/>
                <w:szCs w:val="18"/>
              </w:rPr>
            </w:pPr>
            <w:r w:rsidRPr="007D18B8">
              <w:rPr>
                <w:b/>
                <w:bCs/>
                <w:sz w:val="18"/>
                <w:szCs w:val="18"/>
              </w:rPr>
              <w:t>Delovno mesto pravosodni policist</w:t>
            </w:r>
            <w:r w:rsidR="00E94F76" w:rsidRPr="007D18B8">
              <w:rPr>
                <w:b/>
                <w:bCs/>
                <w:sz w:val="18"/>
                <w:szCs w:val="18"/>
              </w:rPr>
              <w:t xml:space="preserve"> (C6)</w:t>
            </w:r>
          </w:p>
        </w:tc>
        <w:tc>
          <w:tcPr>
            <w:tcW w:w="1306" w:type="dxa"/>
            <w:tcBorders>
              <w:top w:val="single" w:sz="8" w:space="0" w:color="auto"/>
              <w:left w:val="single" w:sz="8" w:space="0" w:color="auto"/>
              <w:bottom w:val="single" w:sz="8" w:space="0" w:color="auto"/>
              <w:right w:val="nil"/>
            </w:tcBorders>
            <w:tcMar>
              <w:top w:w="0" w:type="dxa"/>
              <w:left w:w="70" w:type="dxa"/>
              <w:bottom w:w="0" w:type="dxa"/>
              <w:right w:w="70" w:type="dxa"/>
            </w:tcMar>
            <w:vAlign w:val="center"/>
            <w:hideMark/>
          </w:tcPr>
          <w:p w14:paraId="46E5B89F" w14:textId="77777777" w:rsidR="00E94F76" w:rsidRPr="007D18B8" w:rsidRDefault="00E94F76" w:rsidP="007D18B8">
            <w:pPr>
              <w:rPr>
                <w:b/>
                <w:bCs/>
                <w:sz w:val="18"/>
                <w:szCs w:val="18"/>
              </w:rPr>
            </w:pPr>
            <w:r w:rsidRPr="007D18B8">
              <w:rPr>
                <w:b/>
                <w:bCs/>
                <w:sz w:val="18"/>
                <w:szCs w:val="18"/>
              </w:rPr>
              <w:t>2020</w:t>
            </w:r>
          </w:p>
        </w:tc>
        <w:tc>
          <w:tcPr>
            <w:tcW w:w="1306" w:type="dxa"/>
            <w:tcBorders>
              <w:top w:val="single" w:sz="8" w:space="0" w:color="auto"/>
              <w:left w:val="single" w:sz="8" w:space="0" w:color="auto"/>
              <w:bottom w:val="single" w:sz="8" w:space="0" w:color="auto"/>
              <w:right w:val="nil"/>
            </w:tcBorders>
            <w:tcMar>
              <w:top w:w="0" w:type="dxa"/>
              <w:left w:w="70" w:type="dxa"/>
              <w:bottom w:w="0" w:type="dxa"/>
              <w:right w:w="70" w:type="dxa"/>
            </w:tcMar>
            <w:vAlign w:val="center"/>
            <w:hideMark/>
          </w:tcPr>
          <w:p w14:paraId="75E87F14" w14:textId="77777777" w:rsidR="00E94F76" w:rsidRPr="007D18B8" w:rsidRDefault="00E94F76" w:rsidP="007D18B8">
            <w:pPr>
              <w:rPr>
                <w:b/>
                <w:bCs/>
                <w:sz w:val="18"/>
                <w:szCs w:val="18"/>
              </w:rPr>
            </w:pPr>
            <w:r w:rsidRPr="007D18B8">
              <w:rPr>
                <w:b/>
                <w:bCs/>
                <w:sz w:val="18"/>
                <w:szCs w:val="18"/>
              </w:rPr>
              <w:t>2021</w:t>
            </w:r>
          </w:p>
        </w:tc>
        <w:tc>
          <w:tcPr>
            <w:tcW w:w="1306" w:type="dxa"/>
            <w:tcBorders>
              <w:top w:val="single" w:sz="8" w:space="0" w:color="auto"/>
              <w:left w:val="single" w:sz="8" w:space="0" w:color="auto"/>
              <w:bottom w:val="single" w:sz="8" w:space="0" w:color="auto"/>
              <w:right w:val="nil"/>
            </w:tcBorders>
            <w:tcMar>
              <w:top w:w="0" w:type="dxa"/>
              <w:left w:w="70" w:type="dxa"/>
              <w:bottom w:w="0" w:type="dxa"/>
              <w:right w:w="70" w:type="dxa"/>
            </w:tcMar>
            <w:vAlign w:val="center"/>
            <w:hideMark/>
          </w:tcPr>
          <w:p w14:paraId="736021DE" w14:textId="77777777" w:rsidR="00E94F76" w:rsidRPr="007D18B8" w:rsidRDefault="00E94F76" w:rsidP="007D18B8">
            <w:pPr>
              <w:rPr>
                <w:b/>
                <w:bCs/>
                <w:sz w:val="18"/>
                <w:szCs w:val="18"/>
              </w:rPr>
            </w:pPr>
            <w:r w:rsidRPr="007D18B8">
              <w:rPr>
                <w:b/>
                <w:bCs/>
                <w:sz w:val="18"/>
                <w:szCs w:val="18"/>
              </w:rPr>
              <w:t>2022</w:t>
            </w:r>
          </w:p>
        </w:tc>
        <w:tc>
          <w:tcPr>
            <w:tcW w:w="1306" w:type="dxa"/>
            <w:tcBorders>
              <w:top w:val="single" w:sz="8" w:space="0" w:color="auto"/>
              <w:left w:val="single" w:sz="8" w:space="0" w:color="auto"/>
              <w:bottom w:val="single" w:sz="8" w:space="0" w:color="auto"/>
              <w:right w:val="nil"/>
            </w:tcBorders>
            <w:tcMar>
              <w:top w:w="0" w:type="dxa"/>
              <w:left w:w="70" w:type="dxa"/>
              <w:bottom w:w="0" w:type="dxa"/>
              <w:right w:w="70" w:type="dxa"/>
            </w:tcMar>
            <w:vAlign w:val="center"/>
            <w:hideMark/>
          </w:tcPr>
          <w:p w14:paraId="4A002860" w14:textId="77777777" w:rsidR="00E94F76" w:rsidRPr="007D18B8" w:rsidRDefault="00E94F76" w:rsidP="007D18B8">
            <w:pPr>
              <w:rPr>
                <w:b/>
                <w:bCs/>
                <w:sz w:val="18"/>
                <w:szCs w:val="18"/>
              </w:rPr>
            </w:pPr>
            <w:r w:rsidRPr="007D18B8">
              <w:rPr>
                <w:b/>
                <w:bCs/>
                <w:sz w:val="18"/>
                <w:szCs w:val="18"/>
              </w:rPr>
              <w:t>2023</w:t>
            </w:r>
          </w:p>
        </w:tc>
        <w:tc>
          <w:tcPr>
            <w:tcW w:w="1306" w:type="dxa"/>
            <w:tcBorders>
              <w:top w:val="single" w:sz="8" w:space="0" w:color="auto"/>
              <w:left w:val="single" w:sz="8" w:space="0" w:color="auto"/>
              <w:bottom w:val="single" w:sz="8" w:space="0" w:color="auto"/>
              <w:right w:val="nil"/>
            </w:tcBorders>
            <w:tcMar>
              <w:top w:w="0" w:type="dxa"/>
              <w:left w:w="70" w:type="dxa"/>
              <w:bottom w:w="0" w:type="dxa"/>
              <w:right w:w="70" w:type="dxa"/>
            </w:tcMar>
            <w:vAlign w:val="center"/>
            <w:hideMark/>
          </w:tcPr>
          <w:p w14:paraId="0319C5EB" w14:textId="77777777" w:rsidR="00E94F76" w:rsidRPr="007D18B8" w:rsidRDefault="00E94F76" w:rsidP="007D18B8">
            <w:pPr>
              <w:rPr>
                <w:b/>
                <w:bCs/>
                <w:sz w:val="18"/>
                <w:szCs w:val="18"/>
              </w:rPr>
            </w:pPr>
            <w:r w:rsidRPr="007D18B8">
              <w:rPr>
                <w:b/>
                <w:bCs/>
                <w:sz w:val="18"/>
                <w:szCs w:val="18"/>
              </w:rPr>
              <w:t>2024</w:t>
            </w:r>
          </w:p>
        </w:tc>
        <w:tc>
          <w:tcPr>
            <w:tcW w:w="130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CA7016" w14:textId="77777777" w:rsidR="00E94F76" w:rsidRPr="007D18B8" w:rsidRDefault="00E94F76" w:rsidP="007D18B8">
            <w:pPr>
              <w:rPr>
                <w:b/>
                <w:bCs/>
                <w:sz w:val="18"/>
                <w:szCs w:val="18"/>
              </w:rPr>
            </w:pPr>
            <w:r w:rsidRPr="007D18B8">
              <w:rPr>
                <w:b/>
                <w:bCs/>
                <w:sz w:val="18"/>
                <w:szCs w:val="18"/>
              </w:rPr>
              <w:t>2025 (do 31. 8. 2025)</w:t>
            </w:r>
          </w:p>
        </w:tc>
      </w:tr>
      <w:tr w:rsidR="00E94F76" w:rsidRPr="00E94F76" w14:paraId="3D652433" w14:textId="77777777" w:rsidTr="007D18B8">
        <w:trPr>
          <w:trHeight w:val="283"/>
        </w:trPr>
        <w:tc>
          <w:tcPr>
            <w:tcW w:w="1225"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72F7256B" w14:textId="77777777" w:rsidR="00E94F76" w:rsidRPr="007D18B8" w:rsidRDefault="00E94F76" w:rsidP="007D18B8">
            <w:pPr>
              <w:spacing w:after="0"/>
              <w:rPr>
                <w:b/>
                <w:bCs/>
                <w:sz w:val="18"/>
                <w:szCs w:val="18"/>
              </w:rPr>
            </w:pPr>
            <w:r w:rsidRPr="007D18B8">
              <w:rPr>
                <w:b/>
                <w:bCs/>
                <w:sz w:val="18"/>
                <w:szCs w:val="18"/>
              </w:rPr>
              <w:t>Zavod</w:t>
            </w:r>
          </w:p>
        </w:tc>
        <w:tc>
          <w:tcPr>
            <w:tcW w:w="13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63774E" w14:textId="77777777" w:rsidR="00E94F76" w:rsidRPr="007D18B8" w:rsidRDefault="00E94F76" w:rsidP="007D18B8">
            <w:pPr>
              <w:spacing w:after="0"/>
              <w:rPr>
                <w:b/>
                <w:bCs/>
                <w:sz w:val="18"/>
                <w:szCs w:val="18"/>
              </w:rPr>
            </w:pPr>
            <w:r w:rsidRPr="007D18B8">
              <w:rPr>
                <w:b/>
                <w:bCs/>
                <w:sz w:val="18"/>
                <w:szCs w:val="18"/>
              </w:rPr>
              <w:t>Prihodi</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E4A183" w14:textId="77777777" w:rsidR="00E94F76" w:rsidRPr="007D18B8" w:rsidRDefault="00E94F76" w:rsidP="007D18B8">
            <w:pPr>
              <w:spacing w:after="0"/>
              <w:rPr>
                <w:b/>
                <w:bCs/>
                <w:sz w:val="18"/>
                <w:szCs w:val="18"/>
              </w:rPr>
            </w:pPr>
            <w:r w:rsidRPr="007D18B8">
              <w:rPr>
                <w:b/>
                <w:bCs/>
                <w:sz w:val="18"/>
                <w:szCs w:val="18"/>
              </w:rPr>
              <w:t>Prihodi</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14DE95" w14:textId="77777777" w:rsidR="00E94F76" w:rsidRPr="007D18B8" w:rsidRDefault="00E94F76" w:rsidP="007D18B8">
            <w:pPr>
              <w:spacing w:after="0"/>
              <w:rPr>
                <w:b/>
                <w:bCs/>
                <w:sz w:val="18"/>
                <w:szCs w:val="18"/>
              </w:rPr>
            </w:pPr>
            <w:r w:rsidRPr="007D18B8">
              <w:rPr>
                <w:b/>
                <w:bCs/>
                <w:sz w:val="18"/>
                <w:szCs w:val="18"/>
              </w:rPr>
              <w:t>Prihodi</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ABB240" w14:textId="77777777" w:rsidR="00E94F76" w:rsidRPr="007D18B8" w:rsidRDefault="00E94F76" w:rsidP="007D18B8">
            <w:pPr>
              <w:spacing w:after="0"/>
              <w:rPr>
                <w:b/>
                <w:bCs/>
                <w:sz w:val="18"/>
                <w:szCs w:val="18"/>
              </w:rPr>
            </w:pPr>
            <w:r w:rsidRPr="007D18B8">
              <w:rPr>
                <w:b/>
                <w:bCs/>
                <w:sz w:val="18"/>
                <w:szCs w:val="18"/>
              </w:rPr>
              <w:t>Prihodi</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E21CF7" w14:textId="77777777" w:rsidR="00E94F76" w:rsidRPr="007D18B8" w:rsidRDefault="00E94F76" w:rsidP="007D18B8">
            <w:pPr>
              <w:spacing w:after="0"/>
              <w:rPr>
                <w:b/>
                <w:bCs/>
                <w:sz w:val="18"/>
                <w:szCs w:val="18"/>
              </w:rPr>
            </w:pPr>
            <w:r w:rsidRPr="007D18B8">
              <w:rPr>
                <w:b/>
                <w:bCs/>
                <w:sz w:val="18"/>
                <w:szCs w:val="18"/>
              </w:rPr>
              <w:t>Prihodi</w:t>
            </w:r>
          </w:p>
        </w:tc>
        <w:tc>
          <w:tcPr>
            <w:tcW w:w="13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F7DEFCC" w14:textId="77777777" w:rsidR="00E94F76" w:rsidRPr="007D18B8" w:rsidRDefault="00E94F76" w:rsidP="007D18B8">
            <w:pPr>
              <w:spacing w:after="0"/>
              <w:rPr>
                <w:b/>
                <w:bCs/>
                <w:sz w:val="18"/>
                <w:szCs w:val="18"/>
              </w:rPr>
            </w:pPr>
            <w:r w:rsidRPr="007D18B8">
              <w:rPr>
                <w:b/>
                <w:bCs/>
                <w:sz w:val="18"/>
                <w:szCs w:val="18"/>
              </w:rPr>
              <w:t>Prihodi</w:t>
            </w:r>
          </w:p>
        </w:tc>
      </w:tr>
      <w:tr w:rsidR="00E94F76" w:rsidRPr="00E94F76" w14:paraId="4DC2ED6C" w14:textId="77777777" w:rsidTr="007D18B8">
        <w:trPr>
          <w:trHeight w:val="283"/>
        </w:trPr>
        <w:tc>
          <w:tcPr>
            <w:tcW w:w="1225"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6C2A901E" w14:textId="77777777" w:rsidR="00E94F76" w:rsidRPr="007D18B8" w:rsidRDefault="00E94F76" w:rsidP="007D18B8">
            <w:pPr>
              <w:spacing w:after="0"/>
              <w:rPr>
                <w:b/>
                <w:bCs/>
                <w:sz w:val="18"/>
                <w:szCs w:val="18"/>
              </w:rPr>
            </w:pPr>
            <w:r w:rsidRPr="007D18B8">
              <w:rPr>
                <w:b/>
                <w:bCs/>
                <w:sz w:val="18"/>
                <w:szCs w:val="18"/>
              </w:rPr>
              <w:t>Dob</w:t>
            </w:r>
          </w:p>
        </w:tc>
        <w:tc>
          <w:tcPr>
            <w:tcW w:w="13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E7B5B3" w14:textId="77777777" w:rsidR="00E94F76" w:rsidRPr="007D18B8" w:rsidRDefault="00E94F76" w:rsidP="007D18B8">
            <w:pPr>
              <w:spacing w:after="0"/>
              <w:jc w:val="center"/>
              <w:rPr>
                <w:sz w:val="18"/>
                <w:szCs w:val="18"/>
              </w:rPr>
            </w:pPr>
            <w:r w:rsidRPr="007D18B8">
              <w:rPr>
                <w:sz w:val="18"/>
                <w:szCs w:val="18"/>
              </w:rPr>
              <w:t>7</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3275F5" w14:textId="77777777" w:rsidR="00E94F76" w:rsidRPr="007D18B8" w:rsidRDefault="00E94F76" w:rsidP="007D18B8">
            <w:pPr>
              <w:spacing w:after="0"/>
              <w:jc w:val="center"/>
              <w:rPr>
                <w:sz w:val="18"/>
                <w:szCs w:val="18"/>
              </w:rPr>
            </w:pPr>
            <w:r w:rsidRPr="007D18B8">
              <w:rPr>
                <w:sz w:val="18"/>
                <w:szCs w:val="18"/>
              </w:rPr>
              <w:t>4</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E4215A" w14:textId="77777777" w:rsidR="00E94F76" w:rsidRPr="007D18B8" w:rsidRDefault="00E94F76" w:rsidP="007D18B8">
            <w:pPr>
              <w:spacing w:after="0"/>
              <w:jc w:val="center"/>
              <w:rPr>
                <w:sz w:val="18"/>
                <w:szCs w:val="18"/>
              </w:rPr>
            </w:pPr>
            <w:r w:rsidRPr="007D18B8">
              <w:rPr>
                <w:sz w:val="18"/>
                <w:szCs w:val="18"/>
              </w:rPr>
              <w:t>1</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E06260" w14:textId="77777777" w:rsidR="00E94F76" w:rsidRPr="007D18B8" w:rsidRDefault="00E94F76" w:rsidP="007D18B8">
            <w:pPr>
              <w:spacing w:after="0"/>
              <w:jc w:val="center"/>
              <w:rPr>
                <w:sz w:val="18"/>
                <w:szCs w:val="18"/>
              </w:rPr>
            </w:pPr>
            <w:r w:rsidRPr="007D18B8">
              <w:rPr>
                <w:sz w:val="18"/>
                <w:szCs w:val="18"/>
              </w:rPr>
              <w:t>4</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2AA6D6" w14:textId="77777777" w:rsidR="00E94F76" w:rsidRPr="007D18B8" w:rsidRDefault="00E94F76" w:rsidP="007D18B8">
            <w:pPr>
              <w:spacing w:after="0"/>
              <w:jc w:val="center"/>
              <w:rPr>
                <w:sz w:val="18"/>
                <w:szCs w:val="18"/>
              </w:rPr>
            </w:pPr>
            <w:r w:rsidRPr="007D18B8">
              <w:rPr>
                <w:sz w:val="18"/>
                <w:szCs w:val="18"/>
              </w:rPr>
              <w:t>5</w:t>
            </w:r>
          </w:p>
        </w:tc>
        <w:tc>
          <w:tcPr>
            <w:tcW w:w="13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4F2ECA" w14:textId="77777777" w:rsidR="00E94F76" w:rsidRPr="007D18B8" w:rsidRDefault="00E94F76" w:rsidP="007D18B8">
            <w:pPr>
              <w:spacing w:after="0"/>
              <w:jc w:val="center"/>
              <w:rPr>
                <w:sz w:val="18"/>
                <w:szCs w:val="18"/>
              </w:rPr>
            </w:pPr>
            <w:r w:rsidRPr="007D18B8">
              <w:rPr>
                <w:sz w:val="18"/>
                <w:szCs w:val="18"/>
              </w:rPr>
              <w:t>2</w:t>
            </w:r>
          </w:p>
        </w:tc>
      </w:tr>
      <w:tr w:rsidR="00E94F76" w:rsidRPr="00E94F76" w14:paraId="6CC84FDC" w14:textId="77777777" w:rsidTr="007D18B8">
        <w:trPr>
          <w:trHeight w:val="283"/>
        </w:trPr>
        <w:tc>
          <w:tcPr>
            <w:tcW w:w="1225"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4A1B339B" w14:textId="77777777" w:rsidR="00E94F76" w:rsidRPr="007D18B8" w:rsidRDefault="00E94F76" w:rsidP="007D18B8">
            <w:pPr>
              <w:spacing w:after="0"/>
              <w:rPr>
                <w:b/>
                <w:bCs/>
                <w:sz w:val="18"/>
                <w:szCs w:val="18"/>
              </w:rPr>
            </w:pPr>
            <w:r w:rsidRPr="007D18B8">
              <w:rPr>
                <w:b/>
                <w:bCs/>
                <w:sz w:val="18"/>
                <w:szCs w:val="18"/>
              </w:rPr>
              <w:t>Ig</w:t>
            </w:r>
          </w:p>
        </w:tc>
        <w:tc>
          <w:tcPr>
            <w:tcW w:w="13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97A651" w14:textId="77777777" w:rsidR="00E94F76" w:rsidRPr="007D18B8" w:rsidRDefault="00E94F76" w:rsidP="007D18B8">
            <w:pPr>
              <w:spacing w:after="0"/>
              <w:jc w:val="center"/>
              <w:rPr>
                <w:sz w:val="18"/>
                <w:szCs w:val="18"/>
              </w:rPr>
            </w:pPr>
            <w:r w:rsidRPr="007D18B8">
              <w:rPr>
                <w:sz w:val="18"/>
                <w:szCs w:val="18"/>
              </w:rPr>
              <w:t>3</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4D41F35" w14:textId="77777777" w:rsidR="00E94F76" w:rsidRPr="007D18B8" w:rsidRDefault="00E94F76" w:rsidP="007D18B8">
            <w:pPr>
              <w:spacing w:after="0"/>
              <w:jc w:val="center"/>
              <w:rPr>
                <w:sz w:val="18"/>
                <w:szCs w:val="18"/>
              </w:rPr>
            </w:pPr>
            <w:r w:rsidRPr="007D18B8">
              <w:rPr>
                <w:sz w:val="18"/>
                <w:szCs w:val="18"/>
              </w:rPr>
              <w:t>2</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8BE0D6A" w14:textId="77777777" w:rsidR="00E94F76" w:rsidRPr="007D18B8" w:rsidRDefault="00E94F76" w:rsidP="007D18B8">
            <w:pPr>
              <w:spacing w:after="0"/>
              <w:jc w:val="center"/>
              <w:rPr>
                <w:sz w:val="18"/>
                <w:szCs w:val="18"/>
              </w:rPr>
            </w:pPr>
            <w:r w:rsidRPr="007D18B8">
              <w:rPr>
                <w:sz w:val="18"/>
                <w:szCs w:val="18"/>
              </w:rPr>
              <w:t>1</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15A18E" w14:textId="77777777" w:rsidR="00E94F76" w:rsidRPr="007D18B8" w:rsidRDefault="00E94F76" w:rsidP="007D18B8">
            <w:pPr>
              <w:spacing w:after="0"/>
              <w:jc w:val="center"/>
              <w:rPr>
                <w:sz w:val="18"/>
                <w:szCs w:val="18"/>
              </w:rPr>
            </w:pPr>
            <w:r w:rsidRPr="007D18B8">
              <w:rPr>
                <w:sz w:val="18"/>
                <w:szCs w:val="18"/>
              </w:rPr>
              <w:t>0</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E39CC8" w14:textId="77777777" w:rsidR="00E94F76" w:rsidRPr="007D18B8" w:rsidRDefault="00E94F76" w:rsidP="007D18B8">
            <w:pPr>
              <w:spacing w:after="0"/>
              <w:jc w:val="center"/>
              <w:rPr>
                <w:sz w:val="18"/>
                <w:szCs w:val="18"/>
              </w:rPr>
            </w:pPr>
            <w:r w:rsidRPr="007D18B8">
              <w:rPr>
                <w:sz w:val="18"/>
                <w:szCs w:val="18"/>
              </w:rPr>
              <w:t>2</w:t>
            </w:r>
          </w:p>
        </w:tc>
        <w:tc>
          <w:tcPr>
            <w:tcW w:w="13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02501D" w14:textId="77777777" w:rsidR="00E94F76" w:rsidRPr="007D18B8" w:rsidRDefault="00E94F76" w:rsidP="007D18B8">
            <w:pPr>
              <w:spacing w:after="0"/>
              <w:jc w:val="center"/>
              <w:rPr>
                <w:sz w:val="18"/>
                <w:szCs w:val="18"/>
              </w:rPr>
            </w:pPr>
            <w:r w:rsidRPr="007D18B8">
              <w:rPr>
                <w:sz w:val="18"/>
                <w:szCs w:val="18"/>
              </w:rPr>
              <w:t>1</w:t>
            </w:r>
          </w:p>
        </w:tc>
      </w:tr>
      <w:tr w:rsidR="00E94F76" w:rsidRPr="00E94F76" w14:paraId="1E24E6EC" w14:textId="77777777" w:rsidTr="007D18B8">
        <w:trPr>
          <w:trHeight w:val="283"/>
        </w:trPr>
        <w:tc>
          <w:tcPr>
            <w:tcW w:w="1225"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5BAC9744" w14:textId="77777777" w:rsidR="00E94F76" w:rsidRPr="007D18B8" w:rsidRDefault="00E94F76" w:rsidP="007D18B8">
            <w:pPr>
              <w:spacing w:after="0"/>
              <w:rPr>
                <w:b/>
                <w:bCs/>
                <w:sz w:val="18"/>
                <w:szCs w:val="18"/>
              </w:rPr>
            </w:pPr>
            <w:r w:rsidRPr="007D18B8">
              <w:rPr>
                <w:b/>
                <w:bCs/>
                <w:sz w:val="18"/>
                <w:szCs w:val="18"/>
              </w:rPr>
              <w:t>Celje</w:t>
            </w:r>
          </w:p>
        </w:tc>
        <w:tc>
          <w:tcPr>
            <w:tcW w:w="13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33FEB9" w14:textId="77777777" w:rsidR="00E94F76" w:rsidRPr="007D18B8" w:rsidRDefault="00E94F76" w:rsidP="007D18B8">
            <w:pPr>
              <w:spacing w:after="0"/>
              <w:jc w:val="center"/>
              <w:rPr>
                <w:sz w:val="18"/>
                <w:szCs w:val="18"/>
              </w:rPr>
            </w:pPr>
            <w:r w:rsidRPr="007D18B8">
              <w:rPr>
                <w:sz w:val="18"/>
                <w:szCs w:val="18"/>
              </w:rPr>
              <w:t>3</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0BFABB6" w14:textId="77777777" w:rsidR="00E94F76" w:rsidRPr="007D18B8" w:rsidRDefault="00E94F76" w:rsidP="007D18B8">
            <w:pPr>
              <w:spacing w:after="0"/>
              <w:jc w:val="center"/>
              <w:rPr>
                <w:sz w:val="18"/>
                <w:szCs w:val="18"/>
              </w:rPr>
            </w:pPr>
            <w:r w:rsidRPr="007D18B8">
              <w:rPr>
                <w:sz w:val="18"/>
                <w:szCs w:val="18"/>
              </w:rPr>
              <w:t>0</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2B6147" w14:textId="77777777" w:rsidR="00E94F76" w:rsidRPr="007D18B8" w:rsidRDefault="00E94F76" w:rsidP="007D18B8">
            <w:pPr>
              <w:spacing w:after="0"/>
              <w:jc w:val="center"/>
              <w:rPr>
                <w:sz w:val="18"/>
                <w:szCs w:val="18"/>
              </w:rPr>
            </w:pPr>
            <w:r w:rsidRPr="007D18B8">
              <w:rPr>
                <w:sz w:val="18"/>
                <w:szCs w:val="18"/>
              </w:rPr>
              <w:t>4</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3F9386" w14:textId="77777777" w:rsidR="00E94F76" w:rsidRPr="007D18B8" w:rsidRDefault="00E94F76" w:rsidP="007D18B8">
            <w:pPr>
              <w:spacing w:after="0"/>
              <w:jc w:val="center"/>
              <w:rPr>
                <w:sz w:val="18"/>
                <w:szCs w:val="18"/>
              </w:rPr>
            </w:pPr>
            <w:r w:rsidRPr="007D18B8">
              <w:rPr>
                <w:sz w:val="18"/>
                <w:szCs w:val="18"/>
              </w:rPr>
              <w:t>3</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0B2E09" w14:textId="77777777" w:rsidR="00E94F76" w:rsidRPr="007D18B8" w:rsidRDefault="00E94F76" w:rsidP="007D18B8">
            <w:pPr>
              <w:spacing w:after="0"/>
              <w:jc w:val="center"/>
              <w:rPr>
                <w:sz w:val="18"/>
                <w:szCs w:val="18"/>
              </w:rPr>
            </w:pPr>
            <w:r w:rsidRPr="007D18B8">
              <w:rPr>
                <w:sz w:val="18"/>
                <w:szCs w:val="18"/>
              </w:rPr>
              <w:t>2</w:t>
            </w:r>
          </w:p>
        </w:tc>
        <w:tc>
          <w:tcPr>
            <w:tcW w:w="13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F1C524" w14:textId="77777777" w:rsidR="00E94F76" w:rsidRPr="007D18B8" w:rsidRDefault="00E94F76" w:rsidP="007D18B8">
            <w:pPr>
              <w:spacing w:after="0"/>
              <w:jc w:val="center"/>
              <w:rPr>
                <w:sz w:val="18"/>
                <w:szCs w:val="18"/>
              </w:rPr>
            </w:pPr>
            <w:r w:rsidRPr="007D18B8">
              <w:rPr>
                <w:sz w:val="18"/>
                <w:szCs w:val="18"/>
              </w:rPr>
              <w:t>1</w:t>
            </w:r>
          </w:p>
        </w:tc>
      </w:tr>
      <w:tr w:rsidR="00E94F76" w:rsidRPr="00E94F76" w14:paraId="5600CD0A" w14:textId="77777777" w:rsidTr="007D18B8">
        <w:trPr>
          <w:trHeight w:val="283"/>
        </w:trPr>
        <w:tc>
          <w:tcPr>
            <w:tcW w:w="1225"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08BBB458" w14:textId="77777777" w:rsidR="00E94F76" w:rsidRPr="007D18B8" w:rsidRDefault="00E94F76" w:rsidP="007D18B8">
            <w:pPr>
              <w:spacing w:after="0"/>
              <w:rPr>
                <w:b/>
                <w:bCs/>
                <w:sz w:val="18"/>
                <w:szCs w:val="18"/>
              </w:rPr>
            </w:pPr>
            <w:r w:rsidRPr="007D18B8">
              <w:rPr>
                <w:b/>
                <w:bCs/>
                <w:sz w:val="18"/>
                <w:szCs w:val="18"/>
              </w:rPr>
              <w:t>Koper</w:t>
            </w:r>
          </w:p>
        </w:tc>
        <w:tc>
          <w:tcPr>
            <w:tcW w:w="13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0247D2" w14:textId="77777777" w:rsidR="00E94F76" w:rsidRPr="007D18B8" w:rsidRDefault="00E94F76" w:rsidP="007D18B8">
            <w:pPr>
              <w:spacing w:after="0"/>
              <w:jc w:val="center"/>
              <w:rPr>
                <w:sz w:val="18"/>
                <w:szCs w:val="18"/>
              </w:rPr>
            </w:pPr>
            <w:r w:rsidRPr="007D18B8">
              <w:rPr>
                <w:sz w:val="18"/>
                <w:szCs w:val="18"/>
              </w:rPr>
              <w:t>6</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8A1171" w14:textId="77777777" w:rsidR="00E94F76" w:rsidRPr="007D18B8" w:rsidRDefault="00E94F76" w:rsidP="007D18B8">
            <w:pPr>
              <w:spacing w:after="0"/>
              <w:jc w:val="center"/>
              <w:rPr>
                <w:sz w:val="18"/>
                <w:szCs w:val="18"/>
              </w:rPr>
            </w:pPr>
            <w:r w:rsidRPr="007D18B8">
              <w:rPr>
                <w:sz w:val="18"/>
                <w:szCs w:val="18"/>
              </w:rPr>
              <w:t>7</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CBE0D5" w14:textId="77777777" w:rsidR="00E94F76" w:rsidRPr="007D18B8" w:rsidRDefault="00E94F76" w:rsidP="007D18B8">
            <w:pPr>
              <w:spacing w:after="0"/>
              <w:jc w:val="center"/>
              <w:rPr>
                <w:sz w:val="18"/>
                <w:szCs w:val="18"/>
              </w:rPr>
            </w:pPr>
            <w:r w:rsidRPr="007D18B8">
              <w:rPr>
                <w:sz w:val="18"/>
                <w:szCs w:val="18"/>
              </w:rPr>
              <w:t>3</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7D41D8" w14:textId="77777777" w:rsidR="00E94F76" w:rsidRPr="007D18B8" w:rsidRDefault="00E94F76" w:rsidP="007D18B8">
            <w:pPr>
              <w:spacing w:after="0"/>
              <w:jc w:val="center"/>
              <w:rPr>
                <w:sz w:val="18"/>
                <w:szCs w:val="18"/>
              </w:rPr>
            </w:pPr>
            <w:r w:rsidRPr="007D18B8">
              <w:rPr>
                <w:sz w:val="18"/>
                <w:szCs w:val="18"/>
              </w:rPr>
              <w:t>2</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53B5B0" w14:textId="77777777" w:rsidR="00E94F76" w:rsidRPr="007D18B8" w:rsidRDefault="00E94F76" w:rsidP="007D18B8">
            <w:pPr>
              <w:spacing w:after="0"/>
              <w:jc w:val="center"/>
              <w:rPr>
                <w:sz w:val="18"/>
                <w:szCs w:val="18"/>
              </w:rPr>
            </w:pPr>
            <w:r w:rsidRPr="007D18B8">
              <w:rPr>
                <w:sz w:val="18"/>
                <w:szCs w:val="18"/>
              </w:rPr>
              <w:t>2</w:t>
            </w:r>
          </w:p>
        </w:tc>
        <w:tc>
          <w:tcPr>
            <w:tcW w:w="13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6DFFF2" w14:textId="77777777" w:rsidR="00E94F76" w:rsidRPr="007D18B8" w:rsidRDefault="00E94F76" w:rsidP="007D18B8">
            <w:pPr>
              <w:spacing w:after="0"/>
              <w:jc w:val="center"/>
              <w:rPr>
                <w:sz w:val="18"/>
                <w:szCs w:val="18"/>
              </w:rPr>
            </w:pPr>
            <w:r w:rsidRPr="007D18B8">
              <w:rPr>
                <w:sz w:val="18"/>
                <w:szCs w:val="18"/>
              </w:rPr>
              <w:t>0</w:t>
            </w:r>
          </w:p>
        </w:tc>
      </w:tr>
      <w:tr w:rsidR="00E94F76" w:rsidRPr="00E94F76" w14:paraId="5B6FB998" w14:textId="77777777" w:rsidTr="007D18B8">
        <w:trPr>
          <w:trHeight w:val="283"/>
        </w:trPr>
        <w:tc>
          <w:tcPr>
            <w:tcW w:w="1225"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77C6E893" w14:textId="77777777" w:rsidR="00E94F76" w:rsidRPr="007D18B8" w:rsidRDefault="00E94F76" w:rsidP="007D18B8">
            <w:pPr>
              <w:spacing w:after="0"/>
              <w:rPr>
                <w:b/>
                <w:bCs/>
                <w:sz w:val="18"/>
                <w:szCs w:val="18"/>
              </w:rPr>
            </w:pPr>
            <w:r w:rsidRPr="007D18B8">
              <w:rPr>
                <w:b/>
                <w:bCs/>
                <w:sz w:val="18"/>
                <w:szCs w:val="18"/>
              </w:rPr>
              <w:t>Ljubljana</w:t>
            </w:r>
          </w:p>
        </w:tc>
        <w:tc>
          <w:tcPr>
            <w:tcW w:w="13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D5377B" w14:textId="77777777" w:rsidR="00E94F76" w:rsidRPr="007D18B8" w:rsidRDefault="00E94F76" w:rsidP="007D18B8">
            <w:pPr>
              <w:spacing w:after="0"/>
              <w:jc w:val="center"/>
              <w:rPr>
                <w:sz w:val="18"/>
                <w:szCs w:val="18"/>
              </w:rPr>
            </w:pPr>
            <w:r w:rsidRPr="007D18B8">
              <w:rPr>
                <w:sz w:val="18"/>
                <w:szCs w:val="18"/>
              </w:rPr>
              <w:t>6</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BE28B3" w14:textId="77777777" w:rsidR="00E94F76" w:rsidRPr="007D18B8" w:rsidRDefault="00E94F76" w:rsidP="007D18B8">
            <w:pPr>
              <w:spacing w:after="0"/>
              <w:jc w:val="center"/>
              <w:rPr>
                <w:sz w:val="18"/>
                <w:szCs w:val="18"/>
              </w:rPr>
            </w:pPr>
            <w:r w:rsidRPr="007D18B8">
              <w:rPr>
                <w:sz w:val="18"/>
                <w:szCs w:val="18"/>
              </w:rPr>
              <w:t>5</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2C2BA6" w14:textId="77777777" w:rsidR="00E94F76" w:rsidRPr="007D18B8" w:rsidRDefault="00E94F76" w:rsidP="007D18B8">
            <w:pPr>
              <w:spacing w:after="0"/>
              <w:jc w:val="center"/>
              <w:rPr>
                <w:sz w:val="18"/>
                <w:szCs w:val="18"/>
              </w:rPr>
            </w:pPr>
            <w:r w:rsidRPr="007D18B8">
              <w:rPr>
                <w:sz w:val="18"/>
                <w:szCs w:val="18"/>
              </w:rPr>
              <w:t>6</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936A3A" w14:textId="77777777" w:rsidR="00E94F76" w:rsidRPr="007D18B8" w:rsidRDefault="00E94F76" w:rsidP="007D18B8">
            <w:pPr>
              <w:spacing w:after="0"/>
              <w:jc w:val="center"/>
              <w:rPr>
                <w:sz w:val="18"/>
                <w:szCs w:val="18"/>
              </w:rPr>
            </w:pPr>
            <w:r w:rsidRPr="007D18B8">
              <w:rPr>
                <w:sz w:val="18"/>
                <w:szCs w:val="18"/>
              </w:rPr>
              <w:t>4</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5F14B3" w14:textId="77777777" w:rsidR="00E94F76" w:rsidRPr="007D18B8" w:rsidRDefault="00E94F76" w:rsidP="007D18B8">
            <w:pPr>
              <w:spacing w:after="0"/>
              <w:jc w:val="center"/>
              <w:rPr>
                <w:sz w:val="18"/>
                <w:szCs w:val="18"/>
              </w:rPr>
            </w:pPr>
            <w:r w:rsidRPr="007D18B8">
              <w:rPr>
                <w:sz w:val="18"/>
                <w:szCs w:val="18"/>
              </w:rPr>
              <w:t>4</w:t>
            </w:r>
          </w:p>
        </w:tc>
        <w:tc>
          <w:tcPr>
            <w:tcW w:w="13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9AA0ADF" w14:textId="77777777" w:rsidR="00E94F76" w:rsidRPr="007D18B8" w:rsidRDefault="00E94F76" w:rsidP="007D18B8">
            <w:pPr>
              <w:spacing w:after="0"/>
              <w:jc w:val="center"/>
              <w:rPr>
                <w:sz w:val="18"/>
                <w:szCs w:val="18"/>
              </w:rPr>
            </w:pPr>
            <w:r w:rsidRPr="007D18B8">
              <w:rPr>
                <w:sz w:val="18"/>
                <w:szCs w:val="18"/>
              </w:rPr>
              <w:t>2</w:t>
            </w:r>
          </w:p>
        </w:tc>
      </w:tr>
      <w:tr w:rsidR="00E94F76" w:rsidRPr="00E94F76" w14:paraId="06CEB5A4" w14:textId="77777777" w:rsidTr="007D18B8">
        <w:trPr>
          <w:trHeight w:val="283"/>
        </w:trPr>
        <w:tc>
          <w:tcPr>
            <w:tcW w:w="1225"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682FD8FA" w14:textId="77777777" w:rsidR="00E94F76" w:rsidRPr="007D18B8" w:rsidRDefault="00E94F76" w:rsidP="007D18B8">
            <w:pPr>
              <w:spacing w:after="0"/>
              <w:rPr>
                <w:b/>
                <w:bCs/>
                <w:sz w:val="18"/>
                <w:szCs w:val="18"/>
              </w:rPr>
            </w:pPr>
            <w:r w:rsidRPr="007D18B8">
              <w:rPr>
                <w:b/>
                <w:bCs/>
                <w:sz w:val="18"/>
                <w:szCs w:val="18"/>
              </w:rPr>
              <w:t>Maribor</w:t>
            </w:r>
          </w:p>
        </w:tc>
        <w:tc>
          <w:tcPr>
            <w:tcW w:w="13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A3EA15" w14:textId="77777777" w:rsidR="00E94F76" w:rsidRPr="007D18B8" w:rsidRDefault="00E94F76" w:rsidP="007D18B8">
            <w:pPr>
              <w:spacing w:after="0"/>
              <w:jc w:val="center"/>
              <w:rPr>
                <w:sz w:val="18"/>
                <w:szCs w:val="18"/>
              </w:rPr>
            </w:pPr>
            <w:r w:rsidRPr="007D18B8">
              <w:rPr>
                <w:sz w:val="18"/>
                <w:szCs w:val="18"/>
              </w:rPr>
              <w:t>9</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57D363" w14:textId="77777777" w:rsidR="00E94F76" w:rsidRPr="007D18B8" w:rsidRDefault="00E94F76" w:rsidP="007D18B8">
            <w:pPr>
              <w:spacing w:after="0"/>
              <w:jc w:val="center"/>
              <w:rPr>
                <w:sz w:val="18"/>
                <w:szCs w:val="18"/>
              </w:rPr>
            </w:pPr>
            <w:r w:rsidRPr="007D18B8">
              <w:rPr>
                <w:sz w:val="18"/>
                <w:szCs w:val="18"/>
              </w:rPr>
              <w:t>3</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15559CD" w14:textId="77777777" w:rsidR="00E94F76" w:rsidRPr="007D18B8" w:rsidRDefault="00E94F76" w:rsidP="007D18B8">
            <w:pPr>
              <w:spacing w:after="0"/>
              <w:jc w:val="center"/>
              <w:rPr>
                <w:sz w:val="18"/>
                <w:szCs w:val="18"/>
              </w:rPr>
            </w:pPr>
            <w:r w:rsidRPr="007D18B8">
              <w:rPr>
                <w:sz w:val="18"/>
                <w:szCs w:val="18"/>
              </w:rPr>
              <w:t>5</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62E956" w14:textId="77777777" w:rsidR="00E94F76" w:rsidRPr="007D18B8" w:rsidRDefault="00E94F76" w:rsidP="007D18B8">
            <w:pPr>
              <w:spacing w:after="0"/>
              <w:jc w:val="center"/>
              <w:rPr>
                <w:sz w:val="18"/>
                <w:szCs w:val="18"/>
              </w:rPr>
            </w:pPr>
            <w:r w:rsidRPr="007D18B8">
              <w:rPr>
                <w:sz w:val="18"/>
                <w:szCs w:val="18"/>
              </w:rPr>
              <w:t>2</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9E563E" w14:textId="77777777" w:rsidR="00E94F76" w:rsidRPr="007D18B8" w:rsidRDefault="00E94F76" w:rsidP="007D18B8">
            <w:pPr>
              <w:spacing w:after="0"/>
              <w:jc w:val="center"/>
              <w:rPr>
                <w:sz w:val="18"/>
                <w:szCs w:val="18"/>
              </w:rPr>
            </w:pPr>
            <w:r w:rsidRPr="007D18B8">
              <w:rPr>
                <w:sz w:val="18"/>
                <w:szCs w:val="18"/>
              </w:rPr>
              <w:t>0</w:t>
            </w:r>
          </w:p>
        </w:tc>
        <w:tc>
          <w:tcPr>
            <w:tcW w:w="13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5F65BD" w14:textId="77777777" w:rsidR="00E94F76" w:rsidRPr="007D18B8" w:rsidRDefault="00E94F76" w:rsidP="007D18B8">
            <w:pPr>
              <w:spacing w:after="0"/>
              <w:jc w:val="center"/>
              <w:rPr>
                <w:sz w:val="18"/>
                <w:szCs w:val="18"/>
              </w:rPr>
            </w:pPr>
            <w:r w:rsidRPr="007D18B8">
              <w:rPr>
                <w:sz w:val="18"/>
                <w:szCs w:val="18"/>
              </w:rPr>
              <w:t>0</w:t>
            </w:r>
          </w:p>
        </w:tc>
      </w:tr>
      <w:tr w:rsidR="00E94F76" w:rsidRPr="00E94F76" w14:paraId="217A857B" w14:textId="77777777" w:rsidTr="007D18B8">
        <w:trPr>
          <w:trHeight w:val="283"/>
        </w:trPr>
        <w:tc>
          <w:tcPr>
            <w:tcW w:w="1225"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431B0DF9" w14:textId="77777777" w:rsidR="00E94F76" w:rsidRPr="007D18B8" w:rsidRDefault="00E94F76" w:rsidP="007D18B8">
            <w:pPr>
              <w:spacing w:after="0"/>
              <w:rPr>
                <w:b/>
                <w:bCs/>
                <w:sz w:val="18"/>
                <w:szCs w:val="18"/>
              </w:rPr>
            </w:pPr>
            <w:r w:rsidRPr="007D18B8">
              <w:rPr>
                <w:b/>
                <w:bCs/>
                <w:sz w:val="18"/>
                <w:szCs w:val="18"/>
              </w:rPr>
              <w:t>Radeče</w:t>
            </w:r>
          </w:p>
        </w:tc>
        <w:tc>
          <w:tcPr>
            <w:tcW w:w="13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F3E88A" w14:textId="77777777" w:rsidR="00E94F76" w:rsidRPr="007D18B8" w:rsidRDefault="00E94F76" w:rsidP="007D18B8">
            <w:pPr>
              <w:spacing w:after="0"/>
              <w:jc w:val="center"/>
              <w:rPr>
                <w:sz w:val="18"/>
                <w:szCs w:val="18"/>
              </w:rPr>
            </w:pPr>
            <w:r w:rsidRPr="007D18B8">
              <w:rPr>
                <w:sz w:val="18"/>
                <w:szCs w:val="18"/>
              </w:rPr>
              <w:t>1</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2CE33A" w14:textId="77777777" w:rsidR="00E94F76" w:rsidRPr="007D18B8" w:rsidRDefault="00E94F76" w:rsidP="007D18B8">
            <w:pPr>
              <w:spacing w:after="0"/>
              <w:jc w:val="center"/>
              <w:rPr>
                <w:sz w:val="18"/>
                <w:szCs w:val="18"/>
              </w:rPr>
            </w:pPr>
            <w:r w:rsidRPr="007D18B8">
              <w:rPr>
                <w:sz w:val="18"/>
                <w:szCs w:val="18"/>
              </w:rPr>
              <w:t>0</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1613E5" w14:textId="77777777" w:rsidR="00E94F76" w:rsidRPr="007D18B8" w:rsidRDefault="00E94F76" w:rsidP="007D18B8">
            <w:pPr>
              <w:spacing w:after="0"/>
              <w:jc w:val="center"/>
              <w:rPr>
                <w:sz w:val="18"/>
                <w:szCs w:val="18"/>
              </w:rPr>
            </w:pPr>
            <w:r w:rsidRPr="007D18B8">
              <w:rPr>
                <w:sz w:val="18"/>
                <w:szCs w:val="18"/>
              </w:rPr>
              <w:t>0</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05FA48" w14:textId="77777777" w:rsidR="00E94F76" w:rsidRPr="007D18B8" w:rsidRDefault="00E94F76" w:rsidP="007D18B8">
            <w:pPr>
              <w:spacing w:after="0"/>
              <w:jc w:val="center"/>
              <w:rPr>
                <w:sz w:val="18"/>
                <w:szCs w:val="18"/>
              </w:rPr>
            </w:pPr>
            <w:r w:rsidRPr="007D18B8">
              <w:rPr>
                <w:sz w:val="18"/>
                <w:szCs w:val="18"/>
              </w:rPr>
              <w:t>0</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5F5793" w14:textId="77777777" w:rsidR="00E94F76" w:rsidRPr="007D18B8" w:rsidRDefault="00E94F76" w:rsidP="007D18B8">
            <w:pPr>
              <w:spacing w:after="0"/>
              <w:jc w:val="center"/>
              <w:rPr>
                <w:sz w:val="18"/>
                <w:szCs w:val="18"/>
              </w:rPr>
            </w:pPr>
            <w:r w:rsidRPr="007D18B8">
              <w:rPr>
                <w:sz w:val="18"/>
                <w:szCs w:val="18"/>
              </w:rPr>
              <w:t>0</w:t>
            </w:r>
          </w:p>
        </w:tc>
        <w:tc>
          <w:tcPr>
            <w:tcW w:w="13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AF7DD2" w14:textId="77777777" w:rsidR="00E94F76" w:rsidRPr="007D18B8" w:rsidRDefault="00E94F76" w:rsidP="007D18B8">
            <w:pPr>
              <w:spacing w:after="0"/>
              <w:jc w:val="center"/>
              <w:rPr>
                <w:sz w:val="18"/>
                <w:szCs w:val="18"/>
              </w:rPr>
            </w:pPr>
            <w:r w:rsidRPr="007D18B8">
              <w:rPr>
                <w:sz w:val="18"/>
                <w:szCs w:val="18"/>
              </w:rPr>
              <w:t>1</w:t>
            </w:r>
          </w:p>
        </w:tc>
      </w:tr>
      <w:tr w:rsidR="00E94F76" w:rsidRPr="00E94F76" w14:paraId="143FA4C2" w14:textId="77777777" w:rsidTr="007D18B8">
        <w:trPr>
          <w:trHeight w:val="283"/>
        </w:trPr>
        <w:tc>
          <w:tcPr>
            <w:tcW w:w="122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5F8F42" w14:textId="77777777" w:rsidR="00E94F76" w:rsidRPr="007D18B8" w:rsidRDefault="00E94F76" w:rsidP="007D18B8">
            <w:pPr>
              <w:spacing w:after="0"/>
              <w:rPr>
                <w:b/>
                <w:bCs/>
                <w:sz w:val="18"/>
                <w:szCs w:val="18"/>
              </w:rPr>
            </w:pPr>
            <w:r w:rsidRPr="007D18B8">
              <w:rPr>
                <w:b/>
                <w:bCs/>
                <w:sz w:val="18"/>
                <w:szCs w:val="18"/>
              </w:rPr>
              <w:t>Skupaj</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07C413" w14:textId="77777777" w:rsidR="00E94F76" w:rsidRPr="007D18B8" w:rsidRDefault="00E94F76" w:rsidP="007D18B8">
            <w:pPr>
              <w:spacing w:after="0"/>
              <w:jc w:val="center"/>
              <w:rPr>
                <w:b/>
                <w:bCs/>
                <w:sz w:val="18"/>
                <w:szCs w:val="18"/>
              </w:rPr>
            </w:pPr>
            <w:r w:rsidRPr="007D18B8">
              <w:rPr>
                <w:b/>
                <w:bCs/>
                <w:sz w:val="18"/>
                <w:szCs w:val="18"/>
              </w:rPr>
              <w:t>35</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F9D25C" w14:textId="77777777" w:rsidR="00E94F76" w:rsidRPr="007D18B8" w:rsidRDefault="00E94F76" w:rsidP="007D18B8">
            <w:pPr>
              <w:spacing w:after="0"/>
              <w:jc w:val="center"/>
              <w:rPr>
                <w:b/>
                <w:bCs/>
                <w:sz w:val="18"/>
                <w:szCs w:val="18"/>
              </w:rPr>
            </w:pPr>
            <w:r w:rsidRPr="007D18B8">
              <w:rPr>
                <w:b/>
                <w:bCs/>
                <w:sz w:val="18"/>
                <w:szCs w:val="18"/>
              </w:rPr>
              <w:t>21</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07FBE0" w14:textId="77777777" w:rsidR="00E94F76" w:rsidRPr="007D18B8" w:rsidRDefault="00E94F76" w:rsidP="007D18B8">
            <w:pPr>
              <w:spacing w:after="0"/>
              <w:jc w:val="center"/>
              <w:rPr>
                <w:b/>
                <w:bCs/>
                <w:sz w:val="18"/>
                <w:szCs w:val="18"/>
              </w:rPr>
            </w:pPr>
            <w:r w:rsidRPr="007D18B8">
              <w:rPr>
                <w:b/>
                <w:bCs/>
                <w:sz w:val="18"/>
                <w:szCs w:val="18"/>
              </w:rPr>
              <w:t>20</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567BF2" w14:textId="77777777" w:rsidR="00E94F76" w:rsidRPr="007D18B8" w:rsidRDefault="00E94F76" w:rsidP="007D18B8">
            <w:pPr>
              <w:spacing w:after="0"/>
              <w:jc w:val="center"/>
              <w:rPr>
                <w:b/>
                <w:bCs/>
                <w:sz w:val="18"/>
                <w:szCs w:val="18"/>
              </w:rPr>
            </w:pPr>
            <w:r w:rsidRPr="007D18B8">
              <w:rPr>
                <w:b/>
                <w:bCs/>
                <w:sz w:val="18"/>
                <w:szCs w:val="18"/>
              </w:rPr>
              <w:t>15</w:t>
            </w:r>
          </w:p>
        </w:tc>
        <w:tc>
          <w:tcPr>
            <w:tcW w:w="13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1DDB5E6" w14:textId="77777777" w:rsidR="00E94F76" w:rsidRPr="007D18B8" w:rsidRDefault="00E94F76" w:rsidP="007D18B8">
            <w:pPr>
              <w:spacing w:after="0"/>
              <w:jc w:val="center"/>
              <w:rPr>
                <w:b/>
                <w:bCs/>
                <w:sz w:val="18"/>
                <w:szCs w:val="18"/>
              </w:rPr>
            </w:pPr>
            <w:r w:rsidRPr="007D18B8">
              <w:rPr>
                <w:b/>
                <w:bCs/>
                <w:sz w:val="18"/>
                <w:szCs w:val="18"/>
              </w:rPr>
              <w:t>15</w:t>
            </w:r>
          </w:p>
        </w:tc>
        <w:tc>
          <w:tcPr>
            <w:tcW w:w="13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98213C" w14:textId="77777777" w:rsidR="00E94F76" w:rsidRPr="007D18B8" w:rsidRDefault="00E94F76" w:rsidP="007D18B8">
            <w:pPr>
              <w:spacing w:after="0"/>
              <w:jc w:val="center"/>
              <w:rPr>
                <w:b/>
                <w:bCs/>
                <w:sz w:val="18"/>
                <w:szCs w:val="18"/>
              </w:rPr>
            </w:pPr>
            <w:r w:rsidRPr="007D18B8">
              <w:rPr>
                <w:b/>
                <w:bCs/>
                <w:sz w:val="18"/>
                <w:szCs w:val="18"/>
              </w:rPr>
              <w:t>7</w:t>
            </w:r>
          </w:p>
        </w:tc>
      </w:tr>
    </w:tbl>
    <w:p w14:paraId="68A07586" w14:textId="77777777" w:rsidR="00E94F76" w:rsidRPr="00E94F76" w:rsidRDefault="00E94F76" w:rsidP="00E94F76"/>
    <w:p w14:paraId="6EC987B8" w14:textId="0CBCFDD3" w:rsidR="00E94F76" w:rsidRDefault="00E94F76" w:rsidP="00E94F76">
      <w:r w:rsidRPr="00E94F76">
        <w:t xml:space="preserve">V zavodih za prestajanje kazni zapora </w:t>
      </w:r>
      <w:r w:rsidR="00410C29">
        <w:t xml:space="preserve">je zaznana </w:t>
      </w:r>
      <w:r w:rsidRPr="00E94F76">
        <w:t>izrazit</w:t>
      </w:r>
      <w:r w:rsidR="00410C29">
        <w:t>a</w:t>
      </w:r>
      <w:r w:rsidRPr="00E94F76">
        <w:t xml:space="preserve"> fluktuacij</w:t>
      </w:r>
      <w:r w:rsidR="00410C29">
        <w:t>a</w:t>
      </w:r>
      <w:r w:rsidRPr="00E94F76">
        <w:t xml:space="preserve"> pravosodnih policistov. V nadaljevanju tabela prikazuje število prihodov in odhodov pravosodnih policistov (vključno s kandidati) v obdobju 2020–2025, razčlenjeno po posameznih zavodih:</w:t>
      </w:r>
    </w:p>
    <w:p w14:paraId="7E7F06B4" w14:textId="77777777" w:rsidR="007D18B8" w:rsidRPr="00E94F76" w:rsidRDefault="007D18B8" w:rsidP="00E94F76"/>
    <w:tbl>
      <w:tblPr>
        <w:tblW w:w="5000" w:type="pct"/>
        <w:tblCellMar>
          <w:left w:w="0" w:type="dxa"/>
          <w:right w:w="0" w:type="dxa"/>
        </w:tblCellMar>
        <w:tblLook w:val="04A0" w:firstRow="1" w:lastRow="0" w:firstColumn="1" w:lastColumn="0" w:noHBand="0" w:noVBand="1"/>
      </w:tblPr>
      <w:tblGrid>
        <w:gridCol w:w="1533"/>
        <w:gridCol w:w="627"/>
        <w:gridCol w:w="627"/>
        <w:gridCol w:w="627"/>
        <w:gridCol w:w="628"/>
        <w:gridCol w:w="626"/>
        <w:gridCol w:w="626"/>
        <w:gridCol w:w="626"/>
        <w:gridCol w:w="628"/>
        <w:gridCol w:w="626"/>
        <w:gridCol w:w="626"/>
        <w:gridCol w:w="626"/>
        <w:gridCol w:w="626"/>
      </w:tblGrid>
      <w:tr w:rsidR="006F36FC" w:rsidRPr="00E94F76" w14:paraId="36CAA69A" w14:textId="77777777" w:rsidTr="007D18B8">
        <w:trPr>
          <w:trHeight w:val="650"/>
        </w:trPr>
        <w:tc>
          <w:tcPr>
            <w:tcW w:w="846"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14:paraId="14FD035C" w14:textId="065D18AE" w:rsidR="00E94F76" w:rsidRPr="007D18B8" w:rsidRDefault="006F36FC" w:rsidP="00E94F76">
            <w:pPr>
              <w:rPr>
                <w:b/>
                <w:bCs/>
                <w:sz w:val="18"/>
                <w:szCs w:val="18"/>
              </w:rPr>
            </w:pPr>
            <w:r w:rsidRPr="007D18B8">
              <w:rPr>
                <w:b/>
                <w:bCs/>
                <w:sz w:val="18"/>
                <w:szCs w:val="18"/>
              </w:rPr>
              <w:lastRenderedPageBreak/>
              <w:t>Delovno mesto pravosodni policist</w:t>
            </w:r>
            <w:r w:rsidR="00E94F76" w:rsidRPr="007D18B8">
              <w:rPr>
                <w:b/>
                <w:bCs/>
                <w:sz w:val="18"/>
                <w:szCs w:val="18"/>
              </w:rPr>
              <w:t>(C6)</w:t>
            </w:r>
          </w:p>
        </w:tc>
        <w:tc>
          <w:tcPr>
            <w:tcW w:w="692" w:type="pct"/>
            <w:gridSpan w:val="2"/>
            <w:tcBorders>
              <w:top w:val="single" w:sz="8" w:space="0" w:color="auto"/>
              <w:left w:val="nil"/>
              <w:bottom w:val="nil"/>
              <w:right w:val="single" w:sz="8" w:space="0" w:color="000000"/>
            </w:tcBorders>
            <w:tcMar>
              <w:top w:w="0" w:type="dxa"/>
              <w:left w:w="70" w:type="dxa"/>
              <w:bottom w:w="0" w:type="dxa"/>
              <w:right w:w="70" w:type="dxa"/>
            </w:tcMar>
            <w:vAlign w:val="center"/>
            <w:hideMark/>
          </w:tcPr>
          <w:p w14:paraId="49769A1E" w14:textId="77777777" w:rsidR="00E94F76" w:rsidRPr="007D18B8" w:rsidRDefault="00E94F76" w:rsidP="00E94F76">
            <w:pPr>
              <w:rPr>
                <w:b/>
                <w:bCs/>
                <w:sz w:val="18"/>
                <w:szCs w:val="18"/>
              </w:rPr>
            </w:pPr>
            <w:r w:rsidRPr="007D18B8">
              <w:rPr>
                <w:b/>
                <w:bCs/>
                <w:sz w:val="18"/>
                <w:szCs w:val="18"/>
              </w:rPr>
              <w:t>2020</w:t>
            </w:r>
          </w:p>
        </w:tc>
        <w:tc>
          <w:tcPr>
            <w:tcW w:w="693" w:type="pct"/>
            <w:gridSpan w:val="2"/>
            <w:tcBorders>
              <w:top w:val="single" w:sz="8" w:space="0" w:color="auto"/>
              <w:left w:val="nil"/>
              <w:bottom w:val="nil"/>
              <w:right w:val="single" w:sz="8" w:space="0" w:color="000000"/>
            </w:tcBorders>
            <w:tcMar>
              <w:top w:w="0" w:type="dxa"/>
              <w:left w:w="70" w:type="dxa"/>
              <w:bottom w:w="0" w:type="dxa"/>
              <w:right w:w="70" w:type="dxa"/>
            </w:tcMar>
            <w:vAlign w:val="center"/>
            <w:hideMark/>
          </w:tcPr>
          <w:p w14:paraId="6603457E" w14:textId="77777777" w:rsidR="00E94F76" w:rsidRPr="007D18B8" w:rsidRDefault="00E94F76" w:rsidP="00E94F76">
            <w:pPr>
              <w:rPr>
                <w:b/>
                <w:bCs/>
                <w:sz w:val="18"/>
                <w:szCs w:val="18"/>
              </w:rPr>
            </w:pPr>
            <w:r w:rsidRPr="007D18B8">
              <w:rPr>
                <w:b/>
                <w:bCs/>
                <w:sz w:val="18"/>
                <w:szCs w:val="18"/>
              </w:rPr>
              <w:t>2021</w:t>
            </w:r>
          </w:p>
        </w:tc>
        <w:tc>
          <w:tcPr>
            <w:tcW w:w="692" w:type="pct"/>
            <w:gridSpan w:val="2"/>
            <w:tcBorders>
              <w:top w:val="single" w:sz="8" w:space="0" w:color="auto"/>
              <w:left w:val="nil"/>
              <w:bottom w:val="nil"/>
              <w:right w:val="single" w:sz="8" w:space="0" w:color="000000"/>
            </w:tcBorders>
            <w:tcMar>
              <w:top w:w="0" w:type="dxa"/>
              <w:left w:w="70" w:type="dxa"/>
              <w:bottom w:w="0" w:type="dxa"/>
              <w:right w:w="70" w:type="dxa"/>
            </w:tcMar>
            <w:vAlign w:val="center"/>
            <w:hideMark/>
          </w:tcPr>
          <w:p w14:paraId="268DCF63" w14:textId="77777777" w:rsidR="00E94F76" w:rsidRPr="007D18B8" w:rsidRDefault="00E94F76" w:rsidP="00E94F76">
            <w:pPr>
              <w:rPr>
                <w:b/>
                <w:bCs/>
                <w:sz w:val="18"/>
                <w:szCs w:val="18"/>
              </w:rPr>
            </w:pPr>
            <w:r w:rsidRPr="007D18B8">
              <w:rPr>
                <w:b/>
                <w:bCs/>
                <w:sz w:val="18"/>
                <w:szCs w:val="18"/>
              </w:rPr>
              <w:t>2022</w:t>
            </w:r>
          </w:p>
        </w:tc>
        <w:tc>
          <w:tcPr>
            <w:tcW w:w="693" w:type="pct"/>
            <w:gridSpan w:val="2"/>
            <w:tcBorders>
              <w:top w:val="single" w:sz="8" w:space="0" w:color="auto"/>
              <w:left w:val="nil"/>
              <w:bottom w:val="nil"/>
              <w:right w:val="single" w:sz="8" w:space="0" w:color="000000"/>
            </w:tcBorders>
            <w:tcMar>
              <w:top w:w="0" w:type="dxa"/>
              <w:left w:w="70" w:type="dxa"/>
              <w:bottom w:w="0" w:type="dxa"/>
              <w:right w:w="70" w:type="dxa"/>
            </w:tcMar>
            <w:vAlign w:val="center"/>
            <w:hideMark/>
          </w:tcPr>
          <w:p w14:paraId="2959CFEC" w14:textId="77777777" w:rsidR="00E94F76" w:rsidRPr="007D18B8" w:rsidRDefault="00E94F76" w:rsidP="00E94F76">
            <w:pPr>
              <w:rPr>
                <w:b/>
                <w:bCs/>
                <w:sz w:val="18"/>
                <w:szCs w:val="18"/>
              </w:rPr>
            </w:pPr>
            <w:r w:rsidRPr="007D18B8">
              <w:rPr>
                <w:b/>
                <w:bCs/>
                <w:sz w:val="18"/>
                <w:szCs w:val="18"/>
              </w:rPr>
              <w:t>2023</w:t>
            </w:r>
          </w:p>
        </w:tc>
        <w:tc>
          <w:tcPr>
            <w:tcW w:w="692" w:type="pct"/>
            <w:gridSpan w:val="2"/>
            <w:tcBorders>
              <w:top w:val="single" w:sz="8" w:space="0" w:color="auto"/>
              <w:left w:val="nil"/>
              <w:bottom w:val="nil"/>
              <w:right w:val="single" w:sz="8" w:space="0" w:color="000000"/>
            </w:tcBorders>
            <w:tcMar>
              <w:top w:w="0" w:type="dxa"/>
              <w:left w:w="70" w:type="dxa"/>
              <w:bottom w:w="0" w:type="dxa"/>
              <w:right w:w="70" w:type="dxa"/>
            </w:tcMar>
            <w:vAlign w:val="center"/>
            <w:hideMark/>
          </w:tcPr>
          <w:p w14:paraId="758A6B18" w14:textId="77777777" w:rsidR="00E94F76" w:rsidRPr="007D18B8" w:rsidRDefault="00E94F76" w:rsidP="00E94F76">
            <w:pPr>
              <w:rPr>
                <w:b/>
                <w:bCs/>
                <w:sz w:val="18"/>
                <w:szCs w:val="18"/>
              </w:rPr>
            </w:pPr>
            <w:r w:rsidRPr="007D18B8">
              <w:rPr>
                <w:b/>
                <w:bCs/>
                <w:sz w:val="18"/>
                <w:szCs w:val="18"/>
              </w:rPr>
              <w:t>2024</w:t>
            </w:r>
          </w:p>
        </w:tc>
        <w:tc>
          <w:tcPr>
            <w:tcW w:w="693" w:type="pct"/>
            <w:gridSpan w:val="2"/>
            <w:tcBorders>
              <w:top w:val="single" w:sz="8" w:space="0" w:color="auto"/>
              <w:left w:val="nil"/>
              <w:bottom w:val="nil"/>
              <w:right w:val="single" w:sz="8" w:space="0" w:color="000000"/>
            </w:tcBorders>
            <w:tcMar>
              <w:top w:w="0" w:type="dxa"/>
              <w:left w:w="70" w:type="dxa"/>
              <w:bottom w:w="0" w:type="dxa"/>
              <w:right w:w="70" w:type="dxa"/>
            </w:tcMar>
            <w:vAlign w:val="center"/>
            <w:hideMark/>
          </w:tcPr>
          <w:p w14:paraId="5A3B7A2B" w14:textId="77777777" w:rsidR="00E94F76" w:rsidRPr="007D18B8" w:rsidRDefault="00E94F76" w:rsidP="00E94F76">
            <w:pPr>
              <w:rPr>
                <w:b/>
                <w:bCs/>
                <w:sz w:val="18"/>
                <w:szCs w:val="18"/>
              </w:rPr>
            </w:pPr>
            <w:r w:rsidRPr="007D18B8">
              <w:rPr>
                <w:b/>
                <w:bCs/>
                <w:sz w:val="18"/>
                <w:szCs w:val="18"/>
              </w:rPr>
              <w:t>2025 (do 31. 8. 2025)</w:t>
            </w:r>
          </w:p>
        </w:tc>
      </w:tr>
      <w:tr w:rsidR="006F36FC" w:rsidRPr="00E94F76" w14:paraId="3412AF5E" w14:textId="77777777" w:rsidTr="007D18B8">
        <w:trPr>
          <w:trHeight w:val="283"/>
        </w:trPr>
        <w:tc>
          <w:tcPr>
            <w:tcW w:w="84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6639C4" w14:textId="77777777" w:rsidR="00E94F76" w:rsidRPr="007D18B8" w:rsidRDefault="00E94F76" w:rsidP="007D18B8">
            <w:pPr>
              <w:jc w:val="center"/>
              <w:rPr>
                <w:b/>
                <w:bCs/>
                <w:sz w:val="18"/>
                <w:szCs w:val="18"/>
              </w:rPr>
            </w:pPr>
            <w:r w:rsidRPr="007D18B8">
              <w:rPr>
                <w:b/>
                <w:bCs/>
                <w:sz w:val="18"/>
                <w:szCs w:val="18"/>
              </w:rPr>
              <w:t>Zavod</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7C2C32F" w14:textId="77777777" w:rsidR="00E94F76" w:rsidRPr="007D18B8" w:rsidRDefault="00E94F76" w:rsidP="007D18B8">
            <w:pPr>
              <w:jc w:val="center"/>
              <w:rPr>
                <w:b/>
                <w:bCs/>
                <w:sz w:val="18"/>
                <w:szCs w:val="18"/>
              </w:rPr>
            </w:pPr>
            <w:r w:rsidRPr="007D18B8">
              <w:rPr>
                <w:b/>
                <w:bCs/>
                <w:sz w:val="18"/>
                <w:szCs w:val="18"/>
              </w:rPr>
              <w:t>Prihodi</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5C6B7A5" w14:textId="77777777" w:rsidR="00E94F76" w:rsidRPr="007D18B8" w:rsidRDefault="00E94F76" w:rsidP="007D18B8">
            <w:pPr>
              <w:jc w:val="center"/>
              <w:rPr>
                <w:b/>
                <w:bCs/>
                <w:sz w:val="18"/>
                <w:szCs w:val="18"/>
              </w:rPr>
            </w:pPr>
            <w:r w:rsidRPr="007D18B8">
              <w:rPr>
                <w:b/>
                <w:bCs/>
                <w:sz w:val="18"/>
                <w:szCs w:val="18"/>
              </w:rPr>
              <w:t>Odhodi</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37FF90E" w14:textId="77777777" w:rsidR="00E94F76" w:rsidRPr="007D18B8" w:rsidRDefault="00E94F76" w:rsidP="007D18B8">
            <w:pPr>
              <w:jc w:val="center"/>
              <w:rPr>
                <w:b/>
                <w:bCs/>
                <w:sz w:val="18"/>
                <w:szCs w:val="18"/>
              </w:rPr>
            </w:pPr>
            <w:r w:rsidRPr="007D18B8">
              <w:rPr>
                <w:b/>
                <w:bCs/>
                <w:sz w:val="18"/>
                <w:szCs w:val="18"/>
              </w:rPr>
              <w:t>Prihodi</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F8245D5" w14:textId="77777777" w:rsidR="00E94F76" w:rsidRPr="007D18B8" w:rsidRDefault="00E94F76" w:rsidP="007D18B8">
            <w:pPr>
              <w:jc w:val="center"/>
              <w:rPr>
                <w:b/>
                <w:bCs/>
                <w:sz w:val="18"/>
                <w:szCs w:val="18"/>
              </w:rPr>
            </w:pPr>
            <w:r w:rsidRPr="007D18B8">
              <w:rPr>
                <w:b/>
                <w:bCs/>
                <w:sz w:val="18"/>
                <w:szCs w:val="18"/>
              </w:rPr>
              <w:t>Odhodi</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3BDDB9D" w14:textId="77777777" w:rsidR="00E94F76" w:rsidRPr="007D18B8" w:rsidRDefault="00E94F76" w:rsidP="007D18B8">
            <w:pPr>
              <w:jc w:val="center"/>
              <w:rPr>
                <w:b/>
                <w:bCs/>
                <w:sz w:val="18"/>
                <w:szCs w:val="18"/>
              </w:rPr>
            </w:pPr>
            <w:r w:rsidRPr="007D18B8">
              <w:rPr>
                <w:b/>
                <w:bCs/>
                <w:sz w:val="18"/>
                <w:szCs w:val="18"/>
              </w:rPr>
              <w:t>Prihodi</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59EEAB4" w14:textId="77777777" w:rsidR="00E94F76" w:rsidRPr="007D18B8" w:rsidRDefault="00E94F76" w:rsidP="007D18B8">
            <w:pPr>
              <w:jc w:val="center"/>
              <w:rPr>
                <w:b/>
                <w:bCs/>
                <w:sz w:val="18"/>
                <w:szCs w:val="18"/>
              </w:rPr>
            </w:pPr>
            <w:r w:rsidRPr="007D18B8">
              <w:rPr>
                <w:b/>
                <w:bCs/>
                <w:sz w:val="18"/>
                <w:szCs w:val="18"/>
              </w:rPr>
              <w:t>Odhodi</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C9EDEF8" w14:textId="77777777" w:rsidR="00E94F76" w:rsidRPr="007D18B8" w:rsidRDefault="00E94F76" w:rsidP="007D18B8">
            <w:pPr>
              <w:jc w:val="center"/>
              <w:rPr>
                <w:b/>
                <w:bCs/>
                <w:sz w:val="18"/>
                <w:szCs w:val="18"/>
              </w:rPr>
            </w:pPr>
            <w:r w:rsidRPr="007D18B8">
              <w:rPr>
                <w:b/>
                <w:bCs/>
                <w:sz w:val="18"/>
                <w:szCs w:val="18"/>
              </w:rPr>
              <w:t>Prihodi</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5DCB94A" w14:textId="77777777" w:rsidR="00E94F76" w:rsidRPr="007D18B8" w:rsidRDefault="00E94F76" w:rsidP="007D18B8">
            <w:pPr>
              <w:jc w:val="center"/>
              <w:rPr>
                <w:b/>
                <w:bCs/>
                <w:sz w:val="18"/>
                <w:szCs w:val="18"/>
              </w:rPr>
            </w:pPr>
            <w:r w:rsidRPr="007D18B8">
              <w:rPr>
                <w:b/>
                <w:bCs/>
                <w:sz w:val="18"/>
                <w:szCs w:val="18"/>
              </w:rPr>
              <w:t>Odhodi</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FBD4CFC" w14:textId="77777777" w:rsidR="00E94F76" w:rsidRPr="007D18B8" w:rsidRDefault="00E94F76" w:rsidP="007D18B8">
            <w:pPr>
              <w:jc w:val="center"/>
              <w:rPr>
                <w:b/>
                <w:bCs/>
                <w:sz w:val="18"/>
                <w:szCs w:val="18"/>
              </w:rPr>
            </w:pPr>
            <w:r w:rsidRPr="007D18B8">
              <w:rPr>
                <w:b/>
                <w:bCs/>
                <w:sz w:val="18"/>
                <w:szCs w:val="18"/>
              </w:rPr>
              <w:t>Prihodi</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C3F3831" w14:textId="77777777" w:rsidR="00E94F76" w:rsidRPr="007D18B8" w:rsidRDefault="00E94F76" w:rsidP="007D18B8">
            <w:pPr>
              <w:jc w:val="center"/>
              <w:rPr>
                <w:b/>
                <w:bCs/>
                <w:sz w:val="18"/>
                <w:szCs w:val="18"/>
              </w:rPr>
            </w:pPr>
            <w:r w:rsidRPr="007D18B8">
              <w:rPr>
                <w:b/>
                <w:bCs/>
                <w:sz w:val="18"/>
                <w:szCs w:val="18"/>
              </w:rPr>
              <w:t>Odhodi</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05B5EB4" w14:textId="77777777" w:rsidR="00E94F76" w:rsidRPr="007D18B8" w:rsidRDefault="00E94F76" w:rsidP="007D18B8">
            <w:pPr>
              <w:jc w:val="center"/>
              <w:rPr>
                <w:b/>
                <w:bCs/>
                <w:sz w:val="18"/>
                <w:szCs w:val="18"/>
              </w:rPr>
            </w:pPr>
            <w:r w:rsidRPr="007D18B8">
              <w:rPr>
                <w:b/>
                <w:bCs/>
                <w:sz w:val="18"/>
                <w:szCs w:val="18"/>
              </w:rPr>
              <w:t>Prihodi</w:t>
            </w:r>
          </w:p>
        </w:tc>
        <w:tc>
          <w:tcPr>
            <w:tcW w:w="34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C4D145A" w14:textId="77777777" w:rsidR="00E94F76" w:rsidRPr="007D18B8" w:rsidRDefault="00E94F76" w:rsidP="007D18B8">
            <w:pPr>
              <w:jc w:val="center"/>
              <w:rPr>
                <w:b/>
                <w:bCs/>
                <w:sz w:val="18"/>
                <w:szCs w:val="18"/>
              </w:rPr>
            </w:pPr>
            <w:r w:rsidRPr="007D18B8">
              <w:rPr>
                <w:b/>
                <w:bCs/>
                <w:sz w:val="18"/>
                <w:szCs w:val="18"/>
              </w:rPr>
              <w:t>Odhodi</w:t>
            </w:r>
          </w:p>
        </w:tc>
      </w:tr>
      <w:tr w:rsidR="006F36FC" w:rsidRPr="00E94F76" w14:paraId="68A35893" w14:textId="77777777" w:rsidTr="007D18B8">
        <w:trPr>
          <w:trHeight w:val="283"/>
        </w:trPr>
        <w:tc>
          <w:tcPr>
            <w:tcW w:w="84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DE6790" w14:textId="77777777" w:rsidR="00E94F76" w:rsidRPr="007D18B8" w:rsidRDefault="00E94F76" w:rsidP="007D18B8">
            <w:pPr>
              <w:jc w:val="center"/>
              <w:rPr>
                <w:b/>
                <w:bCs/>
                <w:sz w:val="18"/>
                <w:szCs w:val="18"/>
              </w:rPr>
            </w:pPr>
            <w:r w:rsidRPr="007D18B8">
              <w:rPr>
                <w:b/>
                <w:bCs/>
                <w:sz w:val="18"/>
                <w:szCs w:val="18"/>
              </w:rPr>
              <w:t>Dob</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E37E4EB" w14:textId="77777777" w:rsidR="00E94F76" w:rsidRPr="007D18B8" w:rsidRDefault="00E94F76" w:rsidP="007D18B8">
            <w:pPr>
              <w:jc w:val="center"/>
              <w:rPr>
                <w:sz w:val="18"/>
                <w:szCs w:val="18"/>
              </w:rPr>
            </w:pPr>
            <w:r w:rsidRPr="007D18B8">
              <w:rPr>
                <w:sz w:val="18"/>
                <w:szCs w:val="18"/>
              </w:rPr>
              <w:t>7</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155CA89" w14:textId="77777777" w:rsidR="00E94F76" w:rsidRPr="007D18B8" w:rsidRDefault="00E94F76" w:rsidP="007D18B8">
            <w:pPr>
              <w:jc w:val="center"/>
              <w:rPr>
                <w:sz w:val="18"/>
                <w:szCs w:val="18"/>
              </w:rPr>
            </w:pPr>
            <w:r w:rsidRPr="007D18B8">
              <w:rPr>
                <w:sz w:val="18"/>
                <w:szCs w:val="18"/>
              </w:rPr>
              <w:t>4</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347C854" w14:textId="77777777" w:rsidR="00E94F76" w:rsidRPr="007D18B8" w:rsidRDefault="00E94F76" w:rsidP="007D18B8">
            <w:pPr>
              <w:jc w:val="center"/>
              <w:rPr>
                <w:sz w:val="18"/>
                <w:szCs w:val="18"/>
              </w:rPr>
            </w:pPr>
            <w:r w:rsidRPr="007D18B8">
              <w:rPr>
                <w:sz w:val="18"/>
                <w:szCs w:val="18"/>
              </w:rPr>
              <w:t>4</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3DD2132"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54F5D78" w14:textId="77777777" w:rsidR="00E94F76" w:rsidRPr="007D18B8" w:rsidRDefault="00E94F76" w:rsidP="007D18B8">
            <w:pPr>
              <w:jc w:val="center"/>
              <w:rPr>
                <w:sz w:val="18"/>
                <w:szCs w:val="18"/>
              </w:rPr>
            </w:pPr>
            <w:r w:rsidRPr="007D18B8">
              <w:rPr>
                <w:sz w:val="18"/>
                <w:szCs w:val="18"/>
              </w:rPr>
              <w:t>1</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0C1AA6D" w14:textId="77777777" w:rsidR="00E94F76" w:rsidRPr="007D18B8" w:rsidRDefault="00E94F76" w:rsidP="007D18B8">
            <w:pPr>
              <w:jc w:val="center"/>
              <w:rPr>
                <w:sz w:val="18"/>
                <w:szCs w:val="18"/>
              </w:rPr>
            </w:pPr>
            <w:r w:rsidRPr="007D18B8">
              <w:rPr>
                <w:sz w:val="18"/>
                <w:szCs w:val="18"/>
              </w:rPr>
              <w:t>4</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0B3C54D" w14:textId="77777777" w:rsidR="00E94F76" w:rsidRPr="007D18B8" w:rsidRDefault="00E94F76" w:rsidP="007D18B8">
            <w:pPr>
              <w:jc w:val="center"/>
              <w:rPr>
                <w:sz w:val="18"/>
                <w:szCs w:val="18"/>
              </w:rPr>
            </w:pPr>
            <w:r w:rsidRPr="007D18B8">
              <w:rPr>
                <w:sz w:val="18"/>
                <w:szCs w:val="18"/>
              </w:rPr>
              <w:t>4</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BA51388" w14:textId="77777777" w:rsidR="00E94F76" w:rsidRPr="007D18B8" w:rsidRDefault="00E94F76" w:rsidP="007D18B8">
            <w:pPr>
              <w:jc w:val="center"/>
              <w:rPr>
                <w:sz w:val="18"/>
                <w:szCs w:val="18"/>
              </w:rPr>
            </w:pPr>
            <w:r w:rsidRPr="007D18B8">
              <w:rPr>
                <w:sz w:val="18"/>
                <w:szCs w:val="18"/>
              </w:rPr>
              <w:t>15</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EB2C49" w14:textId="77777777" w:rsidR="00E94F76" w:rsidRPr="007D18B8" w:rsidRDefault="00E94F76" w:rsidP="007D18B8">
            <w:pPr>
              <w:jc w:val="center"/>
              <w:rPr>
                <w:sz w:val="18"/>
                <w:szCs w:val="18"/>
              </w:rPr>
            </w:pPr>
            <w:r w:rsidRPr="007D18B8">
              <w:rPr>
                <w:sz w:val="18"/>
                <w:szCs w:val="18"/>
              </w:rPr>
              <w:t>5</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70ECB3B" w14:textId="77777777" w:rsidR="00E94F76" w:rsidRPr="007D18B8" w:rsidRDefault="00E94F76" w:rsidP="007D18B8">
            <w:pPr>
              <w:jc w:val="center"/>
              <w:rPr>
                <w:sz w:val="18"/>
                <w:szCs w:val="18"/>
              </w:rPr>
            </w:pPr>
            <w:r w:rsidRPr="007D18B8">
              <w:rPr>
                <w:sz w:val="18"/>
                <w:szCs w:val="18"/>
              </w:rPr>
              <w:t>16</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D9760B1"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3651A00" w14:textId="77777777" w:rsidR="00E94F76" w:rsidRPr="007D18B8" w:rsidRDefault="00E94F76" w:rsidP="007D18B8">
            <w:pPr>
              <w:jc w:val="center"/>
              <w:rPr>
                <w:sz w:val="18"/>
                <w:szCs w:val="18"/>
              </w:rPr>
            </w:pPr>
            <w:r w:rsidRPr="007D18B8">
              <w:rPr>
                <w:sz w:val="18"/>
                <w:szCs w:val="18"/>
              </w:rPr>
              <w:t>5</w:t>
            </w:r>
          </w:p>
        </w:tc>
      </w:tr>
      <w:tr w:rsidR="006F36FC" w:rsidRPr="00E94F76" w14:paraId="2E724515" w14:textId="77777777" w:rsidTr="007D18B8">
        <w:trPr>
          <w:trHeight w:val="283"/>
        </w:trPr>
        <w:tc>
          <w:tcPr>
            <w:tcW w:w="84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89F2CA" w14:textId="77777777" w:rsidR="00E94F76" w:rsidRPr="007D18B8" w:rsidRDefault="00E94F76" w:rsidP="007D18B8">
            <w:pPr>
              <w:jc w:val="center"/>
              <w:rPr>
                <w:b/>
                <w:bCs/>
                <w:sz w:val="18"/>
                <w:szCs w:val="18"/>
              </w:rPr>
            </w:pPr>
            <w:r w:rsidRPr="007D18B8">
              <w:rPr>
                <w:b/>
                <w:bCs/>
                <w:sz w:val="18"/>
                <w:szCs w:val="18"/>
              </w:rPr>
              <w:t>Ig</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0342519" w14:textId="77777777" w:rsidR="00E94F76" w:rsidRPr="007D18B8" w:rsidRDefault="00E94F76" w:rsidP="007D18B8">
            <w:pPr>
              <w:jc w:val="center"/>
              <w:rPr>
                <w:sz w:val="18"/>
                <w:szCs w:val="18"/>
              </w:rPr>
            </w:pPr>
            <w:r w:rsidRPr="007D18B8">
              <w:rPr>
                <w:sz w:val="18"/>
                <w:szCs w:val="18"/>
              </w:rPr>
              <w:t>3</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B7FF145"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657BEF5"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F457D24"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7DEBA81" w14:textId="77777777" w:rsidR="00E94F76" w:rsidRPr="007D18B8" w:rsidRDefault="00E94F76" w:rsidP="007D18B8">
            <w:pPr>
              <w:jc w:val="center"/>
              <w:rPr>
                <w:sz w:val="18"/>
                <w:szCs w:val="18"/>
              </w:rPr>
            </w:pPr>
            <w:r w:rsidRPr="007D18B8">
              <w:rPr>
                <w:sz w:val="18"/>
                <w:szCs w:val="18"/>
              </w:rPr>
              <w:t>1</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6A593F9" w14:textId="77777777" w:rsidR="00E94F76" w:rsidRPr="007D18B8" w:rsidRDefault="00E94F76" w:rsidP="007D18B8">
            <w:pPr>
              <w:jc w:val="center"/>
              <w:rPr>
                <w:sz w:val="18"/>
                <w:szCs w:val="18"/>
              </w:rPr>
            </w:pPr>
            <w:r w:rsidRPr="007D18B8">
              <w:rPr>
                <w:sz w:val="18"/>
                <w:szCs w:val="18"/>
              </w:rPr>
              <w:t>3</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92A7846"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D54CD7B" w14:textId="77777777" w:rsidR="00E94F76" w:rsidRPr="007D18B8" w:rsidRDefault="00E94F76" w:rsidP="007D18B8">
            <w:pPr>
              <w:jc w:val="center"/>
              <w:rPr>
                <w:sz w:val="18"/>
                <w:szCs w:val="18"/>
              </w:rPr>
            </w:pPr>
            <w:r w:rsidRPr="007D18B8">
              <w:rPr>
                <w:sz w:val="18"/>
                <w:szCs w:val="18"/>
              </w:rPr>
              <w:t>4</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95B9611"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998CE5D" w14:textId="77777777" w:rsidR="00E94F76" w:rsidRPr="007D18B8" w:rsidRDefault="00E94F76" w:rsidP="007D18B8">
            <w:pPr>
              <w:jc w:val="center"/>
              <w:rPr>
                <w:sz w:val="18"/>
                <w:szCs w:val="18"/>
              </w:rPr>
            </w:pPr>
            <w:r w:rsidRPr="007D18B8">
              <w:rPr>
                <w:sz w:val="18"/>
                <w:szCs w:val="18"/>
              </w:rPr>
              <w:t>3</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6318481" w14:textId="77777777" w:rsidR="00E94F76" w:rsidRPr="007D18B8" w:rsidRDefault="00E94F76" w:rsidP="007D18B8">
            <w:pPr>
              <w:jc w:val="center"/>
              <w:rPr>
                <w:sz w:val="18"/>
                <w:szCs w:val="18"/>
              </w:rPr>
            </w:pPr>
            <w:r w:rsidRPr="007D18B8">
              <w:rPr>
                <w:sz w:val="18"/>
                <w:szCs w:val="18"/>
              </w:rPr>
              <w:t>1</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4B4FD9E" w14:textId="77777777" w:rsidR="00E94F76" w:rsidRPr="007D18B8" w:rsidRDefault="00E94F76" w:rsidP="007D18B8">
            <w:pPr>
              <w:jc w:val="center"/>
              <w:rPr>
                <w:sz w:val="18"/>
                <w:szCs w:val="18"/>
              </w:rPr>
            </w:pPr>
            <w:r w:rsidRPr="007D18B8">
              <w:rPr>
                <w:sz w:val="18"/>
                <w:szCs w:val="18"/>
              </w:rPr>
              <w:t>2</w:t>
            </w:r>
          </w:p>
        </w:tc>
      </w:tr>
      <w:tr w:rsidR="006F36FC" w:rsidRPr="00E94F76" w14:paraId="7AEC24DF" w14:textId="77777777" w:rsidTr="007D18B8">
        <w:trPr>
          <w:trHeight w:val="283"/>
        </w:trPr>
        <w:tc>
          <w:tcPr>
            <w:tcW w:w="84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D0F052" w14:textId="77777777" w:rsidR="00E94F76" w:rsidRPr="007D18B8" w:rsidRDefault="00E94F76" w:rsidP="007D18B8">
            <w:pPr>
              <w:jc w:val="center"/>
              <w:rPr>
                <w:b/>
                <w:bCs/>
                <w:sz w:val="18"/>
                <w:szCs w:val="18"/>
              </w:rPr>
            </w:pPr>
            <w:r w:rsidRPr="007D18B8">
              <w:rPr>
                <w:b/>
                <w:bCs/>
                <w:sz w:val="18"/>
                <w:szCs w:val="18"/>
              </w:rPr>
              <w:t>Celje</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AA074C0" w14:textId="77777777" w:rsidR="00E94F76" w:rsidRPr="007D18B8" w:rsidRDefault="00E94F76" w:rsidP="007D18B8">
            <w:pPr>
              <w:jc w:val="center"/>
              <w:rPr>
                <w:sz w:val="18"/>
                <w:szCs w:val="18"/>
              </w:rPr>
            </w:pPr>
            <w:r w:rsidRPr="007D18B8">
              <w:rPr>
                <w:sz w:val="18"/>
                <w:szCs w:val="18"/>
              </w:rPr>
              <w:t>3</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8ABA013" w14:textId="77777777" w:rsidR="00E94F76" w:rsidRPr="007D18B8" w:rsidRDefault="00E94F76" w:rsidP="007D18B8">
            <w:pPr>
              <w:jc w:val="center"/>
              <w:rPr>
                <w:sz w:val="18"/>
                <w:szCs w:val="18"/>
              </w:rPr>
            </w:pPr>
            <w:r w:rsidRPr="007D18B8">
              <w:rPr>
                <w:sz w:val="18"/>
                <w:szCs w:val="18"/>
              </w:rPr>
              <w:t>4</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B28C6D5"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6608942"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07E8570" w14:textId="77777777" w:rsidR="00E94F76" w:rsidRPr="007D18B8" w:rsidRDefault="00E94F76" w:rsidP="007D18B8">
            <w:pPr>
              <w:jc w:val="center"/>
              <w:rPr>
                <w:sz w:val="18"/>
                <w:szCs w:val="18"/>
              </w:rPr>
            </w:pPr>
            <w:r w:rsidRPr="007D18B8">
              <w:rPr>
                <w:sz w:val="18"/>
                <w:szCs w:val="18"/>
              </w:rPr>
              <w:t>4</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D1F913" w14:textId="77777777" w:rsidR="00E94F76" w:rsidRPr="007D18B8" w:rsidRDefault="00E94F76" w:rsidP="007D18B8">
            <w:pPr>
              <w:jc w:val="center"/>
              <w:rPr>
                <w:sz w:val="18"/>
                <w:szCs w:val="18"/>
              </w:rPr>
            </w:pPr>
            <w:r w:rsidRPr="007D18B8">
              <w:rPr>
                <w:sz w:val="18"/>
                <w:szCs w:val="18"/>
              </w:rPr>
              <w:t>5</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24D0A26" w14:textId="77777777" w:rsidR="00E94F76" w:rsidRPr="007D18B8" w:rsidRDefault="00E94F76" w:rsidP="007D18B8">
            <w:pPr>
              <w:jc w:val="center"/>
              <w:rPr>
                <w:sz w:val="18"/>
                <w:szCs w:val="18"/>
              </w:rPr>
            </w:pPr>
            <w:r w:rsidRPr="007D18B8">
              <w:rPr>
                <w:sz w:val="18"/>
                <w:szCs w:val="18"/>
              </w:rPr>
              <w:t>3</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08B08C8" w14:textId="77777777" w:rsidR="00E94F76" w:rsidRPr="007D18B8" w:rsidRDefault="00E94F76" w:rsidP="007D18B8">
            <w:pPr>
              <w:jc w:val="center"/>
              <w:rPr>
                <w:sz w:val="18"/>
                <w:szCs w:val="18"/>
              </w:rPr>
            </w:pPr>
            <w:r w:rsidRPr="007D18B8">
              <w:rPr>
                <w:sz w:val="18"/>
                <w:szCs w:val="18"/>
              </w:rPr>
              <w:t>1</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0DCAFBE"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D4EEE5F"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81B6251" w14:textId="77777777" w:rsidR="00E94F76" w:rsidRPr="007D18B8" w:rsidRDefault="00E94F76" w:rsidP="007D18B8">
            <w:pPr>
              <w:jc w:val="center"/>
              <w:rPr>
                <w:sz w:val="18"/>
                <w:szCs w:val="18"/>
              </w:rPr>
            </w:pPr>
            <w:r w:rsidRPr="007D18B8">
              <w:rPr>
                <w:sz w:val="18"/>
                <w:szCs w:val="18"/>
              </w:rPr>
              <w:t>1</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D9792EB" w14:textId="77777777" w:rsidR="00E94F76" w:rsidRPr="007D18B8" w:rsidRDefault="00E94F76" w:rsidP="007D18B8">
            <w:pPr>
              <w:jc w:val="center"/>
              <w:rPr>
                <w:sz w:val="18"/>
                <w:szCs w:val="18"/>
              </w:rPr>
            </w:pPr>
            <w:r w:rsidRPr="007D18B8">
              <w:rPr>
                <w:sz w:val="18"/>
                <w:szCs w:val="18"/>
              </w:rPr>
              <w:t>1</w:t>
            </w:r>
          </w:p>
        </w:tc>
      </w:tr>
      <w:tr w:rsidR="006F36FC" w:rsidRPr="00E94F76" w14:paraId="46BA2988" w14:textId="77777777" w:rsidTr="007D18B8">
        <w:trPr>
          <w:trHeight w:val="283"/>
        </w:trPr>
        <w:tc>
          <w:tcPr>
            <w:tcW w:w="84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4F879B" w14:textId="77777777" w:rsidR="00E94F76" w:rsidRPr="007D18B8" w:rsidRDefault="00E94F76" w:rsidP="007D18B8">
            <w:pPr>
              <w:jc w:val="center"/>
              <w:rPr>
                <w:b/>
                <w:bCs/>
                <w:sz w:val="18"/>
                <w:szCs w:val="18"/>
              </w:rPr>
            </w:pPr>
            <w:r w:rsidRPr="007D18B8">
              <w:rPr>
                <w:b/>
                <w:bCs/>
                <w:sz w:val="18"/>
                <w:szCs w:val="18"/>
              </w:rPr>
              <w:t>Koper</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612243F" w14:textId="77777777" w:rsidR="00E94F76" w:rsidRPr="007D18B8" w:rsidRDefault="00E94F76" w:rsidP="007D18B8">
            <w:pPr>
              <w:jc w:val="center"/>
              <w:rPr>
                <w:sz w:val="18"/>
                <w:szCs w:val="18"/>
              </w:rPr>
            </w:pPr>
            <w:r w:rsidRPr="007D18B8">
              <w:rPr>
                <w:sz w:val="18"/>
                <w:szCs w:val="18"/>
              </w:rPr>
              <w:t>6</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1053DAF" w14:textId="77777777" w:rsidR="00E94F76" w:rsidRPr="007D18B8" w:rsidRDefault="00E94F76" w:rsidP="007D18B8">
            <w:pPr>
              <w:jc w:val="center"/>
              <w:rPr>
                <w:sz w:val="18"/>
                <w:szCs w:val="18"/>
              </w:rPr>
            </w:pPr>
            <w:r w:rsidRPr="007D18B8">
              <w:rPr>
                <w:sz w:val="18"/>
                <w:szCs w:val="18"/>
              </w:rPr>
              <w:t>7</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11C3046" w14:textId="77777777" w:rsidR="00E94F76" w:rsidRPr="007D18B8" w:rsidRDefault="00E94F76" w:rsidP="007D18B8">
            <w:pPr>
              <w:jc w:val="center"/>
              <w:rPr>
                <w:sz w:val="18"/>
                <w:szCs w:val="18"/>
              </w:rPr>
            </w:pPr>
            <w:r w:rsidRPr="007D18B8">
              <w:rPr>
                <w:sz w:val="18"/>
                <w:szCs w:val="18"/>
              </w:rPr>
              <w:t>7</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174D521" w14:textId="77777777" w:rsidR="00E94F76" w:rsidRPr="007D18B8" w:rsidRDefault="00E94F76" w:rsidP="007D18B8">
            <w:pPr>
              <w:jc w:val="center"/>
              <w:rPr>
                <w:sz w:val="18"/>
                <w:szCs w:val="18"/>
              </w:rPr>
            </w:pPr>
            <w:r w:rsidRPr="007D18B8">
              <w:rPr>
                <w:sz w:val="18"/>
                <w:szCs w:val="18"/>
              </w:rPr>
              <w:t>4</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A213BD0" w14:textId="77777777" w:rsidR="00E94F76" w:rsidRPr="007D18B8" w:rsidRDefault="00E94F76" w:rsidP="007D18B8">
            <w:pPr>
              <w:jc w:val="center"/>
              <w:rPr>
                <w:sz w:val="18"/>
                <w:szCs w:val="18"/>
              </w:rPr>
            </w:pPr>
            <w:r w:rsidRPr="007D18B8">
              <w:rPr>
                <w:sz w:val="18"/>
                <w:szCs w:val="18"/>
              </w:rPr>
              <w:t>3</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80078D3" w14:textId="77777777" w:rsidR="00E94F76" w:rsidRPr="007D18B8" w:rsidRDefault="00E94F76" w:rsidP="007D18B8">
            <w:pPr>
              <w:jc w:val="center"/>
              <w:rPr>
                <w:sz w:val="18"/>
                <w:szCs w:val="18"/>
              </w:rPr>
            </w:pPr>
            <w:r w:rsidRPr="007D18B8">
              <w:rPr>
                <w:sz w:val="18"/>
                <w:szCs w:val="18"/>
              </w:rPr>
              <w:t>5</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527FD76"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A33644B"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9B7594"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6FA6A8E" w14:textId="77777777" w:rsidR="00E94F76" w:rsidRPr="007D18B8" w:rsidRDefault="00E94F76" w:rsidP="007D18B8">
            <w:pPr>
              <w:jc w:val="center"/>
              <w:rPr>
                <w:sz w:val="18"/>
                <w:szCs w:val="18"/>
              </w:rPr>
            </w:pPr>
            <w:r w:rsidRPr="007D18B8">
              <w:rPr>
                <w:sz w:val="18"/>
                <w:szCs w:val="18"/>
              </w:rPr>
              <w:t>6</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FD6C7D8"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DBD6AE1" w14:textId="77777777" w:rsidR="00E94F76" w:rsidRPr="007D18B8" w:rsidRDefault="00E94F76" w:rsidP="007D18B8">
            <w:pPr>
              <w:jc w:val="center"/>
              <w:rPr>
                <w:sz w:val="18"/>
                <w:szCs w:val="18"/>
              </w:rPr>
            </w:pPr>
            <w:r w:rsidRPr="007D18B8">
              <w:rPr>
                <w:sz w:val="18"/>
                <w:szCs w:val="18"/>
              </w:rPr>
              <w:t>2</w:t>
            </w:r>
          </w:p>
        </w:tc>
      </w:tr>
      <w:tr w:rsidR="006F36FC" w:rsidRPr="00E94F76" w14:paraId="2B59D908" w14:textId="77777777" w:rsidTr="007D18B8">
        <w:trPr>
          <w:trHeight w:val="283"/>
        </w:trPr>
        <w:tc>
          <w:tcPr>
            <w:tcW w:w="84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D8208B" w14:textId="77777777" w:rsidR="00E94F76" w:rsidRPr="007D18B8" w:rsidRDefault="00E94F76" w:rsidP="007D18B8">
            <w:pPr>
              <w:jc w:val="center"/>
              <w:rPr>
                <w:b/>
                <w:bCs/>
                <w:sz w:val="18"/>
                <w:szCs w:val="18"/>
              </w:rPr>
            </w:pPr>
            <w:r w:rsidRPr="007D18B8">
              <w:rPr>
                <w:b/>
                <w:bCs/>
                <w:sz w:val="18"/>
                <w:szCs w:val="18"/>
              </w:rPr>
              <w:t>Ljubljana</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465620A" w14:textId="77777777" w:rsidR="00E94F76" w:rsidRPr="007D18B8" w:rsidRDefault="00E94F76" w:rsidP="007D18B8">
            <w:pPr>
              <w:jc w:val="center"/>
              <w:rPr>
                <w:sz w:val="18"/>
                <w:szCs w:val="18"/>
              </w:rPr>
            </w:pPr>
            <w:r w:rsidRPr="007D18B8">
              <w:rPr>
                <w:sz w:val="18"/>
                <w:szCs w:val="18"/>
              </w:rPr>
              <w:t>6</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06F090C" w14:textId="77777777" w:rsidR="00E94F76" w:rsidRPr="007D18B8" w:rsidRDefault="00E94F76" w:rsidP="007D18B8">
            <w:pPr>
              <w:jc w:val="center"/>
              <w:rPr>
                <w:sz w:val="18"/>
                <w:szCs w:val="18"/>
              </w:rPr>
            </w:pPr>
            <w:r w:rsidRPr="007D18B8">
              <w:rPr>
                <w:sz w:val="18"/>
                <w:szCs w:val="18"/>
              </w:rPr>
              <w:t>5</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EBB1575" w14:textId="77777777" w:rsidR="00E94F76" w:rsidRPr="007D18B8" w:rsidRDefault="00E94F76" w:rsidP="007D18B8">
            <w:pPr>
              <w:jc w:val="center"/>
              <w:rPr>
                <w:sz w:val="18"/>
                <w:szCs w:val="18"/>
              </w:rPr>
            </w:pPr>
            <w:r w:rsidRPr="007D18B8">
              <w:rPr>
                <w:sz w:val="18"/>
                <w:szCs w:val="18"/>
              </w:rPr>
              <w:t>5</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A330C56" w14:textId="77777777" w:rsidR="00E94F76" w:rsidRPr="007D18B8" w:rsidRDefault="00E94F76" w:rsidP="007D18B8">
            <w:pPr>
              <w:jc w:val="center"/>
              <w:rPr>
                <w:sz w:val="18"/>
                <w:szCs w:val="18"/>
              </w:rPr>
            </w:pPr>
            <w:r w:rsidRPr="007D18B8">
              <w:rPr>
                <w:sz w:val="18"/>
                <w:szCs w:val="18"/>
              </w:rPr>
              <w:t>7</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36D0933" w14:textId="77777777" w:rsidR="00E94F76" w:rsidRPr="007D18B8" w:rsidRDefault="00E94F76" w:rsidP="007D18B8">
            <w:pPr>
              <w:jc w:val="center"/>
              <w:rPr>
                <w:sz w:val="18"/>
                <w:szCs w:val="18"/>
              </w:rPr>
            </w:pPr>
            <w:r w:rsidRPr="007D18B8">
              <w:rPr>
                <w:sz w:val="18"/>
                <w:szCs w:val="18"/>
              </w:rPr>
              <w:t>6</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906A7B7" w14:textId="77777777" w:rsidR="00E94F76" w:rsidRPr="007D18B8" w:rsidRDefault="00E94F76" w:rsidP="007D18B8">
            <w:pPr>
              <w:jc w:val="center"/>
              <w:rPr>
                <w:sz w:val="18"/>
                <w:szCs w:val="18"/>
              </w:rPr>
            </w:pPr>
            <w:r w:rsidRPr="007D18B8">
              <w:rPr>
                <w:sz w:val="18"/>
                <w:szCs w:val="18"/>
              </w:rPr>
              <w:t>8</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F5D0E8B" w14:textId="77777777" w:rsidR="00E94F76" w:rsidRPr="007D18B8" w:rsidRDefault="00E94F76" w:rsidP="007D18B8">
            <w:pPr>
              <w:jc w:val="center"/>
              <w:rPr>
                <w:sz w:val="18"/>
                <w:szCs w:val="18"/>
              </w:rPr>
            </w:pPr>
            <w:r w:rsidRPr="007D18B8">
              <w:rPr>
                <w:sz w:val="18"/>
                <w:szCs w:val="18"/>
              </w:rPr>
              <w:t>4</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03B61A" w14:textId="77777777" w:rsidR="00E94F76" w:rsidRPr="007D18B8" w:rsidRDefault="00E94F76" w:rsidP="007D18B8">
            <w:pPr>
              <w:jc w:val="center"/>
              <w:rPr>
                <w:sz w:val="18"/>
                <w:szCs w:val="18"/>
              </w:rPr>
            </w:pPr>
            <w:r w:rsidRPr="007D18B8">
              <w:rPr>
                <w:sz w:val="18"/>
                <w:szCs w:val="18"/>
              </w:rPr>
              <w:t>14</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96DC17D" w14:textId="77777777" w:rsidR="00E94F76" w:rsidRPr="007D18B8" w:rsidRDefault="00E94F76" w:rsidP="007D18B8">
            <w:pPr>
              <w:jc w:val="center"/>
              <w:rPr>
                <w:sz w:val="18"/>
                <w:szCs w:val="18"/>
              </w:rPr>
            </w:pPr>
            <w:r w:rsidRPr="007D18B8">
              <w:rPr>
                <w:sz w:val="18"/>
                <w:szCs w:val="18"/>
              </w:rPr>
              <w:t>4</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A49B2B" w14:textId="77777777" w:rsidR="00E94F76" w:rsidRPr="007D18B8" w:rsidRDefault="00E94F76" w:rsidP="007D18B8">
            <w:pPr>
              <w:jc w:val="center"/>
              <w:rPr>
                <w:sz w:val="18"/>
                <w:szCs w:val="18"/>
              </w:rPr>
            </w:pPr>
            <w:r w:rsidRPr="007D18B8">
              <w:rPr>
                <w:sz w:val="18"/>
                <w:szCs w:val="18"/>
              </w:rPr>
              <w:t>12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FE1C894"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3D8B30E" w14:textId="77777777" w:rsidR="00E94F76" w:rsidRPr="007D18B8" w:rsidRDefault="00E94F76" w:rsidP="007D18B8">
            <w:pPr>
              <w:jc w:val="center"/>
              <w:rPr>
                <w:sz w:val="18"/>
                <w:szCs w:val="18"/>
              </w:rPr>
            </w:pPr>
            <w:r w:rsidRPr="007D18B8">
              <w:rPr>
                <w:sz w:val="18"/>
                <w:szCs w:val="18"/>
              </w:rPr>
              <w:t>2</w:t>
            </w:r>
          </w:p>
        </w:tc>
      </w:tr>
      <w:tr w:rsidR="006F36FC" w:rsidRPr="00E94F76" w14:paraId="6B0D97F8" w14:textId="77777777" w:rsidTr="007D18B8">
        <w:trPr>
          <w:trHeight w:val="283"/>
        </w:trPr>
        <w:tc>
          <w:tcPr>
            <w:tcW w:w="84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0E7E38B" w14:textId="77777777" w:rsidR="00E94F76" w:rsidRPr="007D18B8" w:rsidRDefault="00E94F76" w:rsidP="007D18B8">
            <w:pPr>
              <w:jc w:val="center"/>
              <w:rPr>
                <w:b/>
                <w:bCs/>
                <w:sz w:val="18"/>
                <w:szCs w:val="18"/>
              </w:rPr>
            </w:pPr>
            <w:r w:rsidRPr="007D18B8">
              <w:rPr>
                <w:b/>
                <w:bCs/>
                <w:sz w:val="18"/>
                <w:szCs w:val="18"/>
              </w:rPr>
              <w:t>Maribor</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B112AF4" w14:textId="77777777" w:rsidR="00E94F76" w:rsidRPr="007D18B8" w:rsidRDefault="00E94F76" w:rsidP="007D18B8">
            <w:pPr>
              <w:jc w:val="center"/>
              <w:rPr>
                <w:sz w:val="18"/>
                <w:szCs w:val="18"/>
              </w:rPr>
            </w:pPr>
            <w:r w:rsidRPr="007D18B8">
              <w:rPr>
                <w:sz w:val="18"/>
                <w:szCs w:val="18"/>
              </w:rPr>
              <w:t>9</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CA9BC36" w14:textId="77777777" w:rsidR="00E94F76" w:rsidRPr="007D18B8" w:rsidRDefault="00E94F76" w:rsidP="007D18B8">
            <w:pPr>
              <w:jc w:val="center"/>
              <w:rPr>
                <w:sz w:val="18"/>
                <w:szCs w:val="18"/>
              </w:rPr>
            </w:pPr>
            <w:r w:rsidRPr="007D18B8">
              <w:rPr>
                <w:sz w:val="18"/>
                <w:szCs w:val="18"/>
              </w:rPr>
              <w:t>3</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A66132" w14:textId="77777777" w:rsidR="00E94F76" w:rsidRPr="007D18B8" w:rsidRDefault="00E94F76" w:rsidP="007D18B8">
            <w:pPr>
              <w:jc w:val="center"/>
              <w:rPr>
                <w:sz w:val="18"/>
                <w:szCs w:val="18"/>
              </w:rPr>
            </w:pPr>
            <w:r w:rsidRPr="007D18B8">
              <w:rPr>
                <w:sz w:val="18"/>
                <w:szCs w:val="18"/>
              </w:rPr>
              <w:t>3</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7EBA57C" w14:textId="77777777" w:rsidR="00E94F76" w:rsidRPr="007D18B8" w:rsidRDefault="00E94F76" w:rsidP="007D18B8">
            <w:pPr>
              <w:jc w:val="center"/>
              <w:rPr>
                <w:sz w:val="18"/>
                <w:szCs w:val="18"/>
              </w:rPr>
            </w:pPr>
            <w:r w:rsidRPr="007D18B8">
              <w:rPr>
                <w:sz w:val="18"/>
                <w:szCs w:val="18"/>
              </w:rPr>
              <w:t>3</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387C96" w14:textId="77777777" w:rsidR="00E94F76" w:rsidRPr="007D18B8" w:rsidRDefault="00E94F76" w:rsidP="007D18B8">
            <w:pPr>
              <w:jc w:val="center"/>
              <w:rPr>
                <w:sz w:val="18"/>
                <w:szCs w:val="18"/>
              </w:rPr>
            </w:pPr>
            <w:r w:rsidRPr="007D18B8">
              <w:rPr>
                <w:sz w:val="18"/>
                <w:szCs w:val="18"/>
              </w:rPr>
              <w:t>5</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01047C1" w14:textId="77777777" w:rsidR="00E94F76" w:rsidRPr="007D18B8" w:rsidRDefault="00E94F76" w:rsidP="007D18B8">
            <w:pPr>
              <w:jc w:val="center"/>
              <w:rPr>
                <w:sz w:val="18"/>
                <w:szCs w:val="18"/>
              </w:rPr>
            </w:pPr>
            <w:r w:rsidRPr="007D18B8">
              <w:rPr>
                <w:sz w:val="18"/>
                <w:szCs w:val="18"/>
              </w:rPr>
              <w:t>1</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B9D98F8"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802447A"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A09C2D4"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38415EE" w14:textId="77777777" w:rsidR="00E94F76" w:rsidRPr="007D18B8" w:rsidRDefault="00E94F76" w:rsidP="007D18B8">
            <w:pPr>
              <w:jc w:val="center"/>
              <w:rPr>
                <w:sz w:val="18"/>
                <w:szCs w:val="18"/>
              </w:rPr>
            </w:pPr>
            <w:r w:rsidRPr="007D18B8">
              <w:rPr>
                <w:sz w:val="18"/>
                <w:szCs w:val="18"/>
              </w:rPr>
              <w:t>8</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D4A4047"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4909E16" w14:textId="77777777" w:rsidR="00E94F76" w:rsidRPr="007D18B8" w:rsidRDefault="00E94F76" w:rsidP="007D18B8">
            <w:pPr>
              <w:jc w:val="center"/>
              <w:rPr>
                <w:sz w:val="18"/>
                <w:szCs w:val="18"/>
              </w:rPr>
            </w:pPr>
            <w:r w:rsidRPr="007D18B8">
              <w:rPr>
                <w:sz w:val="18"/>
                <w:szCs w:val="18"/>
              </w:rPr>
              <w:t>1</w:t>
            </w:r>
          </w:p>
        </w:tc>
      </w:tr>
      <w:tr w:rsidR="006F36FC" w:rsidRPr="00E94F76" w14:paraId="70B78796" w14:textId="77777777" w:rsidTr="007D18B8">
        <w:trPr>
          <w:trHeight w:val="283"/>
        </w:trPr>
        <w:tc>
          <w:tcPr>
            <w:tcW w:w="84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8BE72E" w14:textId="77777777" w:rsidR="00E94F76" w:rsidRPr="007D18B8" w:rsidRDefault="00E94F76" w:rsidP="007D18B8">
            <w:pPr>
              <w:jc w:val="center"/>
              <w:rPr>
                <w:b/>
                <w:bCs/>
                <w:sz w:val="18"/>
                <w:szCs w:val="18"/>
              </w:rPr>
            </w:pPr>
            <w:r w:rsidRPr="007D18B8">
              <w:rPr>
                <w:b/>
                <w:bCs/>
                <w:sz w:val="18"/>
                <w:szCs w:val="18"/>
              </w:rPr>
              <w:t>Radeče</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9307A59" w14:textId="77777777" w:rsidR="00E94F76" w:rsidRPr="007D18B8" w:rsidRDefault="00E94F76" w:rsidP="007D18B8">
            <w:pPr>
              <w:jc w:val="center"/>
              <w:rPr>
                <w:sz w:val="18"/>
                <w:szCs w:val="18"/>
              </w:rPr>
            </w:pPr>
            <w:r w:rsidRPr="007D18B8">
              <w:rPr>
                <w:sz w:val="18"/>
                <w:szCs w:val="18"/>
              </w:rPr>
              <w:t>1</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3D2695F" w14:textId="77777777" w:rsidR="00E94F76" w:rsidRPr="007D18B8" w:rsidRDefault="00E94F76" w:rsidP="007D18B8">
            <w:pPr>
              <w:jc w:val="center"/>
              <w:rPr>
                <w:sz w:val="18"/>
                <w:szCs w:val="18"/>
              </w:rPr>
            </w:pPr>
            <w:r w:rsidRPr="007D18B8">
              <w:rPr>
                <w:sz w:val="18"/>
                <w:szCs w:val="18"/>
              </w:rPr>
              <w:t>1</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A212E76"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600539C"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594737F"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B1F913A" w14:textId="77777777" w:rsidR="00E94F76" w:rsidRPr="007D18B8" w:rsidRDefault="00E94F76" w:rsidP="007D18B8">
            <w:pPr>
              <w:jc w:val="center"/>
              <w:rPr>
                <w:sz w:val="18"/>
                <w:szCs w:val="18"/>
              </w:rPr>
            </w:pPr>
            <w:r w:rsidRPr="007D18B8">
              <w:rPr>
                <w:sz w:val="18"/>
                <w:szCs w:val="18"/>
              </w:rPr>
              <w:t>2</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513197E"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8C5ABD2"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25D8836" w14:textId="77777777" w:rsidR="00E94F76" w:rsidRPr="007D18B8" w:rsidRDefault="00E94F76" w:rsidP="007D18B8">
            <w:pPr>
              <w:jc w:val="center"/>
              <w:rPr>
                <w:sz w:val="18"/>
                <w:szCs w:val="18"/>
              </w:rPr>
            </w:pPr>
            <w:r w:rsidRPr="007D18B8">
              <w:rPr>
                <w:sz w:val="18"/>
                <w:szCs w:val="18"/>
              </w:rPr>
              <w:t>0</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93F28D4" w14:textId="77777777" w:rsidR="00E94F76" w:rsidRPr="007D18B8" w:rsidRDefault="00E94F76" w:rsidP="007D18B8">
            <w:pPr>
              <w:jc w:val="center"/>
              <w:rPr>
                <w:sz w:val="18"/>
                <w:szCs w:val="18"/>
              </w:rPr>
            </w:pPr>
            <w:r w:rsidRPr="007D18B8">
              <w:rPr>
                <w:sz w:val="18"/>
                <w:szCs w:val="18"/>
              </w:rPr>
              <w:t>1</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70E231C" w14:textId="77777777" w:rsidR="00E94F76" w:rsidRPr="007D18B8" w:rsidRDefault="00E94F76" w:rsidP="007D18B8">
            <w:pPr>
              <w:jc w:val="center"/>
              <w:rPr>
                <w:sz w:val="18"/>
                <w:szCs w:val="18"/>
              </w:rPr>
            </w:pPr>
            <w:r w:rsidRPr="007D18B8">
              <w:rPr>
                <w:sz w:val="18"/>
                <w:szCs w:val="18"/>
              </w:rPr>
              <w:t>1</w:t>
            </w:r>
          </w:p>
        </w:tc>
        <w:tc>
          <w:tcPr>
            <w:tcW w:w="34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465CEB4" w14:textId="77777777" w:rsidR="00E94F76" w:rsidRPr="007D18B8" w:rsidRDefault="00E94F76" w:rsidP="007D18B8">
            <w:pPr>
              <w:jc w:val="center"/>
              <w:rPr>
                <w:sz w:val="18"/>
                <w:szCs w:val="18"/>
              </w:rPr>
            </w:pPr>
            <w:r w:rsidRPr="007D18B8">
              <w:rPr>
                <w:sz w:val="18"/>
                <w:szCs w:val="18"/>
              </w:rPr>
              <w:t>0</w:t>
            </w:r>
          </w:p>
        </w:tc>
      </w:tr>
      <w:tr w:rsidR="006F36FC" w:rsidRPr="00E94F76" w14:paraId="015F2361" w14:textId="77777777" w:rsidTr="007D18B8">
        <w:trPr>
          <w:trHeight w:val="283"/>
        </w:trPr>
        <w:tc>
          <w:tcPr>
            <w:tcW w:w="84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D9682C" w14:textId="77777777" w:rsidR="00E94F76" w:rsidRPr="007D18B8" w:rsidRDefault="00E94F76" w:rsidP="007D18B8">
            <w:pPr>
              <w:jc w:val="center"/>
              <w:rPr>
                <w:b/>
                <w:bCs/>
                <w:sz w:val="18"/>
                <w:szCs w:val="18"/>
              </w:rPr>
            </w:pPr>
            <w:r w:rsidRPr="007D18B8">
              <w:rPr>
                <w:b/>
                <w:bCs/>
                <w:sz w:val="18"/>
                <w:szCs w:val="18"/>
              </w:rPr>
              <w:t>Skupaj</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7E425D" w14:textId="77777777" w:rsidR="00E94F76" w:rsidRPr="007D18B8" w:rsidRDefault="00E94F76" w:rsidP="007D18B8">
            <w:pPr>
              <w:jc w:val="center"/>
              <w:rPr>
                <w:b/>
                <w:bCs/>
                <w:sz w:val="18"/>
                <w:szCs w:val="18"/>
              </w:rPr>
            </w:pPr>
            <w:r w:rsidRPr="007D18B8">
              <w:rPr>
                <w:b/>
                <w:bCs/>
                <w:sz w:val="18"/>
                <w:szCs w:val="18"/>
              </w:rPr>
              <w:t>35</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C4D694" w14:textId="77777777" w:rsidR="00E94F76" w:rsidRPr="007D18B8" w:rsidRDefault="00E94F76" w:rsidP="007D18B8">
            <w:pPr>
              <w:jc w:val="center"/>
              <w:rPr>
                <w:b/>
                <w:bCs/>
                <w:sz w:val="18"/>
                <w:szCs w:val="18"/>
              </w:rPr>
            </w:pPr>
            <w:r w:rsidRPr="007D18B8">
              <w:rPr>
                <w:b/>
                <w:bCs/>
                <w:sz w:val="18"/>
                <w:szCs w:val="18"/>
              </w:rPr>
              <w:t>26</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68E214" w14:textId="77777777" w:rsidR="00E94F76" w:rsidRPr="007D18B8" w:rsidRDefault="00E94F76" w:rsidP="007D18B8">
            <w:pPr>
              <w:jc w:val="center"/>
              <w:rPr>
                <w:b/>
                <w:bCs/>
                <w:sz w:val="18"/>
                <w:szCs w:val="18"/>
              </w:rPr>
            </w:pPr>
            <w:r w:rsidRPr="007D18B8">
              <w:rPr>
                <w:b/>
                <w:bCs/>
                <w:sz w:val="18"/>
                <w:szCs w:val="18"/>
              </w:rPr>
              <w:t>21</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B5EBEA" w14:textId="77777777" w:rsidR="00E94F76" w:rsidRPr="007D18B8" w:rsidRDefault="00E94F76" w:rsidP="007D18B8">
            <w:pPr>
              <w:jc w:val="center"/>
              <w:rPr>
                <w:b/>
                <w:bCs/>
                <w:sz w:val="18"/>
                <w:szCs w:val="18"/>
              </w:rPr>
            </w:pPr>
            <w:r w:rsidRPr="007D18B8">
              <w:rPr>
                <w:b/>
                <w:bCs/>
                <w:sz w:val="18"/>
                <w:szCs w:val="18"/>
              </w:rPr>
              <w:t>16</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2830E4" w14:textId="77777777" w:rsidR="00E94F76" w:rsidRPr="007D18B8" w:rsidRDefault="00E94F76" w:rsidP="007D18B8">
            <w:pPr>
              <w:jc w:val="center"/>
              <w:rPr>
                <w:b/>
                <w:bCs/>
                <w:sz w:val="18"/>
                <w:szCs w:val="18"/>
              </w:rPr>
            </w:pPr>
            <w:r w:rsidRPr="007D18B8">
              <w:rPr>
                <w:b/>
                <w:bCs/>
                <w:sz w:val="18"/>
                <w:szCs w:val="18"/>
              </w:rPr>
              <w:t>20</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E8A691" w14:textId="77777777" w:rsidR="00E94F76" w:rsidRPr="007D18B8" w:rsidRDefault="00E94F76" w:rsidP="007D18B8">
            <w:pPr>
              <w:jc w:val="center"/>
              <w:rPr>
                <w:b/>
                <w:bCs/>
                <w:sz w:val="18"/>
                <w:szCs w:val="18"/>
              </w:rPr>
            </w:pPr>
            <w:r w:rsidRPr="007D18B8">
              <w:rPr>
                <w:b/>
                <w:bCs/>
                <w:sz w:val="18"/>
                <w:szCs w:val="18"/>
              </w:rPr>
              <w:t>28</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4AFFBE" w14:textId="77777777" w:rsidR="00E94F76" w:rsidRPr="007D18B8" w:rsidRDefault="00E94F76" w:rsidP="007D18B8">
            <w:pPr>
              <w:jc w:val="center"/>
              <w:rPr>
                <w:b/>
                <w:bCs/>
                <w:sz w:val="18"/>
                <w:szCs w:val="18"/>
              </w:rPr>
            </w:pPr>
            <w:r w:rsidRPr="007D18B8">
              <w:rPr>
                <w:b/>
                <w:bCs/>
                <w:sz w:val="18"/>
                <w:szCs w:val="18"/>
              </w:rPr>
              <w:t>15</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41C131" w14:textId="77777777" w:rsidR="00E94F76" w:rsidRPr="007D18B8" w:rsidRDefault="00E94F76" w:rsidP="007D18B8">
            <w:pPr>
              <w:jc w:val="center"/>
              <w:rPr>
                <w:b/>
                <w:bCs/>
                <w:sz w:val="18"/>
                <w:szCs w:val="18"/>
              </w:rPr>
            </w:pPr>
            <w:r w:rsidRPr="007D18B8">
              <w:rPr>
                <w:b/>
                <w:bCs/>
                <w:sz w:val="18"/>
                <w:szCs w:val="18"/>
              </w:rPr>
              <w:t>38</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9D2BE0" w14:textId="77777777" w:rsidR="00E94F76" w:rsidRPr="007D18B8" w:rsidRDefault="00E94F76" w:rsidP="007D18B8">
            <w:pPr>
              <w:jc w:val="center"/>
              <w:rPr>
                <w:b/>
                <w:bCs/>
                <w:sz w:val="18"/>
                <w:szCs w:val="18"/>
              </w:rPr>
            </w:pPr>
            <w:r w:rsidRPr="007D18B8">
              <w:rPr>
                <w:b/>
                <w:bCs/>
                <w:sz w:val="18"/>
                <w:szCs w:val="18"/>
              </w:rPr>
              <w:t>15</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A8F741" w14:textId="77777777" w:rsidR="00E94F76" w:rsidRPr="007D18B8" w:rsidRDefault="00E94F76" w:rsidP="007D18B8">
            <w:pPr>
              <w:jc w:val="center"/>
              <w:rPr>
                <w:b/>
                <w:bCs/>
                <w:sz w:val="18"/>
                <w:szCs w:val="18"/>
              </w:rPr>
            </w:pPr>
            <w:r w:rsidRPr="007D18B8">
              <w:rPr>
                <w:b/>
                <w:bCs/>
                <w:sz w:val="18"/>
                <w:szCs w:val="18"/>
              </w:rPr>
              <w:t>48</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22725E" w14:textId="77777777" w:rsidR="00E94F76" w:rsidRPr="007D18B8" w:rsidRDefault="00E94F76" w:rsidP="007D18B8">
            <w:pPr>
              <w:jc w:val="center"/>
              <w:rPr>
                <w:b/>
                <w:bCs/>
                <w:sz w:val="18"/>
                <w:szCs w:val="18"/>
              </w:rPr>
            </w:pPr>
            <w:r w:rsidRPr="007D18B8">
              <w:rPr>
                <w:b/>
                <w:bCs/>
                <w:sz w:val="18"/>
                <w:szCs w:val="18"/>
              </w:rPr>
              <w:t>7</w:t>
            </w:r>
          </w:p>
        </w:tc>
        <w:tc>
          <w:tcPr>
            <w:tcW w:w="34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8A86B7" w14:textId="77777777" w:rsidR="00E94F76" w:rsidRPr="007D18B8" w:rsidRDefault="00E94F76" w:rsidP="007D18B8">
            <w:pPr>
              <w:jc w:val="center"/>
              <w:rPr>
                <w:b/>
                <w:bCs/>
                <w:sz w:val="18"/>
                <w:szCs w:val="18"/>
              </w:rPr>
            </w:pPr>
            <w:r w:rsidRPr="007D18B8">
              <w:rPr>
                <w:b/>
                <w:bCs/>
                <w:sz w:val="18"/>
                <w:szCs w:val="18"/>
              </w:rPr>
              <w:t>13</w:t>
            </w:r>
          </w:p>
        </w:tc>
      </w:tr>
    </w:tbl>
    <w:p w14:paraId="0EAF5307" w14:textId="77777777" w:rsidR="00E94F76" w:rsidRPr="00E94F76" w:rsidRDefault="00E94F76" w:rsidP="00E94F76"/>
    <w:p w14:paraId="4BC76D49" w14:textId="77777777" w:rsidR="00A568F1" w:rsidRPr="000C5143" w:rsidRDefault="00A568F1" w:rsidP="00863B7B">
      <w:pPr>
        <w:spacing w:after="160"/>
        <w:jc w:val="left"/>
        <w:rPr>
          <w:rFonts w:eastAsiaTheme="majorEastAsia" w:cs="Arial"/>
          <w:color w:val="000000" w:themeColor="text1"/>
          <w:sz w:val="32"/>
          <w:szCs w:val="32"/>
          <w:highlight w:val="yellow"/>
        </w:rPr>
      </w:pPr>
      <w:r w:rsidRPr="000C5143">
        <w:rPr>
          <w:rFonts w:cs="Arial"/>
          <w:highlight w:val="yellow"/>
        </w:rPr>
        <w:br w:type="page"/>
      </w:r>
    </w:p>
    <w:p w14:paraId="1FECAE89" w14:textId="2A2AECB4" w:rsidR="00693829" w:rsidRPr="00004D56" w:rsidRDefault="00AB04C9" w:rsidP="00863B7B">
      <w:pPr>
        <w:pStyle w:val="Naslov1"/>
        <w:spacing w:after="120"/>
        <w:rPr>
          <w:rFonts w:cs="Arial"/>
        </w:rPr>
      </w:pPr>
      <w:bookmarkStart w:id="96" w:name="_Toc209537280"/>
      <w:r w:rsidRPr="00004D56">
        <w:rPr>
          <w:rFonts w:cs="Arial"/>
        </w:rPr>
        <w:lastRenderedPageBreak/>
        <w:t>Uporabljene kratic</w:t>
      </w:r>
      <w:r w:rsidR="001E1555" w:rsidRPr="00004D56">
        <w:rPr>
          <w:rFonts w:cs="Arial"/>
        </w:rPr>
        <w:t>e</w:t>
      </w:r>
      <w:bookmarkEnd w:id="96"/>
      <w:r w:rsidR="00693829" w:rsidRPr="00004D56">
        <w:rPr>
          <w:rFonts w:cs="Arial"/>
        </w:rPr>
        <w:t xml:space="preserve"> </w:t>
      </w:r>
    </w:p>
    <w:p w14:paraId="55F090F0" w14:textId="77777777" w:rsidR="000207C9" w:rsidRPr="000C5143" w:rsidRDefault="000207C9" w:rsidP="00863B7B">
      <w:pPr>
        <w:rPr>
          <w:rFonts w:cs="Arial"/>
          <w:highlight w:val="yellow"/>
        </w:rPr>
      </w:pPr>
    </w:p>
    <w:p w14:paraId="5BAF2C47" w14:textId="77777777" w:rsidR="00B30FEE" w:rsidRDefault="00B30FEE" w:rsidP="00863B7B">
      <w:pPr>
        <w:pStyle w:val="Odstavekseznama"/>
        <w:numPr>
          <w:ilvl w:val="0"/>
          <w:numId w:val="4"/>
        </w:numPr>
        <w:rPr>
          <w:rFonts w:cs="Arial"/>
          <w:color w:val="000000" w:themeColor="text1"/>
        </w:rPr>
      </w:pPr>
      <w:r w:rsidRPr="00004D56">
        <w:rPr>
          <w:rFonts w:cs="Arial"/>
          <w:color w:val="000000" w:themeColor="text1"/>
        </w:rPr>
        <w:t>DPM – Državni preventivni mehanizem po Opcijskem protokolu h Konvenciji OZN proti mučenju in drugim krutim, nečloveškim ali poniževalnim kaznim ali ravnanju;</w:t>
      </w:r>
    </w:p>
    <w:p w14:paraId="36E022BE" w14:textId="6A5F6585" w:rsidR="006703E0" w:rsidRPr="00004D56" w:rsidRDefault="006703E0" w:rsidP="00863B7B">
      <w:pPr>
        <w:pStyle w:val="Odstavekseznama"/>
        <w:numPr>
          <w:ilvl w:val="0"/>
          <w:numId w:val="4"/>
        </w:numPr>
        <w:rPr>
          <w:rFonts w:cs="Arial"/>
          <w:color w:val="000000" w:themeColor="text1"/>
        </w:rPr>
      </w:pPr>
      <w:r>
        <w:rPr>
          <w:rFonts w:cs="Arial"/>
          <w:color w:val="000000" w:themeColor="text1"/>
        </w:rPr>
        <w:t>DZ – Državni zbor Republike Slovenije;</w:t>
      </w:r>
    </w:p>
    <w:p w14:paraId="6A428FCF" w14:textId="76FAC136"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ESČP – Evropsko sodišče za človekove pravice;</w:t>
      </w:r>
    </w:p>
    <w:p w14:paraId="1693E73F" w14:textId="0CD31D98"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EU – Evropska unija;</w:t>
      </w:r>
    </w:p>
    <w:p w14:paraId="431B16B5" w14:textId="1A231621"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MDDSZ – Ministrstvo za delo, družino, socialne zadeve in enake možnosti;</w:t>
      </w:r>
    </w:p>
    <w:p w14:paraId="0142E7CA" w14:textId="4F14B585"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MDP – Ministrstvo za digitalno preobrazbo;</w:t>
      </w:r>
    </w:p>
    <w:p w14:paraId="7EC2CF2D" w14:textId="68849EBC"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MF – Ministrstvo za finance;</w:t>
      </w:r>
    </w:p>
    <w:p w14:paraId="1292E44B" w14:textId="42CA6FF5"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MGTŠ – Ministrstvo za gospodarstvo, turizem in šport;</w:t>
      </w:r>
    </w:p>
    <w:p w14:paraId="284CC253" w14:textId="6B35E5CA"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MKRR – Ministrstvo za kohezijo in regionalni razvoj;</w:t>
      </w:r>
    </w:p>
    <w:p w14:paraId="23C7C305" w14:textId="0DBD63C8"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MIZŠ – Ministrstvo za izobraževanje, znanost in šport;</w:t>
      </w:r>
    </w:p>
    <w:p w14:paraId="41915AA0" w14:textId="35A9AAA0"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MJU – Ministrstvo za javno upravo;</w:t>
      </w:r>
    </w:p>
    <w:p w14:paraId="004E94BB" w14:textId="49039417"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MK – Ministrstvo za kulturo;</w:t>
      </w:r>
    </w:p>
    <w:p w14:paraId="61AC6CEC" w14:textId="295519A3"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MKGP – Ministrstvo za kmetijstvo, gozdarstvo in prehrano;</w:t>
      </w:r>
    </w:p>
    <w:p w14:paraId="2EDB9345" w14:textId="40C54F8B"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MNVP – Ministrstvo za naravne vire in prostor</w:t>
      </w:r>
    </w:p>
    <w:p w14:paraId="38AD97C2" w14:textId="6C894C5A"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MNZ – Ministrstvo za notranje zadeve;</w:t>
      </w:r>
    </w:p>
    <w:p w14:paraId="76A3B135" w14:textId="6A43161F"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MOP – Ministrstvo za okolje in prostor;</w:t>
      </w:r>
    </w:p>
    <w:p w14:paraId="00D24641" w14:textId="2AB4A62A"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MOPE – Ministrstvo za okolje, podnebje in energijo;</w:t>
      </w:r>
    </w:p>
    <w:p w14:paraId="1DDDD2CE" w14:textId="6F57593E"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MORS – Ministrstvo za obrambo;</w:t>
      </w:r>
    </w:p>
    <w:p w14:paraId="61ECDC3C" w14:textId="0507A460"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MP – Ministrstvo za pravosodje;</w:t>
      </w:r>
    </w:p>
    <w:p w14:paraId="56C9E65D" w14:textId="1139AC4D"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 xml:space="preserve">MSD – Ministrstvo za solidarno prihodnost; </w:t>
      </w:r>
    </w:p>
    <w:p w14:paraId="1A9769FC" w14:textId="6C93CD01"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MVI – Ministrstvo za vzgojo in izobraževanje;</w:t>
      </w:r>
    </w:p>
    <w:p w14:paraId="3DC9A71D" w14:textId="7D2C80B1"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MVZI – Ministrstvo za visoko šolstvo znanost in inovacije;</w:t>
      </w:r>
    </w:p>
    <w:p w14:paraId="7C1CD0B5" w14:textId="2F5204B5"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MZ – Ministrstvo za zdravje;</w:t>
      </w:r>
    </w:p>
    <w:p w14:paraId="787FB366" w14:textId="788B57B6"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MZEZ – Ministrstvo za zunanje in evropske zadeve;</w:t>
      </w:r>
    </w:p>
    <w:p w14:paraId="561255CD" w14:textId="14B0D7A8"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MZI – Ministrstvo za infrastrukturo;</w:t>
      </w:r>
    </w:p>
    <w:p w14:paraId="18727C28" w14:textId="5F4E094B" w:rsidR="00B30FEE" w:rsidRDefault="00B30FEE" w:rsidP="00863B7B">
      <w:pPr>
        <w:pStyle w:val="Odstavekseznama"/>
        <w:numPr>
          <w:ilvl w:val="0"/>
          <w:numId w:val="4"/>
        </w:numPr>
        <w:rPr>
          <w:rFonts w:cs="Arial"/>
          <w:color w:val="000000" w:themeColor="text1"/>
        </w:rPr>
      </w:pPr>
      <w:r w:rsidRPr="00004D56">
        <w:rPr>
          <w:rFonts w:cs="Arial"/>
          <w:color w:val="000000" w:themeColor="text1"/>
        </w:rPr>
        <w:t>MZZ – Ministrstvo za zunanje zadeve;</w:t>
      </w:r>
    </w:p>
    <w:p w14:paraId="67E541C0" w14:textId="7204B42A" w:rsidR="00B82E5B" w:rsidRPr="00004D56" w:rsidRDefault="00B82E5B" w:rsidP="00863B7B">
      <w:pPr>
        <w:pStyle w:val="Odstavekseznama"/>
        <w:numPr>
          <w:ilvl w:val="0"/>
          <w:numId w:val="4"/>
        </w:numPr>
        <w:rPr>
          <w:rFonts w:cs="Arial"/>
          <w:color w:val="000000" w:themeColor="text1"/>
        </w:rPr>
      </w:pPr>
      <w:r>
        <w:rPr>
          <w:rFonts w:cs="Arial"/>
          <w:color w:val="000000" w:themeColor="text1"/>
        </w:rPr>
        <w:t>RS – Republika Slovenija;</w:t>
      </w:r>
    </w:p>
    <w:p w14:paraId="73F7F5C8" w14:textId="2F581BD4"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SVZ – Služba Vlade Republike Slovenije za zakonodajo;</w:t>
      </w:r>
    </w:p>
    <w:p w14:paraId="424FC87F" w14:textId="740ABDB9"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UOIM – Urad Vlade za oskrbo in integracijo migrantov;</w:t>
      </w:r>
    </w:p>
    <w:p w14:paraId="09CB96CB" w14:textId="5B1D5B24"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URSIKS – Uprava Republike Slovenije za izvrševanje kazenskih sankcij;</w:t>
      </w:r>
    </w:p>
    <w:p w14:paraId="62649760" w14:textId="103E5484"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Ustava – Ustava Republike Slovenije;</w:t>
      </w:r>
    </w:p>
    <w:p w14:paraId="48102F77" w14:textId="423CF6AA"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Ustavno sodišče – Ustavno sodišče Republike Slovenije;</w:t>
      </w:r>
    </w:p>
    <w:p w14:paraId="2FF9D028" w14:textId="37CF9FC4"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UVN – Urad Vlade za narodnosti;</w:t>
      </w:r>
    </w:p>
    <w:p w14:paraId="1DB365E6" w14:textId="3330EB09"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Varuh – Varuh človekovih pravic Republike Slovenije;</w:t>
      </w:r>
    </w:p>
    <w:p w14:paraId="0658FA75" w14:textId="76B58106"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Vlada – Vlada Republike Slovenije;</w:t>
      </w:r>
    </w:p>
    <w:p w14:paraId="1E8CFC13" w14:textId="2C23AB55" w:rsidR="00B30FEE" w:rsidRPr="00004D56" w:rsidRDefault="00B30FEE" w:rsidP="00863B7B">
      <w:pPr>
        <w:pStyle w:val="Odstavekseznama"/>
        <w:numPr>
          <w:ilvl w:val="0"/>
          <w:numId w:val="4"/>
        </w:numPr>
        <w:rPr>
          <w:rFonts w:cs="Arial"/>
          <w:color w:val="000000" w:themeColor="text1"/>
        </w:rPr>
      </w:pPr>
      <w:r w:rsidRPr="00004D56">
        <w:rPr>
          <w:rFonts w:cs="Arial"/>
          <w:color w:val="000000" w:themeColor="text1"/>
        </w:rPr>
        <w:t>ZPIZ – Zavod za pokojninsko in invalidsko zavarovanje Slovenije;</w:t>
      </w:r>
    </w:p>
    <w:p w14:paraId="1BBB491C" w14:textId="0D4BB7B0" w:rsidR="00E35075" w:rsidRPr="00004D56" w:rsidRDefault="00B30FEE" w:rsidP="00863B7B">
      <w:pPr>
        <w:pStyle w:val="Odstavekseznama"/>
        <w:numPr>
          <w:ilvl w:val="0"/>
          <w:numId w:val="4"/>
        </w:numPr>
        <w:rPr>
          <w:rFonts w:cs="Arial"/>
          <w:color w:val="000000" w:themeColor="text1"/>
        </w:rPr>
      </w:pPr>
      <w:r w:rsidRPr="00004D56">
        <w:rPr>
          <w:rFonts w:cs="Arial"/>
          <w:color w:val="000000" w:themeColor="text1"/>
        </w:rPr>
        <w:t>ZZZS – Zavod za zdravstveno zavarovanje Slovenije</w:t>
      </w:r>
      <w:r w:rsidR="001E7DA2">
        <w:rPr>
          <w:rFonts w:cs="Arial"/>
          <w:color w:val="000000" w:themeColor="text1"/>
        </w:rPr>
        <w:t>.</w:t>
      </w:r>
    </w:p>
    <w:sectPr w:rsidR="00E35075" w:rsidRPr="00004D56" w:rsidSect="00456E20">
      <w:pgSz w:w="11906" w:h="16838"/>
      <w:pgMar w:top="1417" w:right="1417" w:bottom="1417" w:left="1417" w:header="708" w:footer="3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7B60D" w14:textId="77777777" w:rsidR="00BA6766" w:rsidRDefault="00BA6766" w:rsidP="00E2607F">
      <w:pPr>
        <w:spacing w:after="0"/>
      </w:pPr>
      <w:r>
        <w:separator/>
      </w:r>
    </w:p>
  </w:endnote>
  <w:endnote w:type="continuationSeparator" w:id="0">
    <w:p w14:paraId="3F05229C" w14:textId="77777777" w:rsidR="00BA6766" w:rsidRDefault="00BA6766" w:rsidP="00E26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charset w:val="EE"/>
    <w:family w:val="auto"/>
    <w:pitch w:val="variable"/>
    <w:sig w:usb0="A00000FF" w:usb1="4000205B" w:usb2="00000000" w:usb3="00000000" w:csb0="00000093" w:csb1="00000000"/>
  </w:font>
  <w:font w:name="Roboto">
    <w:charset w:val="00"/>
    <w:family w:val="auto"/>
    <w:pitch w:val="variable"/>
    <w:sig w:usb0="E0000AFF" w:usb1="5000217F" w:usb2="00000021"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C2820" w14:textId="55FC5D17" w:rsidR="006A5F0F" w:rsidRPr="00E2607F" w:rsidRDefault="006A5F0F" w:rsidP="00E2607F">
    <w:pPr>
      <w:jc w:val="center"/>
      <w:rPr>
        <w:rFonts w:cs="Arial"/>
        <w:color w:val="222A35" w:themeColor="text2" w:themeShade="80"/>
        <w:sz w:val="16"/>
        <w:szCs w:val="16"/>
      </w:rPr>
    </w:pPr>
    <w:r w:rsidRPr="00E2607F">
      <w:rPr>
        <w:rFonts w:cs="Arial"/>
        <w:sz w:val="16"/>
        <w:szCs w:val="16"/>
      </w:rPr>
      <w:fldChar w:fldCharType="begin"/>
    </w:r>
    <w:r w:rsidRPr="00E2607F">
      <w:rPr>
        <w:rFonts w:cs="Arial"/>
        <w:sz w:val="16"/>
        <w:szCs w:val="16"/>
      </w:rPr>
      <w:instrText>PAGE   \* MERGEFORMAT</w:instrText>
    </w:r>
    <w:r w:rsidRPr="00E2607F">
      <w:rPr>
        <w:rFonts w:cs="Arial"/>
        <w:sz w:val="16"/>
        <w:szCs w:val="16"/>
      </w:rPr>
      <w:fldChar w:fldCharType="separate"/>
    </w:r>
    <w:r w:rsidR="00B234C9">
      <w:rPr>
        <w:rFonts w:cs="Arial"/>
        <w:noProof/>
        <w:sz w:val="16"/>
        <w:szCs w:val="16"/>
      </w:rPr>
      <w:t>20</w:t>
    </w:r>
    <w:r w:rsidRPr="00E2607F">
      <w:rPr>
        <w:rFonts w:cs="Arial"/>
        <w:sz w:val="16"/>
        <w:szCs w:val="16"/>
      </w:rPr>
      <w:fldChar w:fldCharType="end"/>
    </w:r>
    <w:r>
      <w:rPr>
        <w:rFonts w:cs="Arial"/>
        <w:sz w:val="16"/>
        <w:szCs w:val="16"/>
      </w:rPr>
      <w:t xml:space="preserve"> </w:t>
    </w:r>
    <w:r w:rsidRPr="00E2607F">
      <w:rPr>
        <w:rFonts w:cs="Arial"/>
        <w:sz w:val="16"/>
        <w:szCs w:val="16"/>
      </w:rPr>
      <w:t>/</w:t>
    </w:r>
    <w:r>
      <w:rPr>
        <w:rFonts w:cs="Arial"/>
        <w:sz w:val="16"/>
        <w:szCs w:val="16"/>
      </w:rPr>
      <w:t xml:space="preserve"> </w:t>
    </w:r>
    <w:r w:rsidRPr="00E2607F">
      <w:rPr>
        <w:rFonts w:cs="Arial"/>
        <w:sz w:val="16"/>
        <w:szCs w:val="16"/>
      </w:rPr>
      <w:fldChar w:fldCharType="begin"/>
    </w:r>
    <w:r w:rsidRPr="00E2607F">
      <w:rPr>
        <w:rFonts w:cs="Arial"/>
        <w:sz w:val="16"/>
        <w:szCs w:val="16"/>
      </w:rPr>
      <w:instrText>NUMPAGES  \* Arabic  \* MERGEFORMAT</w:instrText>
    </w:r>
    <w:r w:rsidRPr="00E2607F">
      <w:rPr>
        <w:rFonts w:cs="Arial"/>
        <w:sz w:val="16"/>
        <w:szCs w:val="16"/>
      </w:rPr>
      <w:fldChar w:fldCharType="separate"/>
    </w:r>
    <w:r w:rsidR="00B234C9">
      <w:rPr>
        <w:rFonts w:cs="Arial"/>
        <w:noProof/>
        <w:sz w:val="16"/>
        <w:szCs w:val="16"/>
      </w:rPr>
      <w:t>200</w:t>
    </w:r>
    <w:r w:rsidRPr="00E2607F">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47285" w14:textId="77777777" w:rsidR="00BA6766" w:rsidRDefault="00BA6766" w:rsidP="00E2607F">
      <w:pPr>
        <w:spacing w:after="0"/>
      </w:pPr>
      <w:r>
        <w:separator/>
      </w:r>
    </w:p>
  </w:footnote>
  <w:footnote w:type="continuationSeparator" w:id="0">
    <w:p w14:paraId="55EF4B55" w14:textId="77777777" w:rsidR="00BA6766" w:rsidRDefault="00BA6766" w:rsidP="00E2607F">
      <w:pPr>
        <w:spacing w:after="0"/>
      </w:pPr>
      <w:r>
        <w:continuationSeparator/>
      </w:r>
    </w:p>
  </w:footnote>
  <w:footnote w:id="1">
    <w:p w14:paraId="5F1B6092" w14:textId="541B87CD" w:rsidR="006A5F0F" w:rsidRDefault="006A5F0F" w:rsidP="003B6072">
      <w:pPr>
        <w:pStyle w:val="Sprotnaopomba-besedilo"/>
      </w:pPr>
      <w:r>
        <w:rPr>
          <w:rStyle w:val="Sprotnaopomba-sklic"/>
        </w:rPr>
        <w:footnoteRef/>
      </w:r>
      <w:r>
        <w:t xml:space="preserve"> </w:t>
      </w:r>
      <w:r w:rsidRPr="003B6072">
        <w:t xml:space="preserve">Gl. </w:t>
      </w:r>
      <w:r w:rsidR="003B6072">
        <w:t>Skupno odzivno poročilo Vlade na poročila Varuha človekovih pravic za leto 202</w:t>
      </w:r>
      <w:r w:rsidR="00FD1D9A">
        <w:t>3</w:t>
      </w:r>
      <w:r w:rsidR="003B6072">
        <w:t>: Odzivno poročilo Vlade Republike Slovenije na Letno poročilo Varuha človekovih pravic Republike Slovenije za leto 202</w:t>
      </w:r>
      <w:r w:rsidR="00FD1D9A">
        <w:t>3</w:t>
      </w:r>
      <w:r w:rsidR="003B6072">
        <w:t xml:space="preserve"> In Odzivno poročilo Vlade Republike Slovenije na Poročilo Varuha človekovih pravic Republike Slovenije o izvajanju nalog državnega preventivnega mehanizma po Opcijskem protokolu h Konvenciji OZN proti mučenju in drugim krutim, nečloveškim ali poniževalnim kaznim ali ravnanju za leto 202</w:t>
      </w:r>
      <w:r w:rsidR="00FD1D9A">
        <w:t>3</w:t>
      </w:r>
      <w:r w:rsidRPr="003B6072">
        <w:t xml:space="preserve">, URL: </w:t>
      </w:r>
      <w:r w:rsidR="00FD1D9A" w:rsidRPr="00FD1D9A">
        <w:t>https://podatki.gov.si/dataset/fe102aaf-34a7-452f-90ab-4254c7065897/resource/abef41aa-f940-4f4d-b468-fb4c4d5fd206/download/vpporoilo2023.pdf</w:t>
      </w:r>
      <w:r w:rsidRPr="003B6072">
        <w:t>.</w:t>
      </w:r>
    </w:p>
  </w:footnote>
  <w:footnote w:id="2">
    <w:p w14:paraId="78BDCE45" w14:textId="37373ADF" w:rsidR="00DB0FDF" w:rsidRDefault="00DB0FDF">
      <w:pPr>
        <w:pStyle w:val="Sprotnaopomba-besedilo"/>
      </w:pPr>
      <w:r>
        <w:rPr>
          <w:rStyle w:val="Sprotnaopomba-sklic"/>
        </w:rPr>
        <w:footnoteRef/>
      </w:r>
      <w:r>
        <w:t xml:space="preserve"> Ibid.</w:t>
      </w:r>
    </w:p>
  </w:footnote>
  <w:footnote w:id="3">
    <w:p w14:paraId="198C93A7" w14:textId="77777777" w:rsidR="00E2389F" w:rsidRDefault="00E2389F" w:rsidP="00E2389F">
      <w:pPr>
        <w:pStyle w:val="Sprotnaopomba-besedilo"/>
      </w:pPr>
      <w:r>
        <w:rPr>
          <w:rStyle w:val="Sprotnaopomba-sklic"/>
        </w:rPr>
        <w:footnoteRef/>
      </w:r>
      <w:r>
        <w:t xml:space="preserve"> Zaporedna številka priporočila in (v oklepaju) letnica Varuhovega rednega letnega poročila, v katerem je bilo priporočilo izdano. </w:t>
      </w:r>
      <w:r w:rsidRPr="00DA0D57">
        <w:t xml:space="preserve">Ponekod so navedena tudi pretekla priporočila z enako ali bistveno podobno vsebino. </w:t>
      </w:r>
      <w:r>
        <w:t xml:space="preserve">Če je pri številki priporočila iz let </w:t>
      </w:r>
      <w:r w:rsidRPr="00D471C2">
        <w:t>2020</w:t>
      </w:r>
      <w:r>
        <w:t>–</w:t>
      </w:r>
      <w:r w:rsidRPr="00D471C2">
        <w:t>202</w:t>
      </w:r>
      <w:r>
        <w:t>3</w:t>
      </w:r>
      <w:r w:rsidRPr="00D471C2">
        <w:t xml:space="preserve"> </w:t>
      </w:r>
      <w:r>
        <w:t>pripisana črka s, gre za priporočila, ki jih Varuh šteje med stalne naloge.</w:t>
      </w:r>
    </w:p>
  </w:footnote>
  <w:footnote w:id="4">
    <w:p w14:paraId="41092617" w14:textId="77777777" w:rsidR="00E2389F" w:rsidRDefault="00E2389F" w:rsidP="00E2389F">
      <w:pPr>
        <w:pStyle w:val="Sprotnaopomba-besedilo"/>
      </w:pPr>
      <w:r>
        <w:rPr>
          <w:rStyle w:val="Sprotnaopomba-sklic"/>
        </w:rPr>
        <w:footnoteRef/>
      </w:r>
      <w:r>
        <w:t xml:space="preserve"> </w:t>
      </w:r>
      <w:r w:rsidRPr="00240B82">
        <w:t>Kadar je zapisanih več resorjev, je prvi izmed zapisanih nosilni.</w:t>
      </w:r>
    </w:p>
  </w:footnote>
  <w:footnote w:id="5">
    <w:p w14:paraId="27D2BF7A" w14:textId="77777777" w:rsidR="00E2389F" w:rsidRDefault="00E2389F" w:rsidP="00E2389F">
      <w:pPr>
        <w:pStyle w:val="Sprotnaopomba-besedilo"/>
      </w:pPr>
      <w:r>
        <w:rPr>
          <w:rStyle w:val="Sprotnaopomba-sklic"/>
        </w:rPr>
        <w:footnoteRef/>
      </w:r>
      <w:r>
        <w:t xml:space="preserve"> Zaporedna številka priporočila in (v oklepaju) letnica Varuhovega rednega letnega poročila, v katerem je bilo priporočilo izdano. </w:t>
      </w:r>
      <w:r w:rsidRPr="00DA0D57">
        <w:t xml:space="preserve">Ponekod so navedena tudi pretekla priporočila z enako ali bistveno podobno vsebino. </w:t>
      </w:r>
      <w:r>
        <w:t xml:space="preserve">Če je pri številki priporočila iz let </w:t>
      </w:r>
      <w:r w:rsidRPr="00D471C2">
        <w:t>2020</w:t>
      </w:r>
      <w:r>
        <w:t>–</w:t>
      </w:r>
      <w:r w:rsidRPr="00D471C2">
        <w:t>202</w:t>
      </w:r>
      <w:r>
        <w:t>3</w:t>
      </w:r>
      <w:r w:rsidRPr="00D471C2">
        <w:t xml:space="preserve"> </w:t>
      </w:r>
      <w:r>
        <w:t>pripisana črka s, gre za priporočila, ki jih Varuh šteje med stalne naloge.</w:t>
      </w:r>
    </w:p>
  </w:footnote>
  <w:footnote w:id="6">
    <w:p w14:paraId="5B086DB5" w14:textId="77777777" w:rsidR="00E2389F" w:rsidRDefault="00E2389F" w:rsidP="00E2389F">
      <w:pPr>
        <w:pStyle w:val="Sprotnaopomba-besedilo"/>
      </w:pPr>
      <w:r>
        <w:rPr>
          <w:rStyle w:val="Sprotnaopomba-sklic"/>
        </w:rPr>
        <w:footnoteRef/>
      </w:r>
      <w:r>
        <w:t xml:space="preserve"> </w:t>
      </w:r>
      <w:r w:rsidRPr="00240B82">
        <w:t>Kadar je zapisanih več resorjev, je prvi izmed zapisanih nosilni.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ECE58B2"/>
    <w:lvl w:ilvl="0">
      <w:numFmt w:val="bullet"/>
      <w:lvlText w:val="*"/>
      <w:lvlJc w:val="left"/>
    </w:lvl>
  </w:abstractNum>
  <w:abstractNum w:abstractNumId="1" w15:restartNumberingAfterBreak="0">
    <w:nsid w:val="004914F4"/>
    <w:multiLevelType w:val="hybridMultilevel"/>
    <w:tmpl w:val="D2F47FEC"/>
    <w:lvl w:ilvl="0" w:tplc="52E801AE">
      <w:numFmt w:val="bullet"/>
      <w:lvlText w:val="-"/>
      <w:lvlJc w:val="left"/>
      <w:pPr>
        <w:ind w:left="1080" w:hanging="360"/>
      </w:pPr>
      <w:rPr>
        <w:rFonts w:ascii="Calibri" w:eastAsia="Aptos"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FB4CF8"/>
    <w:multiLevelType w:val="hybridMultilevel"/>
    <w:tmpl w:val="C89A5646"/>
    <w:lvl w:ilvl="0" w:tplc="113A4F7C">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5702EA"/>
    <w:multiLevelType w:val="hybridMultilevel"/>
    <w:tmpl w:val="EF4E1D3A"/>
    <w:lvl w:ilvl="0" w:tplc="D430D8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441505"/>
    <w:multiLevelType w:val="hybridMultilevel"/>
    <w:tmpl w:val="24063D44"/>
    <w:lvl w:ilvl="0" w:tplc="04240001">
      <w:start w:val="1"/>
      <w:numFmt w:val="bullet"/>
      <w:lvlText w:val=""/>
      <w:lvlJc w:val="left"/>
      <w:pPr>
        <w:ind w:left="823" w:hanging="360"/>
      </w:pPr>
      <w:rPr>
        <w:rFonts w:ascii="Symbol" w:hAnsi="Symbol" w:hint="default"/>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5" w15:restartNumberingAfterBreak="0">
    <w:nsid w:val="06DB2799"/>
    <w:multiLevelType w:val="hybridMultilevel"/>
    <w:tmpl w:val="EA60E21A"/>
    <w:lvl w:ilvl="0" w:tplc="C1AA0772">
      <w:start w:val="1"/>
      <w:numFmt w:val="bullet"/>
      <w:lvlText w:val="-"/>
      <w:lvlJc w:val="left"/>
      <w:pPr>
        <w:ind w:left="720" w:hanging="360"/>
      </w:pPr>
      <w:rPr>
        <w:rFonts w:ascii="Tms Rmn" w:eastAsia="Times New Roman" w:hAnsi="Tms Rm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7A50182"/>
    <w:multiLevelType w:val="hybridMultilevel"/>
    <w:tmpl w:val="3DB2508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0DE77A74"/>
    <w:multiLevelType w:val="hybridMultilevel"/>
    <w:tmpl w:val="EC4E1194"/>
    <w:lvl w:ilvl="0" w:tplc="99606CB6">
      <w:start w:val="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F729B8"/>
    <w:multiLevelType w:val="hybridMultilevel"/>
    <w:tmpl w:val="64D49EBA"/>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9" w15:restartNumberingAfterBreak="0">
    <w:nsid w:val="18564D26"/>
    <w:multiLevelType w:val="hybridMultilevel"/>
    <w:tmpl w:val="D8084B58"/>
    <w:lvl w:ilvl="0" w:tplc="89DC5296">
      <w:start w:val="2"/>
      <w:numFmt w:val="bullet"/>
      <w:lvlText w:val="–"/>
      <w:lvlJc w:val="left"/>
      <w:pPr>
        <w:ind w:left="1068" w:hanging="360"/>
      </w:pPr>
      <w:rPr>
        <w:rFonts w:ascii="Arial" w:eastAsiaTheme="minorHAns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1D82C09B"/>
    <w:multiLevelType w:val="hybridMultilevel"/>
    <w:tmpl w:val="1850138C"/>
    <w:lvl w:ilvl="0" w:tplc="37FE5C08">
      <w:start w:val="1"/>
      <w:numFmt w:val="bullet"/>
      <w:lvlText w:val="-"/>
      <w:lvlJc w:val="left"/>
      <w:pPr>
        <w:ind w:left="720" w:hanging="360"/>
      </w:pPr>
      <w:rPr>
        <w:rFonts w:ascii="Symbol" w:hAnsi="Symbol" w:hint="default"/>
      </w:rPr>
    </w:lvl>
    <w:lvl w:ilvl="1" w:tplc="095C54F4">
      <w:start w:val="1"/>
      <w:numFmt w:val="bullet"/>
      <w:lvlText w:val="o"/>
      <w:lvlJc w:val="left"/>
      <w:pPr>
        <w:ind w:left="1440" w:hanging="360"/>
      </w:pPr>
      <w:rPr>
        <w:rFonts w:ascii="Courier New" w:hAnsi="Courier New" w:cs="Times New Roman" w:hint="default"/>
      </w:rPr>
    </w:lvl>
    <w:lvl w:ilvl="2" w:tplc="657CBEBE">
      <w:start w:val="1"/>
      <w:numFmt w:val="bullet"/>
      <w:lvlText w:val=""/>
      <w:lvlJc w:val="left"/>
      <w:pPr>
        <w:ind w:left="2160" w:hanging="360"/>
      </w:pPr>
      <w:rPr>
        <w:rFonts w:ascii="Wingdings" w:hAnsi="Wingdings" w:hint="default"/>
      </w:rPr>
    </w:lvl>
    <w:lvl w:ilvl="3" w:tplc="F12CBB34">
      <w:start w:val="1"/>
      <w:numFmt w:val="bullet"/>
      <w:lvlText w:val=""/>
      <w:lvlJc w:val="left"/>
      <w:pPr>
        <w:ind w:left="2880" w:hanging="360"/>
      </w:pPr>
      <w:rPr>
        <w:rFonts w:ascii="Symbol" w:hAnsi="Symbol" w:hint="default"/>
      </w:rPr>
    </w:lvl>
    <w:lvl w:ilvl="4" w:tplc="38EAF972">
      <w:start w:val="1"/>
      <w:numFmt w:val="bullet"/>
      <w:lvlText w:val="o"/>
      <w:lvlJc w:val="left"/>
      <w:pPr>
        <w:ind w:left="3600" w:hanging="360"/>
      </w:pPr>
      <w:rPr>
        <w:rFonts w:ascii="Courier New" w:hAnsi="Courier New" w:cs="Times New Roman" w:hint="default"/>
      </w:rPr>
    </w:lvl>
    <w:lvl w:ilvl="5" w:tplc="18001B0E">
      <w:start w:val="1"/>
      <w:numFmt w:val="bullet"/>
      <w:lvlText w:val=""/>
      <w:lvlJc w:val="left"/>
      <w:pPr>
        <w:ind w:left="4320" w:hanging="360"/>
      </w:pPr>
      <w:rPr>
        <w:rFonts w:ascii="Wingdings" w:hAnsi="Wingdings" w:hint="default"/>
      </w:rPr>
    </w:lvl>
    <w:lvl w:ilvl="6" w:tplc="508A0F52">
      <w:start w:val="1"/>
      <w:numFmt w:val="bullet"/>
      <w:lvlText w:val=""/>
      <w:lvlJc w:val="left"/>
      <w:pPr>
        <w:ind w:left="5040" w:hanging="360"/>
      </w:pPr>
      <w:rPr>
        <w:rFonts w:ascii="Symbol" w:hAnsi="Symbol" w:hint="default"/>
      </w:rPr>
    </w:lvl>
    <w:lvl w:ilvl="7" w:tplc="333AC59A">
      <w:start w:val="1"/>
      <w:numFmt w:val="bullet"/>
      <w:lvlText w:val="o"/>
      <w:lvlJc w:val="left"/>
      <w:pPr>
        <w:ind w:left="5760" w:hanging="360"/>
      </w:pPr>
      <w:rPr>
        <w:rFonts w:ascii="Courier New" w:hAnsi="Courier New" w:cs="Times New Roman" w:hint="default"/>
      </w:rPr>
    </w:lvl>
    <w:lvl w:ilvl="8" w:tplc="5D6EB9AC">
      <w:start w:val="1"/>
      <w:numFmt w:val="bullet"/>
      <w:lvlText w:val=""/>
      <w:lvlJc w:val="left"/>
      <w:pPr>
        <w:ind w:left="6480" w:hanging="360"/>
      </w:pPr>
      <w:rPr>
        <w:rFonts w:ascii="Wingdings" w:hAnsi="Wingdings" w:hint="default"/>
      </w:rPr>
    </w:lvl>
  </w:abstractNum>
  <w:abstractNum w:abstractNumId="11" w15:restartNumberingAfterBreak="0">
    <w:nsid w:val="1EC471DA"/>
    <w:multiLevelType w:val="hybridMultilevel"/>
    <w:tmpl w:val="2AF0BD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AB60C9"/>
    <w:multiLevelType w:val="hybridMultilevel"/>
    <w:tmpl w:val="83E8F778"/>
    <w:lvl w:ilvl="0" w:tplc="1786C8F2">
      <w:start w:val="2"/>
      <w:numFmt w:val="bullet"/>
      <w:lvlText w:val="–"/>
      <w:lvlJc w:val="left"/>
      <w:pPr>
        <w:ind w:left="1068" w:hanging="360"/>
      </w:pPr>
      <w:rPr>
        <w:rFonts w:ascii="Arial" w:eastAsiaTheme="minorHAns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2DDD3C15"/>
    <w:multiLevelType w:val="multilevel"/>
    <w:tmpl w:val="50089BFC"/>
    <w:styleLink w:val="Slog11"/>
    <w:lvl w:ilvl="0">
      <w:start w:val="1"/>
      <w:numFmt w:val="upperRoman"/>
      <w:lvlText w:val="%1."/>
      <w:lvlJc w:val="right"/>
      <w:pPr>
        <w:ind w:left="644"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3C4EE4"/>
    <w:multiLevelType w:val="hybridMultilevel"/>
    <w:tmpl w:val="D3D2D2F0"/>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821E5"/>
    <w:multiLevelType w:val="hybridMultilevel"/>
    <w:tmpl w:val="DCD09746"/>
    <w:lvl w:ilvl="0" w:tplc="BFB630C2">
      <w:start w:val="18"/>
      <w:numFmt w:val="bullet"/>
      <w:lvlText w:val="-"/>
      <w:lvlJc w:val="left"/>
      <w:pPr>
        <w:ind w:left="720" w:hanging="360"/>
      </w:pPr>
      <w:rPr>
        <w:rFonts w:ascii="Calibri" w:eastAsia="Aptos"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15B14D9"/>
    <w:multiLevelType w:val="hybridMultilevel"/>
    <w:tmpl w:val="F9B07322"/>
    <w:lvl w:ilvl="0" w:tplc="38B2807A">
      <w:start w:val="1"/>
      <w:numFmt w:val="bullet"/>
      <w:pStyle w:val="Navedek"/>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67D6D69"/>
    <w:multiLevelType w:val="hybridMultilevel"/>
    <w:tmpl w:val="F992F0E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8" w15:restartNumberingAfterBreak="0">
    <w:nsid w:val="4B6A6BB1"/>
    <w:multiLevelType w:val="hybridMultilevel"/>
    <w:tmpl w:val="09EC038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4DAF0079"/>
    <w:multiLevelType w:val="hybridMultilevel"/>
    <w:tmpl w:val="4B7E8EF2"/>
    <w:lvl w:ilvl="0" w:tplc="4C4EC87C">
      <w:start w:val="1"/>
      <w:numFmt w:val="bullet"/>
      <w:pStyle w:val="Navadenalineje"/>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E334CE2"/>
    <w:multiLevelType w:val="hybridMultilevel"/>
    <w:tmpl w:val="7F7402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6C4631"/>
    <w:multiLevelType w:val="hybridMultilevel"/>
    <w:tmpl w:val="DBA60036"/>
    <w:lvl w:ilvl="0" w:tplc="5A1A2ADA">
      <w:numFmt w:val="bullet"/>
      <w:pStyle w:val="Navadnoalineje"/>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607EA"/>
    <w:multiLevelType w:val="hybridMultilevel"/>
    <w:tmpl w:val="B890E562"/>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B425DE"/>
    <w:multiLevelType w:val="hybridMultilevel"/>
    <w:tmpl w:val="2E48C77E"/>
    <w:styleLink w:val="Slog13"/>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ACD2C0B"/>
    <w:multiLevelType w:val="hybridMultilevel"/>
    <w:tmpl w:val="17961656"/>
    <w:lvl w:ilvl="0" w:tplc="F0F6963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8C5B20"/>
    <w:multiLevelType w:val="hybridMultilevel"/>
    <w:tmpl w:val="F072C456"/>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E3A2B0C"/>
    <w:multiLevelType w:val="hybridMultilevel"/>
    <w:tmpl w:val="B0F8B350"/>
    <w:lvl w:ilvl="0" w:tplc="8996D560">
      <w:start w:val="1"/>
      <w:numFmt w:val="decimal"/>
      <w:lvlText w:val="%1."/>
      <w:lvlJc w:val="left"/>
      <w:pPr>
        <w:tabs>
          <w:tab w:val="num" w:pos="720"/>
        </w:tabs>
        <w:ind w:left="720" w:hanging="360"/>
      </w:pPr>
      <w:rPr>
        <w:rFonts w:ascii="Calibri" w:eastAsia="Times New Roman" w:hAnsi="Calibri" w:cs="Calibri"/>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CD03BB"/>
    <w:multiLevelType w:val="hybridMultilevel"/>
    <w:tmpl w:val="7A520E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782B2C"/>
    <w:multiLevelType w:val="hybridMultilevel"/>
    <w:tmpl w:val="6EBA4E3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655368D4"/>
    <w:multiLevelType w:val="hybridMultilevel"/>
    <w:tmpl w:val="F4AC258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6853B36"/>
    <w:multiLevelType w:val="hybridMultilevel"/>
    <w:tmpl w:val="7EA27D02"/>
    <w:lvl w:ilvl="0" w:tplc="D6EA6A3A">
      <w:start w:val="1"/>
      <w:numFmt w:val="upperRoman"/>
      <w:pStyle w:val="Naslov1"/>
      <w:lvlText w:val="%1."/>
      <w:lvlJc w:val="right"/>
      <w:pPr>
        <w:ind w:left="720" w:hanging="360"/>
      </w:pPr>
    </w:lvl>
    <w:lvl w:ilvl="1" w:tplc="309E9BEE">
      <w:numFmt w:val="bullet"/>
      <w:lvlText w:val="-"/>
      <w:lvlJc w:val="left"/>
      <w:pPr>
        <w:ind w:left="1785" w:hanging="705"/>
      </w:pPr>
      <w:rPr>
        <w:rFonts w:ascii="Arial" w:eastAsiaTheme="minorHAns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E4E78C5"/>
    <w:multiLevelType w:val="hybridMultilevel"/>
    <w:tmpl w:val="43C08B28"/>
    <w:lvl w:ilvl="0" w:tplc="E70C5D4E">
      <w:numFmt w:val="bullet"/>
      <w:pStyle w:val="Seznam-V"/>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F334B3C"/>
    <w:multiLevelType w:val="hybridMultilevel"/>
    <w:tmpl w:val="8B26C74E"/>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F5C6884"/>
    <w:multiLevelType w:val="hybridMultilevel"/>
    <w:tmpl w:val="DA64B2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779C5FE0"/>
    <w:multiLevelType w:val="hybridMultilevel"/>
    <w:tmpl w:val="7D269A50"/>
    <w:lvl w:ilvl="0" w:tplc="BC0461B8">
      <w:start w:val="1"/>
      <w:numFmt w:val="upperLetter"/>
      <w:pStyle w:val="Naslov2"/>
      <w:lvlText w:val="%1."/>
      <w:lvlJc w:val="left"/>
      <w:pPr>
        <w:ind w:left="4188"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B930006"/>
    <w:multiLevelType w:val="hybridMultilevel"/>
    <w:tmpl w:val="8CAC2BC8"/>
    <w:lvl w:ilvl="0" w:tplc="272C2E02">
      <w:start w:val="18"/>
      <w:numFmt w:val="bullet"/>
      <w:lvlText w:val="-"/>
      <w:lvlJc w:val="left"/>
      <w:pPr>
        <w:ind w:left="720" w:hanging="360"/>
      </w:pPr>
      <w:rPr>
        <w:rFonts w:ascii="Calibri" w:eastAsia="Aptos"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7BF11763"/>
    <w:multiLevelType w:val="hybridMultilevel"/>
    <w:tmpl w:val="ACC69632"/>
    <w:lvl w:ilvl="0" w:tplc="934A06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DD64EE5"/>
    <w:multiLevelType w:val="hybridMultilevel"/>
    <w:tmpl w:val="21401466"/>
    <w:lvl w:ilvl="0" w:tplc="03202752">
      <w:start w:val="1"/>
      <w:numFmt w:val="bullet"/>
      <w:pStyle w:val="podseznamVP"/>
      <w:lvlText w:val="o"/>
      <w:lvlJc w:val="left"/>
      <w:pPr>
        <w:ind w:left="1068" w:hanging="360"/>
      </w:pPr>
      <w:rPr>
        <w:rFonts w:ascii="Courier New" w:hAnsi="Courier New" w:cs="Times New Roman"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num w:numId="1">
    <w:abstractNumId w:val="30"/>
  </w:num>
  <w:num w:numId="2">
    <w:abstractNumId w:val="13"/>
  </w:num>
  <w:num w:numId="3">
    <w:abstractNumId w:val="34"/>
  </w:num>
  <w:num w:numId="4">
    <w:abstractNumId w:val="23"/>
  </w:num>
  <w:num w:numId="5">
    <w:abstractNumId w:val="34"/>
    <w:lvlOverride w:ilvl="0">
      <w:startOverride w:val="1"/>
    </w:lvlOverride>
  </w:num>
  <w:num w:numId="6">
    <w:abstractNumId w:val="34"/>
    <w:lvlOverride w:ilvl="0">
      <w:startOverride w:val="1"/>
    </w:lvlOverride>
  </w:num>
  <w:num w:numId="7">
    <w:abstractNumId w:val="16"/>
  </w:num>
  <w:num w:numId="8">
    <w:abstractNumId w:val="10"/>
  </w:num>
  <w:num w:numId="9">
    <w:abstractNumId w:val="32"/>
  </w:num>
  <w:num w:numId="10">
    <w:abstractNumId w:val="22"/>
  </w:num>
  <w:num w:numId="11">
    <w:abstractNumId w:val="25"/>
  </w:num>
  <w:num w:numId="12">
    <w:abstractNumId w:val="11"/>
  </w:num>
  <w:num w:numId="13">
    <w:abstractNumId w:val="29"/>
  </w:num>
  <w:num w:numId="14">
    <w:abstractNumId w:val="31"/>
  </w:num>
  <w:num w:numId="15">
    <w:abstractNumId w:val="8"/>
  </w:num>
  <w:num w:numId="16">
    <w:abstractNumId w:val="17"/>
  </w:num>
  <w:num w:numId="17">
    <w:abstractNumId w:val="5"/>
  </w:num>
  <w:num w:numId="18">
    <w:abstractNumId w:val="28"/>
  </w:num>
  <w:num w:numId="19">
    <w:abstractNumId w:val="12"/>
  </w:num>
  <w:num w:numId="20">
    <w:abstractNumId w:val="9"/>
  </w:num>
  <w:num w:numId="21">
    <w:abstractNumId w:val="37"/>
  </w:num>
  <w:num w:numId="22">
    <w:abstractNumId w:val="24"/>
  </w:num>
  <w:num w:numId="23">
    <w:abstractNumId w:val="3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27"/>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26"/>
  </w:num>
  <w:num w:numId="36">
    <w:abstractNumId w:val="18"/>
  </w:num>
  <w:num w:numId="37">
    <w:abstractNumId w:val="14"/>
  </w:num>
  <w:num w:numId="38">
    <w:abstractNumId w:val="21"/>
  </w:num>
  <w:num w:numId="39">
    <w:abstractNumId w:val="0"/>
    <w:lvlOverride w:ilvl="0">
      <w:lvl w:ilvl="0">
        <w:start w:val="1"/>
        <w:numFmt w:val="bullet"/>
        <w:lvlText w:val=""/>
        <w:legacy w:legacy="1" w:legacySpace="0" w:legacyIndent="360"/>
        <w:lvlJc w:val="left"/>
        <w:pPr>
          <w:ind w:left="1068" w:hanging="360"/>
        </w:pPr>
        <w:rPr>
          <w:rFonts w:ascii="Wingdings" w:hAnsi="Wingdings" w:hint="default"/>
        </w:rPr>
      </w:lvl>
    </w:lvlOverride>
  </w:num>
  <w:num w:numId="40">
    <w:abstractNumId w:val="1"/>
  </w:num>
  <w:num w:numId="41">
    <w:abstractNumId w:val="19"/>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5"/>
  </w:num>
  <w:num w:numId="45">
    <w:abstractNumId w:val="6"/>
  </w:num>
  <w:num w:numId="46">
    <w:abstractNumId w:val="4"/>
  </w:num>
  <w:num w:numId="47">
    <w:abstractNumId w:val="7"/>
  </w:num>
  <w:num w:numId="48">
    <w:abstractNumId w:val="3"/>
  </w:num>
  <w:num w:numId="49">
    <w:abstractNumId w:val="2"/>
  </w:num>
  <w:num w:numId="5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DA"/>
    <w:rsid w:val="000029D8"/>
    <w:rsid w:val="00004D56"/>
    <w:rsid w:val="0000625F"/>
    <w:rsid w:val="00007C30"/>
    <w:rsid w:val="000153D2"/>
    <w:rsid w:val="000162D1"/>
    <w:rsid w:val="00016BA8"/>
    <w:rsid w:val="000207C9"/>
    <w:rsid w:val="000207F8"/>
    <w:rsid w:val="00023445"/>
    <w:rsid w:val="000277E3"/>
    <w:rsid w:val="000333E1"/>
    <w:rsid w:val="00035CCA"/>
    <w:rsid w:val="00035D74"/>
    <w:rsid w:val="0004318E"/>
    <w:rsid w:val="000525A1"/>
    <w:rsid w:val="000562EC"/>
    <w:rsid w:val="000639FE"/>
    <w:rsid w:val="000654AC"/>
    <w:rsid w:val="00067A14"/>
    <w:rsid w:val="0007272C"/>
    <w:rsid w:val="00073950"/>
    <w:rsid w:val="0007422A"/>
    <w:rsid w:val="00080B5C"/>
    <w:rsid w:val="000819FF"/>
    <w:rsid w:val="00083243"/>
    <w:rsid w:val="0008337A"/>
    <w:rsid w:val="00090BDF"/>
    <w:rsid w:val="000A2AB6"/>
    <w:rsid w:val="000A381C"/>
    <w:rsid w:val="000A4558"/>
    <w:rsid w:val="000A74E7"/>
    <w:rsid w:val="000A7AF5"/>
    <w:rsid w:val="000B6B5F"/>
    <w:rsid w:val="000C1473"/>
    <w:rsid w:val="000C5143"/>
    <w:rsid w:val="000C5353"/>
    <w:rsid w:val="000D5AA3"/>
    <w:rsid w:val="000D66B5"/>
    <w:rsid w:val="000E4F41"/>
    <w:rsid w:val="000F0DC5"/>
    <w:rsid w:val="00100376"/>
    <w:rsid w:val="0010045B"/>
    <w:rsid w:val="0010651F"/>
    <w:rsid w:val="001070DD"/>
    <w:rsid w:val="0010741D"/>
    <w:rsid w:val="00111128"/>
    <w:rsid w:val="00112034"/>
    <w:rsid w:val="00115E49"/>
    <w:rsid w:val="0012075E"/>
    <w:rsid w:val="0012422A"/>
    <w:rsid w:val="001311C0"/>
    <w:rsid w:val="00131C57"/>
    <w:rsid w:val="00132078"/>
    <w:rsid w:val="00132471"/>
    <w:rsid w:val="0013376B"/>
    <w:rsid w:val="00135500"/>
    <w:rsid w:val="001412DF"/>
    <w:rsid w:val="00146B62"/>
    <w:rsid w:val="0015783F"/>
    <w:rsid w:val="00157A5A"/>
    <w:rsid w:val="00160013"/>
    <w:rsid w:val="001606A4"/>
    <w:rsid w:val="001618BA"/>
    <w:rsid w:val="00164098"/>
    <w:rsid w:val="001646D0"/>
    <w:rsid w:val="00171B5D"/>
    <w:rsid w:val="00172A9C"/>
    <w:rsid w:val="001744EE"/>
    <w:rsid w:val="0018244C"/>
    <w:rsid w:val="0019164E"/>
    <w:rsid w:val="00194E2D"/>
    <w:rsid w:val="001952DE"/>
    <w:rsid w:val="00195FAD"/>
    <w:rsid w:val="001A111B"/>
    <w:rsid w:val="001A2959"/>
    <w:rsid w:val="001A2C85"/>
    <w:rsid w:val="001B1FA3"/>
    <w:rsid w:val="001B7E63"/>
    <w:rsid w:val="001C0C16"/>
    <w:rsid w:val="001C78B2"/>
    <w:rsid w:val="001D15C3"/>
    <w:rsid w:val="001D2E17"/>
    <w:rsid w:val="001D7062"/>
    <w:rsid w:val="001E121A"/>
    <w:rsid w:val="001E1555"/>
    <w:rsid w:val="001E771A"/>
    <w:rsid w:val="001E7DA2"/>
    <w:rsid w:val="001F104D"/>
    <w:rsid w:val="001F45BB"/>
    <w:rsid w:val="001F465F"/>
    <w:rsid w:val="001F4C5B"/>
    <w:rsid w:val="001F7EF5"/>
    <w:rsid w:val="0020525F"/>
    <w:rsid w:val="002055D0"/>
    <w:rsid w:val="00210403"/>
    <w:rsid w:val="00211B06"/>
    <w:rsid w:val="002133EF"/>
    <w:rsid w:val="0021652D"/>
    <w:rsid w:val="00217A10"/>
    <w:rsid w:val="002210C7"/>
    <w:rsid w:val="00221C1A"/>
    <w:rsid w:val="00226A6A"/>
    <w:rsid w:val="00230D45"/>
    <w:rsid w:val="00232F24"/>
    <w:rsid w:val="002348EC"/>
    <w:rsid w:val="00235F76"/>
    <w:rsid w:val="00237C90"/>
    <w:rsid w:val="002513AB"/>
    <w:rsid w:val="0025240A"/>
    <w:rsid w:val="0025765E"/>
    <w:rsid w:val="00261299"/>
    <w:rsid w:val="002700D2"/>
    <w:rsid w:val="00276587"/>
    <w:rsid w:val="00283429"/>
    <w:rsid w:val="00283DA9"/>
    <w:rsid w:val="00290D53"/>
    <w:rsid w:val="00294805"/>
    <w:rsid w:val="00295CA6"/>
    <w:rsid w:val="00295DF7"/>
    <w:rsid w:val="00297761"/>
    <w:rsid w:val="002B5296"/>
    <w:rsid w:val="002B5657"/>
    <w:rsid w:val="002B7939"/>
    <w:rsid w:val="002C2F8B"/>
    <w:rsid w:val="002C3180"/>
    <w:rsid w:val="002C3CE4"/>
    <w:rsid w:val="002D4B93"/>
    <w:rsid w:val="002D7599"/>
    <w:rsid w:val="002D7C6E"/>
    <w:rsid w:val="002E1A94"/>
    <w:rsid w:val="002E4ADB"/>
    <w:rsid w:val="002E557E"/>
    <w:rsid w:val="002F1E15"/>
    <w:rsid w:val="002F523E"/>
    <w:rsid w:val="002F5FE5"/>
    <w:rsid w:val="002F7F19"/>
    <w:rsid w:val="00301671"/>
    <w:rsid w:val="003016C4"/>
    <w:rsid w:val="00310B9C"/>
    <w:rsid w:val="00316A6F"/>
    <w:rsid w:val="00322039"/>
    <w:rsid w:val="00323469"/>
    <w:rsid w:val="00335A3D"/>
    <w:rsid w:val="00340EAB"/>
    <w:rsid w:val="00346069"/>
    <w:rsid w:val="00354D39"/>
    <w:rsid w:val="00355A9C"/>
    <w:rsid w:val="00365120"/>
    <w:rsid w:val="003652B5"/>
    <w:rsid w:val="0037024D"/>
    <w:rsid w:val="00373F3B"/>
    <w:rsid w:val="003746CD"/>
    <w:rsid w:val="0037543D"/>
    <w:rsid w:val="00375C05"/>
    <w:rsid w:val="00381459"/>
    <w:rsid w:val="0038329C"/>
    <w:rsid w:val="003840CD"/>
    <w:rsid w:val="003932FE"/>
    <w:rsid w:val="00397B09"/>
    <w:rsid w:val="003A146E"/>
    <w:rsid w:val="003A3C51"/>
    <w:rsid w:val="003B1DDB"/>
    <w:rsid w:val="003B478D"/>
    <w:rsid w:val="003B6072"/>
    <w:rsid w:val="003C257B"/>
    <w:rsid w:val="003C7081"/>
    <w:rsid w:val="003C7275"/>
    <w:rsid w:val="003D3B9C"/>
    <w:rsid w:val="003D4C91"/>
    <w:rsid w:val="003D5522"/>
    <w:rsid w:val="003D7CA7"/>
    <w:rsid w:val="003E04F0"/>
    <w:rsid w:val="003F4EF0"/>
    <w:rsid w:val="0040173F"/>
    <w:rsid w:val="00401B21"/>
    <w:rsid w:val="00403DC8"/>
    <w:rsid w:val="00404009"/>
    <w:rsid w:val="00406346"/>
    <w:rsid w:val="00410C29"/>
    <w:rsid w:val="00414310"/>
    <w:rsid w:val="00415334"/>
    <w:rsid w:val="00417B74"/>
    <w:rsid w:val="0042507B"/>
    <w:rsid w:val="0042629D"/>
    <w:rsid w:val="004262CF"/>
    <w:rsid w:val="00426C21"/>
    <w:rsid w:val="00427F9B"/>
    <w:rsid w:val="00430C91"/>
    <w:rsid w:val="004459DD"/>
    <w:rsid w:val="00446A61"/>
    <w:rsid w:val="00447DE1"/>
    <w:rsid w:val="004503E2"/>
    <w:rsid w:val="00456E20"/>
    <w:rsid w:val="004627CB"/>
    <w:rsid w:val="004632A8"/>
    <w:rsid w:val="00470D82"/>
    <w:rsid w:val="00477796"/>
    <w:rsid w:val="00477798"/>
    <w:rsid w:val="0048387A"/>
    <w:rsid w:val="0048493D"/>
    <w:rsid w:val="004912E0"/>
    <w:rsid w:val="004A0311"/>
    <w:rsid w:val="004A1452"/>
    <w:rsid w:val="004A35D4"/>
    <w:rsid w:val="004B233B"/>
    <w:rsid w:val="004B26FE"/>
    <w:rsid w:val="004B7032"/>
    <w:rsid w:val="004C220E"/>
    <w:rsid w:val="004C74F6"/>
    <w:rsid w:val="004C751A"/>
    <w:rsid w:val="004D6C0F"/>
    <w:rsid w:val="004D7233"/>
    <w:rsid w:val="004E46C0"/>
    <w:rsid w:val="004F1536"/>
    <w:rsid w:val="005042A7"/>
    <w:rsid w:val="00510895"/>
    <w:rsid w:val="00517BA1"/>
    <w:rsid w:val="00526A3E"/>
    <w:rsid w:val="00527E85"/>
    <w:rsid w:val="00534783"/>
    <w:rsid w:val="00535DD6"/>
    <w:rsid w:val="00536076"/>
    <w:rsid w:val="0054129B"/>
    <w:rsid w:val="00542045"/>
    <w:rsid w:val="005426B2"/>
    <w:rsid w:val="00550AFB"/>
    <w:rsid w:val="00554349"/>
    <w:rsid w:val="00560A39"/>
    <w:rsid w:val="00562064"/>
    <w:rsid w:val="00562C24"/>
    <w:rsid w:val="00566E50"/>
    <w:rsid w:val="00567186"/>
    <w:rsid w:val="0057197E"/>
    <w:rsid w:val="005742D2"/>
    <w:rsid w:val="00574D81"/>
    <w:rsid w:val="00575089"/>
    <w:rsid w:val="00581425"/>
    <w:rsid w:val="00581F0D"/>
    <w:rsid w:val="005837BB"/>
    <w:rsid w:val="0059123C"/>
    <w:rsid w:val="00591E70"/>
    <w:rsid w:val="00592619"/>
    <w:rsid w:val="00594D18"/>
    <w:rsid w:val="00596FF3"/>
    <w:rsid w:val="005A1B70"/>
    <w:rsid w:val="005A66F5"/>
    <w:rsid w:val="005A772B"/>
    <w:rsid w:val="005B0AAF"/>
    <w:rsid w:val="005B144E"/>
    <w:rsid w:val="005B2A28"/>
    <w:rsid w:val="005B4CE5"/>
    <w:rsid w:val="005B4F51"/>
    <w:rsid w:val="005C1D3E"/>
    <w:rsid w:val="005C5978"/>
    <w:rsid w:val="005D3398"/>
    <w:rsid w:val="005D36DB"/>
    <w:rsid w:val="005D6E97"/>
    <w:rsid w:val="005D7BD1"/>
    <w:rsid w:val="005E0185"/>
    <w:rsid w:val="005E27B5"/>
    <w:rsid w:val="005E38A5"/>
    <w:rsid w:val="005E5F23"/>
    <w:rsid w:val="005F3C85"/>
    <w:rsid w:val="0060450B"/>
    <w:rsid w:val="006101A4"/>
    <w:rsid w:val="006119D9"/>
    <w:rsid w:val="00614B1E"/>
    <w:rsid w:val="00617F58"/>
    <w:rsid w:val="00622025"/>
    <w:rsid w:val="00630A33"/>
    <w:rsid w:val="00632DCA"/>
    <w:rsid w:val="00632EAE"/>
    <w:rsid w:val="00641B5C"/>
    <w:rsid w:val="00644798"/>
    <w:rsid w:val="00654331"/>
    <w:rsid w:val="00661346"/>
    <w:rsid w:val="0066411B"/>
    <w:rsid w:val="006703E0"/>
    <w:rsid w:val="006715C3"/>
    <w:rsid w:val="0067245F"/>
    <w:rsid w:val="00674C85"/>
    <w:rsid w:val="00674E40"/>
    <w:rsid w:val="0067692F"/>
    <w:rsid w:val="006778E2"/>
    <w:rsid w:val="00682577"/>
    <w:rsid w:val="00684FC5"/>
    <w:rsid w:val="00693829"/>
    <w:rsid w:val="00694865"/>
    <w:rsid w:val="006A18FD"/>
    <w:rsid w:val="006A5670"/>
    <w:rsid w:val="006A5F0F"/>
    <w:rsid w:val="006A685E"/>
    <w:rsid w:val="006B039B"/>
    <w:rsid w:val="006B373E"/>
    <w:rsid w:val="006B3BEA"/>
    <w:rsid w:val="006B5A0C"/>
    <w:rsid w:val="006C0170"/>
    <w:rsid w:val="006C3954"/>
    <w:rsid w:val="006C56B7"/>
    <w:rsid w:val="006D23DC"/>
    <w:rsid w:val="006D62D7"/>
    <w:rsid w:val="006D704B"/>
    <w:rsid w:val="006D7235"/>
    <w:rsid w:val="006F11C5"/>
    <w:rsid w:val="006F1D7B"/>
    <w:rsid w:val="006F36FC"/>
    <w:rsid w:val="006F477E"/>
    <w:rsid w:val="006F7D0A"/>
    <w:rsid w:val="007022A3"/>
    <w:rsid w:val="00706576"/>
    <w:rsid w:val="00716A92"/>
    <w:rsid w:val="007233F6"/>
    <w:rsid w:val="00726A89"/>
    <w:rsid w:val="00726ACF"/>
    <w:rsid w:val="0073589E"/>
    <w:rsid w:val="00742B6D"/>
    <w:rsid w:val="0074431F"/>
    <w:rsid w:val="00744B4B"/>
    <w:rsid w:val="00747AB2"/>
    <w:rsid w:val="00751FEE"/>
    <w:rsid w:val="00757687"/>
    <w:rsid w:val="00757742"/>
    <w:rsid w:val="007616A3"/>
    <w:rsid w:val="0076208F"/>
    <w:rsid w:val="007625AA"/>
    <w:rsid w:val="0076284C"/>
    <w:rsid w:val="00762963"/>
    <w:rsid w:val="00765665"/>
    <w:rsid w:val="00765D6F"/>
    <w:rsid w:val="00766183"/>
    <w:rsid w:val="00776993"/>
    <w:rsid w:val="007809C3"/>
    <w:rsid w:val="007821FC"/>
    <w:rsid w:val="0078326A"/>
    <w:rsid w:val="00783DC2"/>
    <w:rsid w:val="007860B3"/>
    <w:rsid w:val="0079366E"/>
    <w:rsid w:val="007A0196"/>
    <w:rsid w:val="007A735D"/>
    <w:rsid w:val="007A7E46"/>
    <w:rsid w:val="007B0047"/>
    <w:rsid w:val="007B1B52"/>
    <w:rsid w:val="007B1D7D"/>
    <w:rsid w:val="007B21EF"/>
    <w:rsid w:val="007B28F1"/>
    <w:rsid w:val="007B31BA"/>
    <w:rsid w:val="007B40B4"/>
    <w:rsid w:val="007B450C"/>
    <w:rsid w:val="007B7A62"/>
    <w:rsid w:val="007C4323"/>
    <w:rsid w:val="007C696B"/>
    <w:rsid w:val="007C6C6D"/>
    <w:rsid w:val="007D18B8"/>
    <w:rsid w:val="007D21C6"/>
    <w:rsid w:val="007D5A12"/>
    <w:rsid w:val="007E0CF7"/>
    <w:rsid w:val="007E4F2C"/>
    <w:rsid w:val="007F1D02"/>
    <w:rsid w:val="00800F0E"/>
    <w:rsid w:val="00814DBF"/>
    <w:rsid w:val="00820DDF"/>
    <w:rsid w:val="00821D87"/>
    <w:rsid w:val="00825239"/>
    <w:rsid w:val="0082633A"/>
    <w:rsid w:val="0082635C"/>
    <w:rsid w:val="00832E2E"/>
    <w:rsid w:val="0083667F"/>
    <w:rsid w:val="00836C0C"/>
    <w:rsid w:val="0084319B"/>
    <w:rsid w:val="008502CF"/>
    <w:rsid w:val="008567A5"/>
    <w:rsid w:val="008604EE"/>
    <w:rsid w:val="00862911"/>
    <w:rsid w:val="0086321D"/>
    <w:rsid w:val="00863B7B"/>
    <w:rsid w:val="00865BCB"/>
    <w:rsid w:val="00865F94"/>
    <w:rsid w:val="00866236"/>
    <w:rsid w:val="00871F12"/>
    <w:rsid w:val="00876320"/>
    <w:rsid w:val="0088030A"/>
    <w:rsid w:val="00884465"/>
    <w:rsid w:val="00884A31"/>
    <w:rsid w:val="00887066"/>
    <w:rsid w:val="00891A98"/>
    <w:rsid w:val="00893591"/>
    <w:rsid w:val="00896FF1"/>
    <w:rsid w:val="008A015D"/>
    <w:rsid w:val="008A4FFB"/>
    <w:rsid w:val="008A5A7F"/>
    <w:rsid w:val="008A6410"/>
    <w:rsid w:val="008B1E39"/>
    <w:rsid w:val="008B291B"/>
    <w:rsid w:val="008B5AFE"/>
    <w:rsid w:val="008C277B"/>
    <w:rsid w:val="008C60AF"/>
    <w:rsid w:val="008D306B"/>
    <w:rsid w:val="008D5AE2"/>
    <w:rsid w:val="008D664C"/>
    <w:rsid w:val="008D6EFF"/>
    <w:rsid w:val="008E09E8"/>
    <w:rsid w:val="008E374D"/>
    <w:rsid w:val="008F1B23"/>
    <w:rsid w:val="008F1FAF"/>
    <w:rsid w:val="008F3F5B"/>
    <w:rsid w:val="008F59A3"/>
    <w:rsid w:val="008F7891"/>
    <w:rsid w:val="00900C11"/>
    <w:rsid w:val="00902FBA"/>
    <w:rsid w:val="0090480C"/>
    <w:rsid w:val="00907197"/>
    <w:rsid w:val="00907892"/>
    <w:rsid w:val="00907A75"/>
    <w:rsid w:val="00911D97"/>
    <w:rsid w:val="00912978"/>
    <w:rsid w:val="00916CCC"/>
    <w:rsid w:val="0091745E"/>
    <w:rsid w:val="00920FFA"/>
    <w:rsid w:val="00921B84"/>
    <w:rsid w:val="00927C34"/>
    <w:rsid w:val="00940400"/>
    <w:rsid w:val="00940B1A"/>
    <w:rsid w:val="00941E02"/>
    <w:rsid w:val="00943FCB"/>
    <w:rsid w:val="009475E9"/>
    <w:rsid w:val="00952292"/>
    <w:rsid w:val="00952FB6"/>
    <w:rsid w:val="00953B14"/>
    <w:rsid w:val="00954816"/>
    <w:rsid w:val="009561EE"/>
    <w:rsid w:val="00962180"/>
    <w:rsid w:val="0096248F"/>
    <w:rsid w:val="009634DD"/>
    <w:rsid w:val="00963E16"/>
    <w:rsid w:val="009721E9"/>
    <w:rsid w:val="009730AC"/>
    <w:rsid w:val="0097341F"/>
    <w:rsid w:val="00975374"/>
    <w:rsid w:val="00975C8C"/>
    <w:rsid w:val="009775C3"/>
    <w:rsid w:val="009838B0"/>
    <w:rsid w:val="00986548"/>
    <w:rsid w:val="00987A77"/>
    <w:rsid w:val="00987FAD"/>
    <w:rsid w:val="009902D3"/>
    <w:rsid w:val="00992F4B"/>
    <w:rsid w:val="00993581"/>
    <w:rsid w:val="00997EB8"/>
    <w:rsid w:val="009A2219"/>
    <w:rsid w:val="009A4B8C"/>
    <w:rsid w:val="009A59F2"/>
    <w:rsid w:val="009A7256"/>
    <w:rsid w:val="009B13C2"/>
    <w:rsid w:val="009B3DBE"/>
    <w:rsid w:val="009B6C30"/>
    <w:rsid w:val="009C2C11"/>
    <w:rsid w:val="009C30E0"/>
    <w:rsid w:val="009D196F"/>
    <w:rsid w:val="009D4480"/>
    <w:rsid w:val="009E6051"/>
    <w:rsid w:val="009E6F5A"/>
    <w:rsid w:val="009E7B9E"/>
    <w:rsid w:val="009F313B"/>
    <w:rsid w:val="00A0242F"/>
    <w:rsid w:val="00A03ED6"/>
    <w:rsid w:val="00A03F2D"/>
    <w:rsid w:val="00A057D1"/>
    <w:rsid w:val="00A06279"/>
    <w:rsid w:val="00A070C1"/>
    <w:rsid w:val="00A10750"/>
    <w:rsid w:val="00A2050C"/>
    <w:rsid w:val="00A21F3F"/>
    <w:rsid w:val="00A21FE2"/>
    <w:rsid w:val="00A2592E"/>
    <w:rsid w:val="00A26055"/>
    <w:rsid w:val="00A26765"/>
    <w:rsid w:val="00A27AE6"/>
    <w:rsid w:val="00A30C03"/>
    <w:rsid w:val="00A3123A"/>
    <w:rsid w:val="00A35A8D"/>
    <w:rsid w:val="00A409FF"/>
    <w:rsid w:val="00A417DA"/>
    <w:rsid w:val="00A445DA"/>
    <w:rsid w:val="00A47F49"/>
    <w:rsid w:val="00A563E3"/>
    <w:rsid w:val="00A568F1"/>
    <w:rsid w:val="00A56A20"/>
    <w:rsid w:val="00A62DF0"/>
    <w:rsid w:val="00A63049"/>
    <w:rsid w:val="00A634EA"/>
    <w:rsid w:val="00A7050E"/>
    <w:rsid w:val="00A73DA4"/>
    <w:rsid w:val="00A741AD"/>
    <w:rsid w:val="00A74DA7"/>
    <w:rsid w:val="00A771D6"/>
    <w:rsid w:val="00A85488"/>
    <w:rsid w:val="00A8663A"/>
    <w:rsid w:val="00A86A52"/>
    <w:rsid w:val="00AA10A7"/>
    <w:rsid w:val="00AA3BA9"/>
    <w:rsid w:val="00AB04C9"/>
    <w:rsid w:val="00AB47F5"/>
    <w:rsid w:val="00AB5627"/>
    <w:rsid w:val="00AB7AE9"/>
    <w:rsid w:val="00AB7EA9"/>
    <w:rsid w:val="00AC611E"/>
    <w:rsid w:val="00AC6B8D"/>
    <w:rsid w:val="00AC7917"/>
    <w:rsid w:val="00AC7CD7"/>
    <w:rsid w:val="00AD7A02"/>
    <w:rsid w:val="00AE3DC3"/>
    <w:rsid w:val="00AE4945"/>
    <w:rsid w:val="00AE6584"/>
    <w:rsid w:val="00AF503C"/>
    <w:rsid w:val="00B00BEE"/>
    <w:rsid w:val="00B01B03"/>
    <w:rsid w:val="00B03FDF"/>
    <w:rsid w:val="00B04A42"/>
    <w:rsid w:val="00B05D8E"/>
    <w:rsid w:val="00B06211"/>
    <w:rsid w:val="00B0736F"/>
    <w:rsid w:val="00B13D87"/>
    <w:rsid w:val="00B16574"/>
    <w:rsid w:val="00B234C9"/>
    <w:rsid w:val="00B242D5"/>
    <w:rsid w:val="00B27883"/>
    <w:rsid w:val="00B30573"/>
    <w:rsid w:val="00B30FEE"/>
    <w:rsid w:val="00B3235C"/>
    <w:rsid w:val="00B371D1"/>
    <w:rsid w:val="00B375EC"/>
    <w:rsid w:val="00B417BC"/>
    <w:rsid w:val="00B4187B"/>
    <w:rsid w:val="00B43E97"/>
    <w:rsid w:val="00B443CF"/>
    <w:rsid w:val="00B454CC"/>
    <w:rsid w:val="00B53F6E"/>
    <w:rsid w:val="00B553C7"/>
    <w:rsid w:val="00B558AF"/>
    <w:rsid w:val="00B60B7A"/>
    <w:rsid w:val="00B66F6C"/>
    <w:rsid w:val="00B72B2A"/>
    <w:rsid w:val="00B73BC3"/>
    <w:rsid w:val="00B74F88"/>
    <w:rsid w:val="00B754E0"/>
    <w:rsid w:val="00B76B6A"/>
    <w:rsid w:val="00B775A7"/>
    <w:rsid w:val="00B82E5B"/>
    <w:rsid w:val="00B856E4"/>
    <w:rsid w:val="00B907EC"/>
    <w:rsid w:val="00B9149B"/>
    <w:rsid w:val="00B94134"/>
    <w:rsid w:val="00B946C1"/>
    <w:rsid w:val="00B97876"/>
    <w:rsid w:val="00BA1E70"/>
    <w:rsid w:val="00BA2D02"/>
    <w:rsid w:val="00BA4FB8"/>
    <w:rsid w:val="00BA6766"/>
    <w:rsid w:val="00BA6E97"/>
    <w:rsid w:val="00BA7C09"/>
    <w:rsid w:val="00BB299B"/>
    <w:rsid w:val="00BB2AA7"/>
    <w:rsid w:val="00BB3E3C"/>
    <w:rsid w:val="00BB737A"/>
    <w:rsid w:val="00BC21B0"/>
    <w:rsid w:val="00BC632C"/>
    <w:rsid w:val="00BD0584"/>
    <w:rsid w:val="00BD2791"/>
    <w:rsid w:val="00BD5D1F"/>
    <w:rsid w:val="00BD6E92"/>
    <w:rsid w:val="00BE151A"/>
    <w:rsid w:val="00BE3FD6"/>
    <w:rsid w:val="00BE4D0F"/>
    <w:rsid w:val="00BE522E"/>
    <w:rsid w:val="00BF1B5C"/>
    <w:rsid w:val="00BF34F1"/>
    <w:rsid w:val="00C007CF"/>
    <w:rsid w:val="00C06397"/>
    <w:rsid w:val="00C072BB"/>
    <w:rsid w:val="00C16761"/>
    <w:rsid w:val="00C16E5A"/>
    <w:rsid w:val="00C16EF5"/>
    <w:rsid w:val="00C2178A"/>
    <w:rsid w:val="00C23BAD"/>
    <w:rsid w:val="00C2582C"/>
    <w:rsid w:val="00C3025F"/>
    <w:rsid w:val="00C30CCF"/>
    <w:rsid w:val="00C32C26"/>
    <w:rsid w:val="00C42814"/>
    <w:rsid w:val="00C447BD"/>
    <w:rsid w:val="00C51820"/>
    <w:rsid w:val="00C56A6C"/>
    <w:rsid w:val="00C614C9"/>
    <w:rsid w:val="00C639F8"/>
    <w:rsid w:val="00C71F16"/>
    <w:rsid w:val="00C7342D"/>
    <w:rsid w:val="00C76027"/>
    <w:rsid w:val="00C83486"/>
    <w:rsid w:val="00C835EA"/>
    <w:rsid w:val="00C845A7"/>
    <w:rsid w:val="00C85146"/>
    <w:rsid w:val="00C94EFE"/>
    <w:rsid w:val="00C94F5F"/>
    <w:rsid w:val="00C971F7"/>
    <w:rsid w:val="00C97A2C"/>
    <w:rsid w:val="00CA2AA3"/>
    <w:rsid w:val="00CA5266"/>
    <w:rsid w:val="00CA5751"/>
    <w:rsid w:val="00CB27D7"/>
    <w:rsid w:val="00CB4571"/>
    <w:rsid w:val="00CB4752"/>
    <w:rsid w:val="00CB4FF2"/>
    <w:rsid w:val="00CB6E3E"/>
    <w:rsid w:val="00CB6FF7"/>
    <w:rsid w:val="00CB7F10"/>
    <w:rsid w:val="00CC0310"/>
    <w:rsid w:val="00CC11B3"/>
    <w:rsid w:val="00CC6551"/>
    <w:rsid w:val="00CD445A"/>
    <w:rsid w:val="00CD63B5"/>
    <w:rsid w:val="00CD6F0B"/>
    <w:rsid w:val="00CE09EA"/>
    <w:rsid w:val="00CE1105"/>
    <w:rsid w:val="00CE1784"/>
    <w:rsid w:val="00CE4F7A"/>
    <w:rsid w:val="00D0022A"/>
    <w:rsid w:val="00D005CD"/>
    <w:rsid w:val="00D01587"/>
    <w:rsid w:val="00D017BE"/>
    <w:rsid w:val="00D04F5C"/>
    <w:rsid w:val="00D05A7E"/>
    <w:rsid w:val="00D06C74"/>
    <w:rsid w:val="00D07EC0"/>
    <w:rsid w:val="00D07FBD"/>
    <w:rsid w:val="00D11AAC"/>
    <w:rsid w:val="00D11EBF"/>
    <w:rsid w:val="00D248BF"/>
    <w:rsid w:val="00D24AF2"/>
    <w:rsid w:val="00D25799"/>
    <w:rsid w:val="00D367E5"/>
    <w:rsid w:val="00D36DEC"/>
    <w:rsid w:val="00D401DC"/>
    <w:rsid w:val="00D42547"/>
    <w:rsid w:val="00D43F7D"/>
    <w:rsid w:val="00D4512F"/>
    <w:rsid w:val="00D464F2"/>
    <w:rsid w:val="00D478C9"/>
    <w:rsid w:val="00D548D8"/>
    <w:rsid w:val="00D577E5"/>
    <w:rsid w:val="00D7074C"/>
    <w:rsid w:val="00D75D13"/>
    <w:rsid w:val="00D771D1"/>
    <w:rsid w:val="00D776BB"/>
    <w:rsid w:val="00D834B1"/>
    <w:rsid w:val="00D84A41"/>
    <w:rsid w:val="00D861E5"/>
    <w:rsid w:val="00D935B5"/>
    <w:rsid w:val="00DA176F"/>
    <w:rsid w:val="00DA1806"/>
    <w:rsid w:val="00DA7508"/>
    <w:rsid w:val="00DB041E"/>
    <w:rsid w:val="00DB0FDF"/>
    <w:rsid w:val="00DB29A9"/>
    <w:rsid w:val="00DC0CCF"/>
    <w:rsid w:val="00DC5E72"/>
    <w:rsid w:val="00DD0056"/>
    <w:rsid w:val="00DD0F54"/>
    <w:rsid w:val="00DF3ADD"/>
    <w:rsid w:val="00E00D4C"/>
    <w:rsid w:val="00E025BD"/>
    <w:rsid w:val="00E028DE"/>
    <w:rsid w:val="00E03D75"/>
    <w:rsid w:val="00E07F59"/>
    <w:rsid w:val="00E11FF8"/>
    <w:rsid w:val="00E16B5E"/>
    <w:rsid w:val="00E178D9"/>
    <w:rsid w:val="00E231E9"/>
    <w:rsid w:val="00E2389F"/>
    <w:rsid w:val="00E2607F"/>
    <w:rsid w:val="00E26FDD"/>
    <w:rsid w:val="00E31BD5"/>
    <w:rsid w:val="00E35075"/>
    <w:rsid w:val="00E40F36"/>
    <w:rsid w:val="00E42BFB"/>
    <w:rsid w:val="00E44439"/>
    <w:rsid w:val="00E46F79"/>
    <w:rsid w:val="00E50B42"/>
    <w:rsid w:val="00E50CF9"/>
    <w:rsid w:val="00E575A7"/>
    <w:rsid w:val="00E64942"/>
    <w:rsid w:val="00E657F8"/>
    <w:rsid w:val="00E6697A"/>
    <w:rsid w:val="00E70A14"/>
    <w:rsid w:val="00E71CEE"/>
    <w:rsid w:val="00E725D7"/>
    <w:rsid w:val="00E73A73"/>
    <w:rsid w:val="00E74FE3"/>
    <w:rsid w:val="00E82C1D"/>
    <w:rsid w:val="00E8409F"/>
    <w:rsid w:val="00E862CA"/>
    <w:rsid w:val="00E90FCF"/>
    <w:rsid w:val="00E91784"/>
    <w:rsid w:val="00E91819"/>
    <w:rsid w:val="00E9184F"/>
    <w:rsid w:val="00E91959"/>
    <w:rsid w:val="00E929DC"/>
    <w:rsid w:val="00E92D38"/>
    <w:rsid w:val="00E94F76"/>
    <w:rsid w:val="00E97845"/>
    <w:rsid w:val="00EA395D"/>
    <w:rsid w:val="00EA5393"/>
    <w:rsid w:val="00EA636C"/>
    <w:rsid w:val="00EA6FBB"/>
    <w:rsid w:val="00EB2659"/>
    <w:rsid w:val="00EC0EC9"/>
    <w:rsid w:val="00EC302C"/>
    <w:rsid w:val="00EC5C23"/>
    <w:rsid w:val="00EC7307"/>
    <w:rsid w:val="00ED0158"/>
    <w:rsid w:val="00ED10CC"/>
    <w:rsid w:val="00ED2A23"/>
    <w:rsid w:val="00ED4F71"/>
    <w:rsid w:val="00ED61AF"/>
    <w:rsid w:val="00EE280A"/>
    <w:rsid w:val="00EE29FD"/>
    <w:rsid w:val="00EE67BC"/>
    <w:rsid w:val="00EF07A9"/>
    <w:rsid w:val="00EF08E1"/>
    <w:rsid w:val="00EF19A3"/>
    <w:rsid w:val="00EF3233"/>
    <w:rsid w:val="00EF5DF3"/>
    <w:rsid w:val="00EF610B"/>
    <w:rsid w:val="00F06D8D"/>
    <w:rsid w:val="00F07FC5"/>
    <w:rsid w:val="00F11487"/>
    <w:rsid w:val="00F129A5"/>
    <w:rsid w:val="00F13E87"/>
    <w:rsid w:val="00F145E9"/>
    <w:rsid w:val="00F228AE"/>
    <w:rsid w:val="00F241FD"/>
    <w:rsid w:val="00F24846"/>
    <w:rsid w:val="00F30C1D"/>
    <w:rsid w:val="00F36AA0"/>
    <w:rsid w:val="00F37BF6"/>
    <w:rsid w:val="00F40728"/>
    <w:rsid w:val="00F42136"/>
    <w:rsid w:val="00F42AEB"/>
    <w:rsid w:val="00F45864"/>
    <w:rsid w:val="00F477D6"/>
    <w:rsid w:val="00F54A38"/>
    <w:rsid w:val="00F54C35"/>
    <w:rsid w:val="00F54F74"/>
    <w:rsid w:val="00F602FC"/>
    <w:rsid w:val="00F61E5A"/>
    <w:rsid w:val="00F672ED"/>
    <w:rsid w:val="00F84784"/>
    <w:rsid w:val="00F95EB2"/>
    <w:rsid w:val="00FA0B1C"/>
    <w:rsid w:val="00FA4F7D"/>
    <w:rsid w:val="00FA5195"/>
    <w:rsid w:val="00FA6F53"/>
    <w:rsid w:val="00FB0288"/>
    <w:rsid w:val="00FB1DEF"/>
    <w:rsid w:val="00FB5233"/>
    <w:rsid w:val="00FC2984"/>
    <w:rsid w:val="00FC504D"/>
    <w:rsid w:val="00FD0111"/>
    <w:rsid w:val="00FD1D9A"/>
    <w:rsid w:val="00FD4C18"/>
    <w:rsid w:val="00FE0258"/>
    <w:rsid w:val="00FE368B"/>
    <w:rsid w:val="00FF3DD9"/>
    <w:rsid w:val="00FF4D31"/>
    <w:rsid w:val="00FF50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480C4"/>
  <w15:chartTrackingRefBased/>
  <w15:docId w15:val="{EC1E1C73-1CB1-441E-B772-9B485BDC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32471"/>
    <w:pPr>
      <w:spacing w:after="120" w:line="240" w:lineRule="auto"/>
      <w:jc w:val="both"/>
    </w:pPr>
    <w:rPr>
      <w:rFonts w:ascii="Arial" w:hAnsi="Arial"/>
    </w:rPr>
  </w:style>
  <w:style w:type="paragraph" w:styleId="Naslov1">
    <w:name w:val="heading 1"/>
    <w:basedOn w:val="Navaden"/>
    <w:next w:val="Navaden"/>
    <w:link w:val="Naslov1Znak"/>
    <w:uiPriority w:val="9"/>
    <w:qFormat/>
    <w:rsid w:val="00E42BFB"/>
    <w:pPr>
      <w:keepNext/>
      <w:keepLines/>
      <w:numPr>
        <w:numId w:val="1"/>
      </w:numPr>
      <w:spacing w:before="240" w:after="0"/>
      <w:outlineLvl w:val="0"/>
    </w:pPr>
    <w:rPr>
      <w:rFonts w:eastAsiaTheme="majorEastAsia" w:cstheme="majorBidi"/>
      <w:color w:val="000000" w:themeColor="text1"/>
      <w:sz w:val="32"/>
      <w:szCs w:val="32"/>
    </w:rPr>
  </w:style>
  <w:style w:type="paragraph" w:styleId="Naslov2">
    <w:name w:val="heading 2"/>
    <w:basedOn w:val="Navaden"/>
    <w:next w:val="Navaden"/>
    <w:link w:val="Naslov2Znak"/>
    <w:uiPriority w:val="9"/>
    <w:unhideWhenUsed/>
    <w:qFormat/>
    <w:rsid w:val="00986548"/>
    <w:pPr>
      <w:keepNext/>
      <w:keepLines/>
      <w:numPr>
        <w:numId w:val="3"/>
      </w:numPr>
      <w:spacing w:before="40" w:after="0"/>
      <w:outlineLvl w:val="1"/>
    </w:pPr>
    <w:rPr>
      <w:rFonts w:eastAsiaTheme="majorEastAsia" w:cstheme="majorBidi"/>
      <w:sz w:val="26"/>
      <w:szCs w:val="26"/>
    </w:rPr>
  </w:style>
  <w:style w:type="paragraph" w:styleId="Naslov3">
    <w:name w:val="heading 3"/>
    <w:basedOn w:val="Navaden"/>
    <w:next w:val="Navaden"/>
    <w:link w:val="Naslov3Znak"/>
    <w:uiPriority w:val="9"/>
    <w:unhideWhenUsed/>
    <w:qFormat/>
    <w:rsid w:val="00BA2D02"/>
    <w:pPr>
      <w:keepNext/>
      <w:spacing w:before="360"/>
      <w:contextualSpacing/>
      <w:jc w:val="left"/>
      <w:outlineLvl w:val="2"/>
    </w:pPr>
    <w:rPr>
      <w:rFonts w:eastAsia="Times New Roman" w:cs="Arial"/>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Char Char"/>
    <w:basedOn w:val="Navaden"/>
    <w:link w:val="Sprotnaopomba-besediloZnak"/>
    <w:qFormat/>
    <w:rsid w:val="00907197"/>
    <w:pPr>
      <w:spacing w:after="0" w:line="260" w:lineRule="atLeast"/>
    </w:pPr>
    <w:rPr>
      <w:sz w:val="18"/>
    </w:rPr>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
    <w:link w:val="Sprotnaopomba-besedilo"/>
    <w:rsid w:val="00907197"/>
    <w:rPr>
      <w:rFonts w:ascii="Arial" w:hAnsi="Arial"/>
      <w:sz w:val="18"/>
    </w:rPr>
  </w:style>
  <w:style w:type="character" w:customStyle="1" w:styleId="Naslov2Znak">
    <w:name w:val="Naslov 2 Znak"/>
    <w:basedOn w:val="Privzetapisavaodstavka"/>
    <w:link w:val="Naslov2"/>
    <w:uiPriority w:val="9"/>
    <w:rsid w:val="000207C9"/>
    <w:rPr>
      <w:rFonts w:ascii="Arial" w:eastAsiaTheme="majorEastAsia" w:hAnsi="Arial" w:cstheme="majorBidi"/>
      <w:sz w:val="26"/>
      <w:szCs w:val="26"/>
    </w:rPr>
  </w:style>
  <w:style w:type="table" w:styleId="Tabelamrea">
    <w:name w:val="Table Grid"/>
    <w:basedOn w:val="Navadnatabela"/>
    <w:uiPriority w:val="39"/>
    <w:rsid w:val="004E4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E42BFB"/>
    <w:rPr>
      <w:rFonts w:ascii="Arial" w:eastAsiaTheme="majorEastAsia" w:hAnsi="Arial" w:cstheme="majorBidi"/>
      <w:color w:val="000000" w:themeColor="text1"/>
      <w:sz w:val="32"/>
      <w:szCs w:val="32"/>
    </w:rPr>
  </w:style>
  <w:style w:type="paragraph" w:styleId="Besedilooblaka">
    <w:name w:val="Balloon Text"/>
    <w:basedOn w:val="Navaden"/>
    <w:link w:val="BesedilooblakaZnak"/>
    <w:uiPriority w:val="99"/>
    <w:semiHidden/>
    <w:unhideWhenUsed/>
    <w:rsid w:val="00693829"/>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3829"/>
    <w:rPr>
      <w:rFonts w:ascii="Segoe UI" w:hAnsi="Segoe UI" w:cs="Segoe UI"/>
      <w:sz w:val="18"/>
      <w:szCs w:val="18"/>
    </w:rPr>
  </w:style>
  <w:style w:type="paragraph" w:styleId="Glava">
    <w:name w:val="header"/>
    <w:basedOn w:val="Navaden"/>
    <w:link w:val="GlavaZnak"/>
    <w:unhideWhenUsed/>
    <w:rsid w:val="00E2607F"/>
    <w:pPr>
      <w:tabs>
        <w:tab w:val="center" w:pos="4536"/>
        <w:tab w:val="right" w:pos="9072"/>
      </w:tabs>
      <w:spacing w:after="0"/>
    </w:pPr>
  </w:style>
  <w:style w:type="character" w:customStyle="1" w:styleId="GlavaZnak">
    <w:name w:val="Glava Znak"/>
    <w:basedOn w:val="Privzetapisavaodstavka"/>
    <w:link w:val="Glava"/>
    <w:rsid w:val="00E2607F"/>
  </w:style>
  <w:style w:type="paragraph" w:styleId="Noga">
    <w:name w:val="footer"/>
    <w:basedOn w:val="Navaden"/>
    <w:link w:val="NogaZnak"/>
    <w:uiPriority w:val="99"/>
    <w:unhideWhenUsed/>
    <w:rsid w:val="00E2607F"/>
    <w:pPr>
      <w:tabs>
        <w:tab w:val="center" w:pos="4536"/>
        <w:tab w:val="right" w:pos="9072"/>
      </w:tabs>
      <w:spacing w:after="0"/>
    </w:pPr>
  </w:style>
  <w:style w:type="character" w:customStyle="1" w:styleId="NogaZnak">
    <w:name w:val="Noga Znak"/>
    <w:basedOn w:val="Privzetapisavaodstavka"/>
    <w:link w:val="Noga"/>
    <w:uiPriority w:val="99"/>
    <w:rsid w:val="00E2607F"/>
  </w:style>
  <w:style w:type="paragraph" w:styleId="NaslovTOC">
    <w:name w:val="TOC Heading"/>
    <w:basedOn w:val="Naslov1"/>
    <w:next w:val="Navaden"/>
    <w:uiPriority w:val="39"/>
    <w:unhideWhenUsed/>
    <w:qFormat/>
    <w:rsid w:val="000207C9"/>
    <w:pPr>
      <w:numPr>
        <w:numId w:val="0"/>
      </w:numPr>
      <w:jc w:val="left"/>
      <w:outlineLvl w:val="9"/>
    </w:pPr>
    <w:rPr>
      <w:rFonts w:asciiTheme="majorHAnsi" w:hAnsiTheme="majorHAnsi"/>
      <w:color w:val="2F5496" w:themeColor="accent1" w:themeShade="BF"/>
      <w:lang w:eastAsia="sl-SI"/>
    </w:rPr>
  </w:style>
  <w:style w:type="paragraph" w:styleId="Kazalovsebine2">
    <w:name w:val="toc 2"/>
    <w:basedOn w:val="Navaden"/>
    <w:next w:val="Navaden"/>
    <w:autoRedefine/>
    <w:uiPriority w:val="39"/>
    <w:unhideWhenUsed/>
    <w:rsid w:val="00FB1DEF"/>
    <w:pPr>
      <w:tabs>
        <w:tab w:val="left" w:pos="709"/>
        <w:tab w:val="right" w:leader="dot" w:pos="9062"/>
      </w:tabs>
      <w:spacing w:after="100"/>
      <w:ind w:left="284"/>
      <w:jc w:val="left"/>
    </w:pPr>
    <w:rPr>
      <w:rFonts w:eastAsiaTheme="minorEastAsia" w:cs="Times New Roman"/>
      <w:lang w:eastAsia="sl-SI"/>
    </w:rPr>
  </w:style>
  <w:style w:type="paragraph" w:styleId="Kazalovsebine1">
    <w:name w:val="toc 1"/>
    <w:basedOn w:val="Navaden"/>
    <w:next w:val="Navaden"/>
    <w:autoRedefine/>
    <w:uiPriority w:val="39"/>
    <w:unhideWhenUsed/>
    <w:rsid w:val="00FB1DEF"/>
    <w:pPr>
      <w:tabs>
        <w:tab w:val="right" w:leader="dot" w:pos="9062"/>
      </w:tabs>
      <w:spacing w:after="100"/>
      <w:ind w:left="709" w:hanging="709"/>
      <w:jc w:val="left"/>
    </w:pPr>
    <w:rPr>
      <w:rFonts w:eastAsiaTheme="minorEastAsia" w:cs="Times New Roman"/>
      <w:lang w:eastAsia="sl-SI"/>
    </w:rPr>
  </w:style>
  <w:style w:type="paragraph" w:styleId="Kazalovsebine3">
    <w:name w:val="toc 3"/>
    <w:basedOn w:val="Navaden"/>
    <w:next w:val="Navaden"/>
    <w:autoRedefine/>
    <w:uiPriority w:val="39"/>
    <w:unhideWhenUsed/>
    <w:rsid w:val="000207C9"/>
    <w:pPr>
      <w:spacing w:after="100"/>
      <w:ind w:left="440"/>
      <w:jc w:val="left"/>
    </w:pPr>
    <w:rPr>
      <w:rFonts w:eastAsiaTheme="minorEastAsia" w:cs="Times New Roman"/>
      <w:lang w:eastAsia="sl-SI"/>
    </w:rPr>
  </w:style>
  <w:style w:type="character" w:styleId="Hiperpovezava">
    <w:name w:val="Hyperlink"/>
    <w:basedOn w:val="Privzetapisavaodstavka"/>
    <w:uiPriority w:val="99"/>
    <w:unhideWhenUsed/>
    <w:rsid w:val="000207C9"/>
    <w:rPr>
      <w:color w:val="0563C1" w:themeColor="hyperlink"/>
      <w:u w:val="single"/>
    </w:rPr>
  </w:style>
  <w:style w:type="table" w:customStyle="1" w:styleId="Tabelamrea1">
    <w:name w:val="Tabela – mreža1"/>
    <w:basedOn w:val="Navadnatabela"/>
    <w:next w:val="Tabelamrea"/>
    <w:uiPriority w:val="39"/>
    <w:rsid w:val="00D0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ussnota,Footnote symbol,Footnotes refss,callout,BVI fnr,16 Point,Superscript 6 Point,nota pié di pagina"/>
    <w:basedOn w:val="Privzetapisavaodstavka"/>
    <w:uiPriority w:val="99"/>
    <w:unhideWhenUsed/>
    <w:rsid w:val="00D07EC0"/>
    <w:rPr>
      <w:vertAlign w:val="superscript"/>
    </w:rPr>
  </w:style>
  <w:style w:type="table" w:customStyle="1" w:styleId="Tabelamrea2">
    <w:name w:val="Tabela – mreža2"/>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6B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Odstavek seznama_IP,Seznam_IP_1,numbered list,Bulletpoints,Lista viñetas,List Paragraph compact,Normal bullet 2,Paragraphe de liste 2,Reference list,Bullet list,Numbered List,1st level - Bullet List Paragraph,Lettre d'introduction,K1"/>
    <w:basedOn w:val="Navaden"/>
    <w:link w:val="OdstavekseznamaZnak"/>
    <w:uiPriority w:val="34"/>
    <w:qFormat/>
    <w:rsid w:val="0018244C"/>
    <w:pPr>
      <w:ind w:left="720"/>
      <w:contextualSpacing/>
    </w:pPr>
  </w:style>
  <w:style w:type="numbering" w:customStyle="1" w:styleId="Slog1">
    <w:name w:val="Slog1"/>
    <w:uiPriority w:val="99"/>
    <w:rsid w:val="00986548"/>
  </w:style>
  <w:style w:type="table" w:customStyle="1" w:styleId="Tabelamrea6">
    <w:name w:val="Tabela – mreža6"/>
    <w:basedOn w:val="Navadnatabela"/>
    <w:next w:val="Tabelamrea"/>
    <w:uiPriority w:val="39"/>
    <w:rsid w:val="005B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5B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7342D"/>
    <w:rPr>
      <w:sz w:val="16"/>
      <w:szCs w:val="16"/>
    </w:rPr>
  </w:style>
  <w:style w:type="paragraph" w:styleId="Pripombabesedilo">
    <w:name w:val="annotation text"/>
    <w:basedOn w:val="Navaden"/>
    <w:link w:val="PripombabesediloZnak"/>
    <w:uiPriority w:val="99"/>
    <w:unhideWhenUsed/>
    <w:rsid w:val="00C7342D"/>
    <w:rPr>
      <w:sz w:val="20"/>
      <w:szCs w:val="20"/>
    </w:rPr>
  </w:style>
  <w:style w:type="character" w:customStyle="1" w:styleId="PripombabesediloZnak">
    <w:name w:val="Pripomba – besedilo Znak"/>
    <w:basedOn w:val="Privzetapisavaodstavka"/>
    <w:link w:val="Pripombabesedilo"/>
    <w:uiPriority w:val="99"/>
    <w:rsid w:val="00C7342D"/>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C7342D"/>
    <w:rPr>
      <w:b/>
      <w:bCs/>
    </w:rPr>
  </w:style>
  <w:style w:type="character" w:customStyle="1" w:styleId="ZadevapripombeZnak">
    <w:name w:val="Zadeva pripombe Znak"/>
    <w:basedOn w:val="PripombabesediloZnak"/>
    <w:link w:val="Zadevapripombe"/>
    <w:uiPriority w:val="99"/>
    <w:semiHidden/>
    <w:rsid w:val="00C7342D"/>
    <w:rPr>
      <w:rFonts w:ascii="Arial" w:hAnsi="Arial"/>
      <w:b/>
      <w:bCs/>
      <w:sz w:val="20"/>
      <w:szCs w:val="20"/>
    </w:rPr>
  </w:style>
  <w:style w:type="paragraph" w:customStyle="1" w:styleId="ZADEVA">
    <w:name w:val="ZADEVA"/>
    <w:basedOn w:val="Navaden"/>
    <w:qFormat/>
    <w:rsid w:val="00EC5C23"/>
    <w:pPr>
      <w:tabs>
        <w:tab w:val="left" w:pos="1701"/>
      </w:tabs>
      <w:spacing w:after="0" w:line="260" w:lineRule="exact"/>
      <w:ind w:left="1701" w:hanging="1701"/>
      <w:jc w:val="left"/>
    </w:pPr>
    <w:rPr>
      <w:rFonts w:eastAsia="Times New Roman" w:cs="Times New Roman"/>
      <w:b/>
      <w:sz w:val="20"/>
      <w:szCs w:val="24"/>
      <w:lang w:val="it-IT"/>
    </w:rPr>
  </w:style>
  <w:style w:type="paragraph" w:customStyle="1" w:styleId="datumtevilka">
    <w:name w:val="datum številka"/>
    <w:basedOn w:val="Navaden"/>
    <w:qFormat/>
    <w:rsid w:val="00EC5C23"/>
    <w:pPr>
      <w:tabs>
        <w:tab w:val="left" w:pos="1701"/>
      </w:tabs>
      <w:spacing w:after="0" w:line="260" w:lineRule="exact"/>
      <w:jc w:val="left"/>
    </w:pPr>
    <w:rPr>
      <w:rFonts w:eastAsia="Times New Roman" w:cs="Times New Roman"/>
      <w:sz w:val="20"/>
      <w:szCs w:val="20"/>
      <w:lang w:eastAsia="sl-SI"/>
    </w:rPr>
  </w:style>
  <w:style w:type="character" w:styleId="Krepko">
    <w:name w:val="Strong"/>
    <w:uiPriority w:val="22"/>
    <w:qFormat/>
    <w:rsid w:val="00EC5C23"/>
    <w:rPr>
      <w:b/>
      <w:bCs/>
    </w:rPr>
  </w:style>
  <w:style w:type="table" w:customStyle="1" w:styleId="Tabelamrea7">
    <w:name w:val="Tabela – mreža7"/>
    <w:basedOn w:val="Navadnatabela"/>
    <w:next w:val="Tabelamrea"/>
    <w:uiPriority w:val="39"/>
    <w:rsid w:val="00EC5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zamik">
    <w:name w:val="Navaden + zamik"/>
    <w:basedOn w:val="Navaden"/>
    <w:qFormat/>
    <w:rsid w:val="00EC5C23"/>
    <w:pPr>
      <w:autoSpaceDE w:val="0"/>
      <w:autoSpaceDN w:val="0"/>
      <w:adjustRightInd w:val="0"/>
      <w:spacing w:after="240" w:line="288" w:lineRule="auto"/>
      <w:ind w:left="567"/>
    </w:pPr>
    <w:rPr>
      <w:rFonts w:asciiTheme="minorHAnsi" w:hAnsiTheme="minorHAnsi" w:cs="Arial"/>
      <w:bCs/>
      <w:color w:val="000000" w:themeColor="text1"/>
      <w:lang w:eastAsia="sl-SI"/>
    </w:rPr>
  </w:style>
  <w:style w:type="character" w:customStyle="1" w:styleId="UnresolvedMention">
    <w:name w:val="Unresolved Mention"/>
    <w:basedOn w:val="Privzetapisavaodstavka"/>
    <w:uiPriority w:val="99"/>
    <w:semiHidden/>
    <w:unhideWhenUsed/>
    <w:rsid w:val="00EC5C23"/>
    <w:rPr>
      <w:color w:val="605E5C"/>
      <w:shd w:val="clear" w:color="auto" w:fill="E1DFDD"/>
    </w:rPr>
  </w:style>
  <w:style w:type="character" w:customStyle="1" w:styleId="OdstavekZnak">
    <w:name w:val="Odstavek Znak"/>
    <w:basedOn w:val="Privzetapisavaodstavka"/>
    <w:link w:val="Odstavek"/>
    <w:locked/>
    <w:rsid w:val="00EC5C23"/>
    <w:rPr>
      <w:rFonts w:ascii="Arial" w:hAnsi="Arial" w:cs="Arial"/>
      <w:lang w:eastAsia="x-none"/>
    </w:rPr>
  </w:style>
  <w:style w:type="paragraph" w:customStyle="1" w:styleId="Odstavek">
    <w:name w:val="Odstavek"/>
    <w:basedOn w:val="Navaden"/>
    <w:link w:val="OdstavekZnak"/>
    <w:qFormat/>
    <w:rsid w:val="00EC5C23"/>
    <w:pPr>
      <w:overflowPunct w:val="0"/>
      <w:autoSpaceDE w:val="0"/>
      <w:autoSpaceDN w:val="0"/>
      <w:spacing w:before="240" w:after="0"/>
      <w:ind w:firstLine="1021"/>
    </w:pPr>
    <w:rPr>
      <w:rFonts w:cs="Arial"/>
      <w:lang w:eastAsia="x-none"/>
    </w:rPr>
  </w:style>
  <w:style w:type="paragraph" w:styleId="Revizija">
    <w:name w:val="Revision"/>
    <w:hidden/>
    <w:uiPriority w:val="99"/>
    <w:semiHidden/>
    <w:rsid w:val="00EC5C23"/>
    <w:pPr>
      <w:spacing w:after="0" w:line="240" w:lineRule="auto"/>
    </w:pPr>
  </w:style>
  <w:style w:type="character" w:styleId="SledenaHiperpovezava">
    <w:name w:val="FollowedHyperlink"/>
    <w:basedOn w:val="Privzetapisavaodstavka"/>
    <w:uiPriority w:val="99"/>
    <w:semiHidden/>
    <w:unhideWhenUsed/>
    <w:rsid w:val="00EC5C23"/>
    <w:rPr>
      <w:color w:val="954F72" w:themeColor="followedHyperlink"/>
      <w:u w:val="single"/>
    </w:rPr>
  </w:style>
  <w:style w:type="character" w:customStyle="1" w:styleId="Naslov3Znak">
    <w:name w:val="Naslov 3 Znak"/>
    <w:basedOn w:val="Privzetapisavaodstavka"/>
    <w:link w:val="Naslov3"/>
    <w:uiPriority w:val="9"/>
    <w:rsid w:val="00BA2D02"/>
    <w:rPr>
      <w:rFonts w:ascii="Arial" w:eastAsia="Times New Roman" w:hAnsi="Arial" w:cs="Arial"/>
      <w:color w:val="1F3763" w:themeColor="accent1" w:themeShade="7F"/>
      <w:sz w:val="24"/>
      <w:szCs w:val="24"/>
    </w:rPr>
  </w:style>
  <w:style w:type="paragraph" w:customStyle="1" w:styleId="Pa9">
    <w:name w:val="Pa9"/>
    <w:basedOn w:val="Navaden"/>
    <w:next w:val="Navaden"/>
    <w:uiPriority w:val="99"/>
    <w:rsid w:val="007B450C"/>
    <w:pPr>
      <w:autoSpaceDE w:val="0"/>
      <w:autoSpaceDN w:val="0"/>
      <w:adjustRightInd w:val="0"/>
      <w:spacing w:after="0" w:line="201" w:lineRule="atLeast"/>
      <w:jc w:val="left"/>
    </w:pPr>
    <w:rPr>
      <w:rFonts w:ascii="Republika" w:hAnsi="Republika"/>
      <w:sz w:val="24"/>
      <w:szCs w:val="24"/>
    </w:rPr>
  </w:style>
  <w:style w:type="paragraph" w:customStyle="1" w:styleId="Naslov30">
    <w:name w:val="Naslov3"/>
    <w:basedOn w:val="Naslov3"/>
    <w:link w:val="Naslov3Znak0"/>
    <w:qFormat/>
    <w:rsid w:val="007B450C"/>
    <w:rPr>
      <w:b/>
      <w:color w:val="000000" w:themeColor="text1"/>
      <w:sz w:val="22"/>
      <w:lang w:eastAsia="sl-SI"/>
    </w:rPr>
  </w:style>
  <w:style w:type="character" w:customStyle="1" w:styleId="Naslov3Znak0">
    <w:name w:val="Naslov3 Znak"/>
    <w:basedOn w:val="Privzetapisavaodstavka"/>
    <w:link w:val="Naslov30"/>
    <w:rsid w:val="007B450C"/>
    <w:rPr>
      <w:rFonts w:ascii="Arial" w:eastAsiaTheme="majorEastAsia" w:hAnsi="Arial" w:cstheme="majorBidi"/>
      <w:b/>
      <w:color w:val="000000" w:themeColor="text1"/>
      <w:szCs w:val="24"/>
      <w:lang w:eastAsia="sl-SI"/>
    </w:rPr>
  </w:style>
  <w:style w:type="paragraph" w:styleId="Konnaopomba-besedilo">
    <w:name w:val="endnote text"/>
    <w:basedOn w:val="Navaden"/>
    <w:link w:val="Konnaopomba-besediloZnak"/>
    <w:uiPriority w:val="99"/>
    <w:semiHidden/>
    <w:unhideWhenUsed/>
    <w:rsid w:val="007B450C"/>
    <w:pPr>
      <w:spacing w:after="0"/>
      <w:jc w:val="left"/>
    </w:pPr>
    <w:rPr>
      <w:rFonts w:asciiTheme="minorHAnsi" w:hAnsiTheme="minorHAnsi"/>
      <w:sz w:val="20"/>
      <w:szCs w:val="20"/>
    </w:rPr>
  </w:style>
  <w:style w:type="character" w:customStyle="1" w:styleId="Konnaopomba-besediloZnak">
    <w:name w:val="Končna opomba - besedilo Znak"/>
    <w:basedOn w:val="Privzetapisavaodstavka"/>
    <w:link w:val="Konnaopomba-besedilo"/>
    <w:uiPriority w:val="99"/>
    <w:semiHidden/>
    <w:rsid w:val="007B450C"/>
    <w:rPr>
      <w:sz w:val="20"/>
      <w:szCs w:val="20"/>
    </w:rPr>
  </w:style>
  <w:style w:type="character" w:styleId="Konnaopomba-sklic">
    <w:name w:val="endnote reference"/>
    <w:basedOn w:val="Privzetapisavaodstavka"/>
    <w:uiPriority w:val="99"/>
    <w:semiHidden/>
    <w:unhideWhenUsed/>
    <w:rsid w:val="007B450C"/>
    <w:rPr>
      <w:vertAlign w:val="superscript"/>
    </w:rPr>
  </w:style>
  <w:style w:type="character" w:customStyle="1" w:styleId="OdstavekseznamaZnak">
    <w:name w:val="Odstavek seznama Znak"/>
    <w:aliases w:val="Odstavek seznama_IP Znak,Seznam_IP_1 Znak,numbered list Znak,Bulletpoints Znak,Lista viñetas Znak,List Paragraph compact Znak,Normal bullet 2 Znak,Paragraphe de liste 2 Znak,Reference list Znak,Bullet list Znak,Numbered List Znak"/>
    <w:link w:val="Odstavekseznama"/>
    <w:uiPriority w:val="34"/>
    <w:qFormat/>
    <w:locked/>
    <w:rsid w:val="007B450C"/>
    <w:rPr>
      <w:rFonts w:ascii="Arial" w:hAnsi="Arial"/>
    </w:rPr>
  </w:style>
  <w:style w:type="paragraph" w:customStyle="1" w:styleId="Default">
    <w:name w:val="Default"/>
    <w:rsid w:val="007B450C"/>
    <w:pPr>
      <w:autoSpaceDE w:val="0"/>
      <w:autoSpaceDN w:val="0"/>
      <w:adjustRightInd w:val="0"/>
      <w:spacing w:after="0" w:line="240" w:lineRule="auto"/>
    </w:pPr>
    <w:rPr>
      <w:rFonts w:ascii="Arial" w:hAnsi="Arial" w:cs="Arial"/>
      <w:color w:val="000000"/>
      <w:sz w:val="24"/>
      <w:szCs w:val="24"/>
    </w:rPr>
  </w:style>
  <w:style w:type="table" w:customStyle="1" w:styleId="Tabelamrea8">
    <w:name w:val="Tabela – mreža8"/>
    <w:basedOn w:val="Navadnatabela"/>
    <w:next w:val="Tabelamrea"/>
    <w:uiPriority w:val="39"/>
    <w:rsid w:val="00D257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edek">
    <w:name w:val="Navedek"/>
    <w:basedOn w:val="Navaden"/>
    <w:link w:val="NavedekChar"/>
    <w:qFormat/>
    <w:rsid w:val="00F07FC5"/>
    <w:pPr>
      <w:keepNext/>
      <w:numPr>
        <w:numId w:val="7"/>
      </w:numPr>
      <w:spacing w:before="360" w:after="240" w:line="257" w:lineRule="auto"/>
    </w:pPr>
    <w:rPr>
      <w:rFonts w:eastAsia="Calibri" w:cs="Arial"/>
      <w:i/>
      <w:iCs/>
    </w:rPr>
  </w:style>
  <w:style w:type="paragraph" w:customStyle="1" w:styleId="OdzivM">
    <w:name w:val="Odziv M..."/>
    <w:basedOn w:val="Navaden"/>
    <w:qFormat/>
    <w:rsid w:val="00F07FC5"/>
    <w:pPr>
      <w:keepNext/>
    </w:pPr>
    <w:rPr>
      <w:b/>
      <w:bCs/>
    </w:rPr>
  </w:style>
  <w:style w:type="character" w:customStyle="1" w:styleId="NavedekChar">
    <w:name w:val="Navedek Char"/>
    <w:basedOn w:val="Privzetapisavaodstavka"/>
    <w:link w:val="Navedek"/>
    <w:rsid w:val="00F07FC5"/>
    <w:rPr>
      <w:rFonts w:ascii="Arial" w:eastAsia="Calibri" w:hAnsi="Arial" w:cs="Arial"/>
      <w:i/>
      <w:iCs/>
    </w:rPr>
  </w:style>
  <w:style w:type="table" w:customStyle="1" w:styleId="TableGrid1">
    <w:name w:val="Table Grid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1">
    <w:name w:val="Tabela – mreža4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1">
    <w:name w:val="Tabela – mreža5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1">
    <w:name w:val="Tabela – mreža6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
    <w:name w:val="Tabela – mreža7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uiPriority w:val="39"/>
    <w:rsid w:val="007D5A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2">
    <w:name w:val="Tabela – mreža4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2">
    <w:name w:val="Tabela – mreža5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2">
    <w:name w:val="Slog12"/>
    <w:uiPriority w:val="99"/>
    <w:rsid w:val="007D5A12"/>
  </w:style>
  <w:style w:type="table" w:customStyle="1" w:styleId="Tabelamrea62">
    <w:name w:val="Tabela – mreža6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2">
    <w:name w:val="Tabela – mreža82"/>
    <w:basedOn w:val="Navadnatabela"/>
    <w:next w:val="Tabelamrea"/>
    <w:uiPriority w:val="39"/>
    <w:rsid w:val="007D5A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
    <w:name w:val="tevilnatoka"/>
    <w:basedOn w:val="Navaden"/>
    <w:rsid w:val="007D5A12"/>
    <w:pPr>
      <w:spacing w:before="100" w:beforeAutospacing="1" w:after="100" w:afterAutospacing="1"/>
      <w:jc w:val="left"/>
    </w:pPr>
    <w:rPr>
      <w:rFonts w:ascii="Times New Roman" w:eastAsia="Times New Roman" w:hAnsi="Times New Roman" w:cs="Times New Roman"/>
      <w:sz w:val="24"/>
      <w:szCs w:val="24"/>
      <w:lang w:eastAsia="sl-SI"/>
    </w:rPr>
  </w:style>
  <w:style w:type="numbering" w:customStyle="1" w:styleId="Slog11">
    <w:name w:val="Slog11"/>
    <w:uiPriority w:val="99"/>
    <w:rsid w:val="0008337A"/>
    <w:pPr>
      <w:numPr>
        <w:numId w:val="2"/>
      </w:numPr>
    </w:pPr>
  </w:style>
  <w:style w:type="paragraph" w:customStyle="1" w:styleId="xxxxxxxmsonormal">
    <w:name w:val="x_xxxxxxmsonormal"/>
    <w:basedOn w:val="Navaden"/>
    <w:rsid w:val="0008337A"/>
    <w:pPr>
      <w:spacing w:before="100" w:beforeAutospacing="1" w:after="100" w:afterAutospacing="1"/>
      <w:jc w:val="left"/>
    </w:pPr>
    <w:rPr>
      <w:rFonts w:ascii="Calibri" w:hAnsi="Calibri" w:cs="Calibri"/>
      <w:lang w:eastAsia="sl-SI"/>
    </w:rPr>
  </w:style>
  <w:style w:type="numbering" w:customStyle="1" w:styleId="Slog13">
    <w:name w:val="Slog13"/>
    <w:uiPriority w:val="99"/>
    <w:rsid w:val="0008337A"/>
    <w:pPr>
      <w:numPr>
        <w:numId w:val="4"/>
      </w:numPr>
    </w:pPr>
  </w:style>
  <w:style w:type="numbering" w:customStyle="1" w:styleId="Slog111">
    <w:name w:val="Slog111"/>
    <w:uiPriority w:val="99"/>
    <w:rsid w:val="0008337A"/>
  </w:style>
  <w:style w:type="numbering" w:customStyle="1" w:styleId="NoList1">
    <w:name w:val="No List1"/>
    <w:next w:val="Brezseznama"/>
    <w:uiPriority w:val="99"/>
    <w:semiHidden/>
    <w:unhideWhenUsed/>
    <w:rsid w:val="0008337A"/>
  </w:style>
  <w:style w:type="numbering" w:customStyle="1" w:styleId="Brezseznama13">
    <w:name w:val="Brez seznama13"/>
    <w:next w:val="Brezseznama"/>
    <w:uiPriority w:val="99"/>
    <w:semiHidden/>
    <w:unhideWhenUsed/>
    <w:rsid w:val="0008337A"/>
  </w:style>
  <w:style w:type="numbering" w:customStyle="1" w:styleId="Brezseznama21">
    <w:name w:val="Brez seznama21"/>
    <w:next w:val="Brezseznama"/>
    <w:uiPriority w:val="99"/>
    <w:semiHidden/>
    <w:unhideWhenUsed/>
    <w:rsid w:val="0008337A"/>
  </w:style>
  <w:style w:type="numbering" w:customStyle="1" w:styleId="Brezseznama111">
    <w:name w:val="Brez seznama111"/>
    <w:next w:val="Brezseznama"/>
    <w:uiPriority w:val="99"/>
    <w:semiHidden/>
    <w:unhideWhenUsed/>
    <w:rsid w:val="0008337A"/>
  </w:style>
  <w:style w:type="numbering" w:customStyle="1" w:styleId="Brezseznama31">
    <w:name w:val="Brez seznama31"/>
    <w:next w:val="Brezseznama"/>
    <w:uiPriority w:val="99"/>
    <w:semiHidden/>
    <w:unhideWhenUsed/>
    <w:rsid w:val="0008337A"/>
  </w:style>
  <w:style w:type="numbering" w:customStyle="1" w:styleId="Brezseznama41">
    <w:name w:val="Brez seznama41"/>
    <w:next w:val="Brezseznama"/>
    <w:uiPriority w:val="99"/>
    <w:semiHidden/>
    <w:unhideWhenUsed/>
    <w:rsid w:val="0008337A"/>
  </w:style>
  <w:style w:type="numbering" w:customStyle="1" w:styleId="Brezseznama51">
    <w:name w:val="Brez seznama51"/>
    <w:next w:val="Brezseznama"/>
    <w:uiPriority w:val="99"/>
    <w:semiHidden/>
    <w:unhideWhenUsed/>
    <w:rsid w:val="0008337A"/>
  </w:style>
  <w:style w:type="numbering" w:customStyle="1" w:styleId="Brezseznama61">
    <w:name w:val="Brez seznama61"/>
    <w:next w:val="Brezseznama"/>
    <w:uiPriority w:val="99"/>
    <w:semiHidden/>
    <w:unhideWhenUsed/>
    <w:rsid w:val="0008337A"/>
  </w:style>
  <w:style w:type="numbering" w:customStyle="1" w:styleId="Brezseznama71">
    <w:name w:val="Brez seznama71"/>
    <w:next w:val="Brezseznama"/>
    <w:uiPriority w:val="99"/>
    <w:semiHidden/>
    <w:unhideWhenUsed/>
    <w:rsid w:val="0008337A"/>
  </w:style>
  <w:style w:type="numbering" w:customStyle="1" w:styleId="Brezseznama121">
    <w:name w:val="Brez seznama121"/>
    <w:next w:val="Brezseznama"/>
    <w:uiPriority w:val="99"/>
    <w:semiHidden/>
    <w:unhideWhenUsed/>
    <w:rsid w:val="0008337A"/>
  </w:style>
  <w:style w:type="numbering" w:customStyle="1" w:styleId="Brezseznama81">
    <w:name w:val="Brez seznama81"/>
    <w:next w:val="Brezseznama"/>
    <w:uiPriority w:val="99"/>
    <w:semiHidden/>
    <w:unhideWhenUsed/>
    <w:rsid w:val="0008337A"/>
  </w:style>
  <w:style w:type="numbering" w:customStyle="1" w:styleId="Brezseznama91">
    <w:name w:val="Brez seznama91"/>
    <w:next w:val="Brezseznama"/>
    <w:uiPriority w:val="99"/>
    <w:semiHidden/>
    <w:unhideWhenUsed/>
    <w:rsid w:val="0008337A"/>
  </w:style>
  <w:style w:type="numbering" w:customStyle="1" w:styleId="NoList2">
    <w:name w:val="No List2"/>
    <w:next w:val="Brezseznama"/>
    <w:uiPriority w:val="99"/>
    <w:semiHidden/>
    <w:unhideWhenUsed/>
    <w:rsid w:val="0008337A"/>
  </w:style>
  <w:style w:type="numbering" w:customStyle="1" w:styleId="Slog121">
    <w:name w:val="Slog121"/>
    <w:uiPriority w:val="99"/>
    <w:rsid w:val="0008337A"/>
  </w:style>
  <w:style w:type="numbering" w:customStyle="1" w:styleId="Brezseznama14">
    <w:name w:val="Brez seznama14"/>
    <w:next w:val="Brezseznama"/>
    <w:uiPriority w:val="99"/>
    <w:semiHidden/>
    <w:unhideWhenUsed/>
    <w:rsid w:val="0008337A"/>
  </w:style>
  <w:style w:type="numbering" w:customStyle="1" w:styleId="Brezseznama22">
    <w:name w:val="Brez seznama22"/>
    <w:next w:val="Brezseznama"/>
    <w:uiPriority w:val="99"/>
    <w:semiHidden/>
    <w:unhideWhenUsed/>
    <w:rsid w:val="0008337A"/>
  </w:style>
  <w:style w:type="numbering" w:customStyle="1" w:styleId="Brezseznama112">
    <w:name w:val="Brez seznama112"/>
    <w:next w:val="Brezseznama"/>
    <w:uiPriority w:val="99"/>
    <w:semiHidden/>
    <w:unhideWhenUsed/>
    <w:rsid w:val="0008337A"/>
  </w:style>
  <w:style w:type="numbering" w:customStyle="1" w:styleId="Brezseznama32">
    <w:name w:val="Brez seznama32"/>
    <w:next w:val="Brezseznama"/>
    <w:uiPriority w:val="99"/>
    <w:semiHidden/>
    <w:unhideWhenUsed/>
    <w:rsid w:val="0008337A"/>
  </w:style>
  <w:style w:type="numbering" w:customStyle="1" w:styleId="Brezseznama42">
    <w:name w:val="Brez seznama42"/>
    <w:next w:val="Brezseznama"/>
    <w:uiPriority w:val="99"/>
    <w:semiHidden/>
    <w:unhideWhenUsed/>
    <w:rsid w:val="0008337A"/>
  </w:style>
  <w:style w:type="numbering" w:customStyle="1" w:styleId="Brezseznama52">
    <w:name w:val="Brez seznama52"/>
    <w:next w:val="Brezseznama"/>
    <w:uiPriority w:val="99"/>
    <w:semiHidden/>
    <w:unhideWhenUsed/>
    <w:rsid w:val="0008337A"/>
  </w:style>
  <w:style w:type="numbering" w:customStyle="1" w:styleId="Brezseznama62">
    <w:name w:val="Brez seznama62"/>
    <w:next w:val="Brezseznama"/>
    <w:uiPriority w:val="99"/>
    <w:semiHidden/>
    <w:unhideWhenUsed/>
    <w:rsid w:val="0008337A"/>
  </w:style>
  <w:style w:type="numbering" w:customStyle="1" w:styleId="Brezseznama72">
    <w:name w:val="Brez seznama72"/>
    <w:next w:val="Brezseznama"/>
    <w:uiPriority w:val="99"/>
    <w:semiHidden/>
    <w:unhideWhenUsed/>
    <w:rsid w:val="0008337A"/>
  </w:style>
  <w:style w:type="numbering" w:customStyle="1" w:styleId="Brezseznama122">
    <w:name w:val="Brez seznama122"/>
    <w:next w:val="Brezseznama"/>
    <w:uiPriority w:val="99"/>
    <w:semiHidden/>
    <w:unhideWhenUsed/>
    <w:rsid w:val="0008337A"/>
  </w:style>
  <w:style w:type="numbering" w:customStyle="1" w:styleId="Brezseznama82">
    <w:name w:val="Brez seznama82"/>
    <w:next w:val="Brezseznama"/>
    <w:uiPriority w:val="99"/>
    <w:semiHidden/>
    <w:unhideWhenUsed/>
    <w:rsid w:val="0008337A"/>
  </w:style>
  <w:style w:type="numbering" w:customStyle="1" w:styleId="Brezseznama92">
    <w:name w:val="Brez seznama92"/>
    <w:next w:val="Brezseznama"/>
    <w:uiPriority w:val="99"/>
    <w:semiHidden/>
    <w:unhideWhenUsed/>
    <w:rsid w:val="0008337A"/>
  </w:style>
  <w:style w:type="numbering" w:customStyle="1" w:styleId="Slog131">
    <w:name w:val="Slog131"/>
    <w:uiPriority w:val="99"/>
    <w:rsid w:val="0008337A"/>
  </w:style>
  <w:style w:type="numbering" w:customStyle="1" w:styleId="Slog14">
    <w:name w:val="Slog14"/>
    <w:uiPriority w:val="99"/>
    <w:rsid w:val="0008337A"/>
  </w:style>
  <w:style w:type="numbering" w:customStyle="1" w:styleId="Slog15">
    <w:name w:val="Slog15"/>
    <w:uiPriority w:val="99"/>
    <w:rsid w:val="0008337A"/>
  </w:style>
  <w:style w:type="numbering" w:customStyle="1" w:styleId="Slog16">
    <w:name w:val="Slog16"/>
    <w:uiPriority w:val="99"/>
    <w:rsid w:val="0008337A"/>
  </w:style>
  <w:style w:type="numbering" w:customStyle="1" w:styleId="Slog17">
    <w:name w:val="Slog17"/>
    <w:uiPriority w:val="99"/>
    <w:rsid w:val="0008337A"/>
  </w:style>
  <w:style w:type="paragraph" w:styleId="Podnaslov">
    <w:name w:val="Subtitle"/>
    <w:basedOn w:val="Navaden"/>
    <w:next w:val="Navaden"/>
    <w:link w:val="PodnaslovZnak"/>
    <w:uiPriority w:val="11"/>
    <w:qFormat/>
    <w:rsid w:val="00195FAD"/>
    <w:pPr>
      <w:numPr>
        <w:ilvl w:val="1"/>
      </w:numPr>
      <w:spacing w:after="160" w:line="259" w:lineRule="auto"/>
      <w:jc w:val="left"/>
    </w:pPr>
    <w:rPr>
      <w:rFonts w:asciiTheme="minorHAnsi" w:eastAsiaTheme="minorEastAsia" w:hAnsiTheme="minorHAnsi"/>
      <w:color w:val="5A5A5A" w:themeColor="text1" w:themeTint="A5"/>
      <w:spacing w:val="15"/>
      <w:kern w:val="2"/>
      <w14:ligatures w14:val="standardContextual"/>
    </w:rPr>
  </w:style>
  <w:style w:type="character" w:customStyle="1" w:styleId="PodnaslovZnak">
    <w:name w:val="Podnaslov Znak"/>
    <w:basedOn w:val="Privzetapisavaodstavka"/>
    <w:link w:val="Podnaslov"/>
    <w:uiPriority w:val="11"/>
    <w:rsid w:val="00195FAD"/>
    <w:rPr>
      <w:rFonts w:eastAsiaTheme="minorEastAsia"/>
      <w:color w:val="5A5A5A" w:themeColor="text1" w:themeTint="A5"/>
      <w:spacing w:val="15"/>
      <w:kern w:val="2"/>
      <w14:ligatures w14:val="standardContextual"/>
    </w:rPr>
  </w:style>
  <w:style w:type="paragraph" w:customStyle="1" w:styleId="alineazaodstavkom">
    <w:name w:val="alineazaodstavkom"/>
    <w:basedOn w:val="Navaden"/>
    <w:rsid w:val="00E91819"/>
    <w:pPr>
      <w:spacing w:before="100" w:beforeAutospacing="1" w:after="100" w:afterAutospacing="1"/>
      <w:jc w:val="left"/>
    </w:pPr>
    <w:rPr>
      <w:rFonts w:ascii="Times New Roman" w:hAnsi="Times New Roman" w:cs="Times New Roman"/>
      <w:sz w:val="24"/>
      <w:szCs w:val="24"/>
      <w:lang w:eastAsia="sl-SI"/>
    </w:rPr>
  </w:style>
  <w:style w:type="character" w:customStyle="1" w:styleId="eop">
    <w:name w:val="eop"/>
    <w:basedOn w:val="Privzetapisavaodstavka"/>
    <w:rsid w:val="00E91819"/>
  </w:style>
  <w:style w:type="paragraph" w:customStyle="1" w:styleId="Seznam-V">
    <w:name w:val="Seznam - VČŠ"/>
    <w:basedOn w:val="Navaden"/>
    <w:rsid w:val="009A59F2"/>
    <w:pPr>
      <w:numPr>
        <w:numId w:val="14"/>
      </w:numPr>
      <w:spacing w:after="0" w:line="260" w:lineRule="exact"/>
      <w:ind w:left="426"/>
      <w:jc w:val="left"/>
    </w:pPr>
    <w:rPr>
      <w:rFonts w:eastAsia="Calibri" w:cs="Arial"/>
    </w:rPr>
  </w:style>
  <w:style w:type="paragraph" w:customStyle="1" w:styleId="SeznamVP">
    <w:name w:val="SeznamVČP"/>
    <w:basedOn w:val="Seznam-V"/>
    <w:qFormat/>
    <w:rsid w:val="009A59F2"/>
    <w:pPr>
      <w:jc w:val="both"/>
    </w:pPr>
  </w:style>
  <w:style w:type="paragraph" w:customStyle="1" w:styleId="podseznamVP">
    <w:name w:val="podseznamVČP"/>
    <w:basedOn w:val="Navaden"/>
    <w:qFormat/>
    <w:rsid w:val="00534783"/>
    <w:pPr>
      <w:numPr>
        <w:numId w:val="21"/>
      </w:numPr>
      <w:spacing w:after="0" w:line="260" w:lineRule="exact"/>
      <w:ind w:left="851"/>
      <w:jc w:val="left"/>
    </w:pPr>
    <w:rPr>
      <w:rFonts w:eastAsia="Calibri" w:cs="Arial"/>
    </w:rPr>
  </w:style>
  <w:style w:type="numbering" w:customStyle="1" w:styleId="Brezseznama1">
    <w:name w:val="Brez seznama1"/>
    <w:next w:val="Brezseznama"/>
    <w:uiPriority w:val="99"/>
    <w:semiHidden/>
    <w:unhideWhenUsed/>
    <w:rsid w:val="00172A9C"/>
  </w:style>
  <w:style w:type="numbering" w:customStyle="1" w:styleId="Slog18">
    <w:name w:val="Slog18"/>
    <w:uiPriority w:val="99"/>
    <w:rsid w:val="00172A9C"/>
  </w:style>
  <w:style w:type="numbering" w:customStyle="1" w:styleId="Slog112">
    <w:name w:val="Slog112"/>
    <w:uiPriority w:val="99"/>
    <w:rsid w:val="00172A9C"/>
  </w:style>
  <w:style w:type="character" w:customStyle="1" w:styleId="Nerazreenaomemba1">
    <w:name w:val="Nerazrešena omemba1"/>
    <w:basedOn w:val="Privzetapisavaodstavka"/>
    <w:uiPriority w:val="99"/>
    <w:semiHidden/>
    <w:unhideWhenUsed/>
    <w:rsid w:val="00172A9C"/>
    <w:rPr>
      <w:color w:val="605E5C"/>
      <w:shd w:val="clear" w:color="auto" w:fill="E1DFDD"/>
    </w:rPr>
  </w:style>
  <w:style w:type="numbering" w:customStyle="1" w:styleId="Slog122">
    <w:name w:val="Slog122"/>
    <w:uiPriority w:val="99"/>
    <w:rsid w:val="00172A9C"/>
  </w:style>
  <w:style w:type="numbering" w:customStyle="1" w:styleId="Slog1111">
    <w:name w:val="Slog1111"/>
    <w:uiPriority w:val="99"/>
    <w:rsid w:val="00172A9C"/>
  </w:style>
  <w:style w:type="numbering" w:customStyle="1" w:styleId="Slog132">
    <w:name w:val="Slog132"/>
    <w:uiPriority w:val="99"/>
    <w:rsid w:val="00172A9C"/>
  </w:style>
  <w:style w:type="numbering" w:customStyle="1" w:styleId="Slog11111">
    <w:name w:val="Slog11111"/>
    <w:uiPriority w:val="99"/>
    <w:rsid w:val="00172A9C"/>
  </w:style>
  <w:style w:type="numbering" w:customStyle="1" w:styleId="NoList11">
    <w:name w:val="No List11"/>
    <w:next w:val="Brezseznama"/>
    <w:uiPriority w:val="99"/>
    <w:semiHidden/>
    <w:unhideWhenUsed/>
    <w:rsid w:val="00172A9C"/>
  </w:style>
  <w:style w:type="numbering" w:customStyle="1" w:styleId="Brezseznama131">
    <w:name w:val="Brez seznama131"/>
    <w:next w:val="Brezseznama"/>
    <w:uiPriority w:val="99"/>
    <w:semiHidden/>
    <w:unhideWhenUsed/>
    <w:rsid w:val="00172A9C"/>
  </w:style>
  <w:style w:type="numbering" w:customStyle="1" w:styleId="Brezseznama211">
    <w:name w:val="Brez seznama211"/>
    <w:next w:val="Brezseznama"/>
    <w:uiPriority w:val="99"/>
    <w:semiHidden/>
    <w:unhideWhenUsed/>
    <w:rsid w:val="00172A9C"/>
  </w:style>
  <w:style w:type="numbering" w:customStyle="1" w:styleId="Brezseznama1111">
    <w:name w:val="Brez seznama1111"/>
    <w:next w:val="Brezseznama"/>
    <w:uiPriority w:val="99"/>
    <w:semiHidden/>
    <w:unhideWhenUsed/>
    <w:rsid w:val="00172A9C"/>
  </w:style>
  <w:style w:type="numbering" w:customStyle="1" w:styleId="Brezseznama311">
    <w:name w:val="Brez seznama311"/>
    <w:next w:val="Brezseznama"/>
    <w:uiPriority w:val="99"/>
    <w:semiHidden/>
    <w:unhideWhenUsed/>
    <w:rsid w:val="00172A9C"/>
  </w:style>
  <w:style w:type="numbering" w:customStyle="1" w:styleId="Brezseznama411">
    <w:name w:val="Brez seznama411"/>
    <w:next w:val="Brezseznama"/>
    <w:uiPriority w:val="99"/>
    <w:semiHidden/>
    <w:unhideWhenUsed/>
    <w:rsid w:val="00172A9C"/>
  </w:style>
  <w:style w:type="numbering" w:customStyle="1" w:styleId="Brezseznama511">
    <w:name w:val="Brez seznama511"/>
    <w:next w:val="Brezseznama"/>
    <w:uiPriority w:val="99"/>
    <w:semiHidden/>
    <w:unhideWhenUsed/>
    <w:rsid w:val="00172A9C"/>
  </w:style>
  <w:style w:type="numbering" w:customStyle="1" w:styleId="Brezseznama611">
    <w:name w:val="Brez seznama611"/>
    <w:next w:val="Brezseznama"/>
    <w:uiPriority w:val="99"/>
    <w:semiHidden/>
    <w:unhideWhenUsed/>
    <w:rsid w:val="00172A9C"/>
  </w:style>
  <w:style w:type="numbering" w:customStyle="1" w:styleId="Brezseznama711">
    <w:name w:val="Brez seznama711"/>
    <w:next w:val="Brezseznama"/>
    <w:uiPriority w:val="99"/>
    <w:semiHidden/>
    <w:unhideWhenUsed/>
    <w:rsid w:val="00172A9C"/>
  </w:style>
  <w:style w:type="numbering" w:customStyle="1" w:styleId="Brezseznama1211">
    <w:name w:val="Brez seznama1211"/>
    <w:next w:val="Brezseznama"/>
    <w:uiPriority w:val="99"/>
    <w:semiHidden/>
    <w:unhideWhenUsed/>
    <w:rsid w:val="00172A9C"/>
  </w:style>
  <w:style w:type="numbering" w:customStyle="1" w:styleId="Brezseznama811">
    <w:name w:val="Brez seznama811"/>
    <w:next w:val="Brezseznama"/>
    <w:uiPriority w:val="99"/>
    <w:semiHidden/>
    <w:unhideWhenUsed/>
    <w:rsid w:val="00172A9C"/>
  </w:style>
  <w:style w:type="numbering" w:customStyle="1" w:styleId="Brezseznama911">
    <w:name w:val="Brez seznama911"/>
    <w:next w:val="Brezseznama"/>
    <w:uiPriority w:val="99"/>
    <w:semiHidden/>
    <w:unhideWhenUsed/>
    <w:rsid w:val="00172A9C"/>
  </w:style>
  <w:style w:type="numbering" w:customStyle="1" w:styleId="NoList21">
    <w:name w:val="No List21"/>
    <w:next w:val="Brezseznama"/>
    <w:uiPriority w:val="99"/>
    <w:semiHidden/>
    <w:unhideWhenUsed/>
    <w:rsid w:val="00172A9C"/>
  </w:style>
  <w:style w:type="numbering" w:customStyle="1" w:styleId="Slog1211">
    <w:name w:val="Slog1211"/>
    <w:uiPriority w:val="99"/>
    <w:rsid w:val="00172A9C"/>
  </w:style>
  <w:style w:type="numbering" w:customStyle="1" w:styleId="Brezseznama141">
    <w:name w:val="Brez seznama141"/>
    <w:next w:val="Brezseznama"/>
    <w:uiPriority w:val="99"/>
    <w:semiHidden/>
    <w:unhideWhenUsed/>
    <w:rsid w:val="00172A9C"/>
  </w:style>
  <w:style w:type="numbering" w:customStyle="1" w:styleId="Brezseznama221">
    <w:name w:val="Brez seznama221"/>
    <w:next w:val="Brezseznama"/>
    <w:uiPriority w:val="99"/>
    <w:semiHidden/>
    <w:unhideWhenUsed/>
    <w:rsid w:val="00172A9C"/>
  </w:style>
  <w:style w:type="numbering" w:customStyle="1" w:styleId="Brezseznama1121">
    <w:name w:val="Brez seznama1121"/>
    <w:next w:val="Brezseznama"/>
    <w:uiPriority w:val="99"/>
    <w:semiHidden/>
    <w:unhideWhenUsed/>
    <w:rsid w:val="00172A9C"/>
  </w:style>
  <w:style w:type="numbering" w:customStyle="1" w:styleId="Brezseznama321">
    <w:name w:val="Brez seznama321"/>
    <w:next w:val="Brezseznama"/>
    <w:uiPriority w:val="99"/>
    <w:semiHidden/>
    <w:unhideWhenUsed/>
    <w:rsid w:val="00172A9C"/>
  </w:style>
  <w:style w:type="numbering" w:customStyle="1" w:styleId="Brezseznama421">
    <w:name w:val="Brez seznama421"/>
    <w:next w:val="Brezseznama"/>
    <w:uiPriority w:val="99"/>
    <w:semiHidden/>
    <w:unhideWhenUsed/>
    <w:rsid w:val="00172A9C"/>
  </w:style>
  <w:style w:type="numbering" w:customStyle="1" w:styleId="Brezseznama521">
    <w:name w:val="Brez seznama521"/>
    <w:next w:val="Brezseznama"/>
    <w:uiPriority w:val="99"/>
    <w:semiHidden/>
    <w:unhideWhenUsed/>
    <w:rsid w:val="00172A9C"/>
  </w:style>
  <w:style w:type="numbering" w:customStyle="1" w:styleId="Brezseznama621">
    <w:name w:val="Brez seznama621"/>
    <w:next w:val="Brezseznama"/>
    <w:uiPriority w:val="99"/>
    <w:semiHidden/>
    <w:unhideWhenUsed/>
    <w:rsid w:val="00172A9C"/>
  </w:style>
  <w:style w:type="numbering" w:customStyle="1" w:styleId="Brezseznama721">
    <w:name w:val="Brez seznama721"/>
    <w:next w:val="Brezseznama"/>
    <w:uiPriority w:val="99"/>
    <w:semiHidden/>
    <w:unhideWhenUsed/>
    <w:rsid w:val="00172A9C"/>
  </w:style>
  <w:style w:type="numbering" w:customStyle="1" w:styleId="Brezseznama1221">
    <w:name w:val="Brez seznama1221"/>
    <w:next w:val="Brezseznama"/>
    <w:uiPriority w:val="99"/>
    <w:semiHidden/>
    <w:unhideWhenUsed/>
    <w:rsid w:val="00172A9C"/>
  </w:style>
  <w:style w:type="numbering" w:customStyle="1" w:styleId="Brezseznama821">
    <w:name w:val="Brez seznama821"/>
    <w:next w:val="Brezseznama"/>
    <w:uiPriority w:val="99"/>
    <w:semiHidden/>
    <w:unhideWhenUsed/>
    <w:rsid w:val="00172A9C"/>
  </w:style>
  <w:style w:type="numbering" w:customStyle="1" w:styleId="Brezseznama921">
    <w:name w:val="Brez seznama921"/>
    <w:next w:val="Brezseznama"/>
    <w:uiPriority w:val="99"/>
    <w:semiHidden/>
    <w:unhideWhenUsed/>
    <w:rsid w:val="00172A9C"/>
  </w:style>
  <w:style w:type="numbering" w:customStyle="1" w:styleId="Slog1311">
    <w:name w:val="Slog1311"/>
    <w:uiPriority w:val="99"/>
    <w:rsid w:val="00172A9C"/>
  </w:style>
  <w:style w:type="numbering" w:customStyle="1" w:styleId="Slog141">
    <w:name w:val="Slog141"/>
    <w:uiPriority w:val="99"/>
    <w:rsid w:val="00172A9C"/>
  </w:style>
  <w:style w:type="numbering" w:customStyle="1" w:styleId="Slog151">
    <w:name w:val="Slog151"/>
    <w:uiPriority w:val="99"/>
    <w:rsid w:val="00172A9C"/>
  </w:style>
  <w:style w:type="numbering" w:customStyle="1" w:styleId="Slog161">
    <w:name w:val="Slog161"/>
    <w:uiPriority w:val="99"/>
    <w:rsid w:val="00172A9C"/>
  </w:style>
  <w:style w:type="numbering" w:customStyle="1" w:styleId="Slog171">
    <w:name w:val="Slog171"/>
    <w:uiPriority w:val="99"/>
    <w:rsid w:val="00172A9C"/>
  </w:style>
  <w:style w:type="numbering" w:customStyle="1" w:styleId="Slog19">
    <w:name w:val="Slog19"/>
    <w:uiPriority w:val="99"/>
    <w:rsid w:val="00172A9C"/>
  </w:style>
  <w:style w:type="numbering" w:customStyle="1" w:styleId="Slog113">
    <w:name w:val="Slog113"/>
    <w:uiPriority w:val="99"/>
    <w:rsid w:val="00172A9C"/>
  </w:style>
  <w:style w:type="numbering" w:customStyle="1" w:styleId="Slog133">
    <w:name w:val="Slog133"/>
    <w:uiPriority w:val="99"/>
    <w:rsid w:val="00172A9C"/>
  </w:style>
  <w:style w:type="numbering" w:customStyle="1" w:styleId="Slog181">
    <w:name w:val="Slog181"/>
    <w:uiPriority w:val="99"/>
    <w:rsid w:val="00172A9C"/>
  </w:style>
  <w:style w:type="numbering" w:customStyle="1" w:styleId="Slog110">
    <w:name w:val="Slog110"/>
    <w:uiPriority w:val="99"/>
    <w:rsid w:val="0096248F"/>
  </w:style>
  <w:style w:type="numbering" w:customStyle="1" w:styleId="Slog114">
    <w:name w:val="Slog114"/>
    <w:uiPriority w:val="99"/>
    <w:rsid w:val="0096248F"/>
  </w:style>
  <w:style w:type="numbering" w:customStyle="1" w:styleId="Slog134">
    <w:name w:val="Slog134"/>
    <w:uiPriority w:val="99"/>
    <w:rsid w:val="0096248F"/>
  </w:style>
  <w:style w:type="numbering" w:customStyle="1" w:styleId="Slog182">
    <w:name w:val="Slog182"/>
    <w:uiPriority w:val="99"/>
    <w:rsid w:val="0096248F"/>
  </w:style>
  <w:style w:type="paragraph" w:customStyle="1" w:styleId="Navadnoalineje">
    <w:name w:val="Navadno  + alineje"/>
    <w:basedOn w:val="Navaden"/>
    <w:link w:val="NavadnoalinejeZnak"/>
    <w:qFormat/>
    <w:rsid w:val="00E94F76"/>
    <w:pPr>
      <w:numPr>
        <w:numId w:val="38"/>
      </w:numPr>
      <w:tabs>
        <w:tab w:val="clear" w:pos="720"/>
      </w:tabs>
      <w:ind w:left="284" w:hanging="142"/>
      <w:contextualSpacing/>
    </w:pPr>
  </w:style>
  <w:style w:type="character" w:customStyle="1" w:styleId="NavadnoalinejeZnak">
    <w:name w:val="Navadno  + alineje Znak"/>
    <w:basedOn w:val="Privzetapisavaodstavka"/>
    <w:link w:val="Navadnoalineje"/>
    <w:rsid w:val="00E94F76"/>
    <w:rPr>
      <w:rFonts w:ascii="Arial" w:hAnsi="Arial"/>
    </w:rPr>
  </w:style>
  <w:style w:type="paragraph" w:customStyle="1" w:styleId="center">
    <w:name w:val="center"/>
    <w:basedOn w:val="Navaden"/>
    <w:rsid w:val="0004318E"/>
    <w:pPr>
      <w:spacing w:after="0"/>
      <w:jc w:val="center"/>
    </w:pPr>
    <w:rPr>
      <w:rFonts w:ascii="Times New Roman" w:eastAsia="Times New Roman" w:hAnsi="Times New Roman" w:cs="Times New Roman"/>
      <w:sz w:val="24"/>
      <w:szCs w:val="24"/>
      <w:lang w:val="en-US"/>
    </w:rPr>
  </w:style>
  <w:style w:type="paragraph" w:customStyle="1" w:styleId="Navadenalineje">
    <w:name w:val="Navaden + alineje"/>
    <w:basedOn w:val="Odstavekseznama"/>
    <w:link w:val="NavadenalinejeZnak"/>
    <w:qFormat/>
    <w:rsid w:val="0004318E"/>
    <w:pPr>
      <w:widowControl w:val="0"/>
      <w:numPr>
        <w:numId w:val="41"/>
      </w:numPr>
      <w:ind w:left="386" w:hanging="193"/>
    </w:pPr>
    <w:rPr>
      <w:rFonts w:cs="Arial"/>
      <w:sz w:val="18"/>
      <w:szCs w:val="18"/>
    </w:rPr>
  </w:style>
  <w:style w:type="character" w:customStyle="1" w:styleId="NavadenalinejeZnak">
    <w:name w:val="Navaden + alineje Znak"/>
    <w:basedOn w:val="OdstavekseznamaZnak"/>
    <w:link w:val="Navadenalineje"/>
    <w:rsid w:val="0004318E"/>
    <w:rPr>
      <w:rFonts w:ascii="Arial" w:hAnsi="Arial" w:cs="Arial"/>
      <w:sz w:val="18"/>
      <w:szCs w:val="18"/>
    </w:rPr>
  </w:style>
  <w:style w:type="paragraph" w:customStyle="1" w:styleId="Navadnoalineje0">
    <w:name w:val="Navadno + alineje"/>
    <w:basedOn w:val="Odstavekseznama"/>
    <w:link w:val="NavadnoalinejeZnak0"/>
    <w:qFormat/>
    <w:rsid w:val="00E2389F"/>
    <w:pPr>
      <w:framePr w:hSpace="142" w:wrap="around" w:vAnchor="text" w:hAnchor="text" w:y="1"/>
      <w:widowControl w:val="0"/>
      <w:ind w:left="284" w:right="57" w:hanging="227"/>
      <w:suppressOverlap/>
    </w:pPr>
    <w:rPr>
      <w:rFonts w:cs="Arial"/>
      <w:sz w:val="18"/>
      <w:szCs w:val="18"/>
    </w:rPr>
  </w:style>
  <w:style w:type="character" w:customStyle="1" w:styleId="NavadnoalinejeZnak0">
    <w:name w:val="Navadno + alineje Znak"/>
    <w:basedOn w:val="OdstavekseznamaZnak"/>
    <w:link w:val="Navadnoalineje0"/>
    <w:rsid w:val="00E2389F"/>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401">
      <w:bodyDiv w:val="1"/>
      <w:marLeft w:val="0"/>
      <w:marRight w:val="0"/>
      <w:marTop w:val="0"/>
      <w:marBottom w:val="0"/>
      <w:divBdr>
        <w:top w:val="none" w:sz="0" w:space="0" w:color="auto"/>
        <w:left w:val="none" w:sz="0" w:space="0" w:color="auto"/>
        <w:bottom w:val="none" w:sz="0" w:space="0" w:color="auto"/>
        <w:right w:val="none" w:sz="0" w:space="0" w:color="auto"/>
      </w:divBdr>
    </w:div>
    <w:div w:id="94256315">
      <w:bodyDiv w:val="1"/>
      <w:marLeft w:val="0"/>
      <w:marRight w:val="0"/>
      <w:marTop w:val="0"/>
      <w:marBottom w:val="0"/>
      <w:divBdr>
        <w:top w:val="none" w:sz="0" w:space="0" w:color="auto"/>
        <w:left w:val="none" w:sz="0" w:space="0" w:color="auto"/>
        <w:bottom w:val="none" w:sz="0" w:space="0" w:color="auto"/>
        <w:right w:val="none" w:sz="0" w:space="0" w:color="auto"/>
      </w:divBdr>
      <w:divsChild>
        <w:div w:id="224026549">
          <w:marLeft w:val="0"/>
          <w:marRight w:val="0"/>
          <w:marTop w:val="0"/>
          <w:marBottom w:val="0"/>
          <w:divBdr>
            <w:top w:val="none" w:sz="0" w:space="0" w:color="auto"/>
            <w:left w:val="none" w:sz="0" w:space="0" w:color="auto"/>
            <w:bottom w:val="none" w:sz="0" w:space="0" w:color="auto"/>
            <w:right w:val="none" w:sz="0" w:space="0" w:color="auto"/>
          </w:divBdr>
        </w:div>
        <w:div w:id="275790174">
          <w:marLeft w:val="0"/>
          <w:marRight w:val="0"/>
          <w:marTop w:val="0"/>
          <w:marBottom w:val="0"/>
          <w:divBdr>
            <w:top w:val="none" w:sz="0" w:space="0" w:color="auto"/>
            <w:left w:val="none" w:sz="0" w:space="0" w:color="auto"/>
            <w:bottom w:val="none" w:sz="0" w:space="0" w:color="auto"/>
            <w:right w:val="none" w:sz="0" w:space="0" w:color="auto"/>
          </w:divBdr>
        </w:div>
        <w:div w:id="378553233">
          <w:marLeft w:val="0"/>
          <w:marRight w:val="0"/>
          <w:marTop w:val="0"/>
          <w:marBottom w:val="0"/>
          <w:divBdr>
            <w:top w:val="none" w:sz="0" w:space="0" w:color="auto"/>
            <w:left w:val="none" w:sz="0" w:space="0" w:color="auto"/>
            <w:bottom w:val="none" w:sz="0" w:space="0" w:color="auto"/>
            <w:right w:val="none" w:sz="0" w:space="0" w:color="auto"/>
          </w:divBdr>
        </w:div>
        <w:div w:id="415790103">
          <w:marLeft w:val="0"/>
          <w:marRight w:val="0"/>
          <w:marTop w:val="0"/>
          <w:marBottom w:val="0"/>
          <w:divBdr>
            <w:top w:val="none" w:sz="0" w:space="0" w:color="auto"/>
            <w:left w:val="none" w:sz="0" w:space="0" w:color="auto"/>
            <w:bottom w:val="none" w:sz="0" w:space="0" w:color="auto"/>
            <w:right w:val="none" w:sz="0" w:space="0" w:color="auto"/>
          </w:divBdr>
        </w:div>
        <w:div w:id="583540113">
          <w:marLeft w:val="0"/>
          <w:marRight w:val="0"/>
          <w:marTop w:val="0"/>
          <w:marBottom w:val="0"/>
          <w:divBdr>
            <w:top w:val="none" w:sz="0" w:space="0" w:color="auto"/>
            <w:left w:val="none" w:sz="0" w:space="0" w:color="auto"/>
            <w:bottom w:val="none" w:sz="0" w:space="0" w:color="auto"/>
            <w:right w:val="none" w:sz="0" w:space="0" w:color="auto"/>
          </w:divBdr>
        </w:div>
        <w:div w:id="765463430">
          <w:marLeft w:val="0"/>
          <w:marRight w:val="0"/>
          <w:marTop w:val="0"/>
          <w:marBottom w:val="0"/>
          <w:divBdr>
            <w:top w:val="none" w:sz="0" w:space="0" w:color="auto"/>
            <w:left w:val="none" w:sz="0" w:space="0" w:color="auto"/>
            <w:bottom w:val="none" w:sz="0" w:space="0" w:color="auto"/>
            <w:right w:val="none" w:sz="0" w:space="0" w:color="auto"/>
          </w:divBdr>
        </w:div>
        <w:div w:id="797114778">
          <w:marLeft w:val="0"/>
          <w:marRight w:val="0"/>
          <w:marTop w:val="0"/>
          <w:marBottom w:val="0"/>
          <w:divBdr>
            <w:top w:val="none" w:sz="0" w:space="0" w:color="auto"/>
            <w:left w:val="none" w:sz="0" w:space="0" w:color="auto"/>
            <w:bottom w:val="none" w:sz="0" w:space="0" w:color="auto"/>
            <w:right w:val="none" w:sz="0" w:space="0" w:color="auto"/>
          </w:divBdr>
        </w:div>
        <w:div w:id="952711539">
          <w:marLeft w:val="0"/>
          <w:marRight w:val="0"/>
          <w:marTop w:val="0"/>
          <w:marBottom w:val="0"/>
          <w:divBdr>
            <w:top w:val="none" w:sz="0" w:space="0" w:color="auto"/>
            <w:left w:val="none" w:sz="0" w:space="0" w:color="auto"/>
            <w:bottom w:val="none" w:sz="0" w:space="0" w:color="auto"/>
            <w:right w:val="none" w:sz="0" w:space="0" w:color="auto"/>
          </w:divBdr>
        </w:div>
        <w:div w:id="1031608055">
          <w:marLeft w:val="0"/>
          <w:marRight w:val="0"/>
          <w:marTop w:val="0"/>
          <w:marBottom w:val="0"/>
          <w:divBdr>
            <w:top w:val="none" w:sz="0" w:space="0" w:color="auto"/>
            <w:left w:val="none" w:sz="0" w:space="0" w:color="auto"/>
            <w:bottom w:val="none" w:sz="0" w:space="0" w:color="auto"/>
            <w:right w:val="none" w:sz="0" w:space="0" w:color="auto"/>
          </w:divBdr>
        </w:div>
        <w:div w:id="1205869989">
          <w:marLeft w:val="0"/>
          <w:marRight w:val="0"/>
          <w:marTop w:val="0"/>
          <w:marBottom w:val="0"/>
          <w:divBdr>
            <w:top w:val="none" w:sz="0" w:space="0" w:color="auto"/>
            <w:left w:val="none" w:sz="0" w:space="0" w:color="auto"/>
            <w:bottom w:val="none" w:sz="0" w:space="0" w:color="auto"/>
            <w:right w:val="none" w:sz="0" w:space="0" w:color="auto"/>
          </w:divBdr>
        </w:div>
        <w:div w:id="1287811462">
          <w:marLeft w:val="0"/>
          <w:marRight w:val="0"/>
          <w:marTop w:val="0"/>
          <w:marBottom w:val="0"/>
          <w:divBdr>
            <w:top w:val="none" w:sz="0" w:space="0" w:color="auto"/>
            <w:left w:val="none" w:sz="0" w:space="0" w:color="auto"/>
            <w:bottom w:val="none" w:sz="0" w:space="0" w:color="auto"/>
            <w:right w:val="none" w:sz="0" w:space="0" w:color="auto"/>
          </w:divBdr>
        </w:div>
        <w:div w:id="1320114296">
          <w:marLeft w:val="0"/>
          <w:marRight w:val="0"/>
          <w:marTop w:val="0"/>
          <w:marBottom w:val="0"/>
          <w:divBdr>
            <w:top w:val="none" w:sz="0" w:space="0" w:color="auto"/>
            <w:left w:val="none" w:sz="0" w:space="0" w:color="auto"/>
            <w:bottom w:val="none" w:sz="0" w:space="0" w:color="auto"/>
            <w:right w:val="none" w:sz="0" w:space="0" w:color="auto"/>
          </w:divBdr>
        </w:div>
        <w:div w:id="1474521903">
          <w:marLeft w:val="0"/>
          <w:marRight w:val="0"/>
          <w:marTop w:val="0"/>
          <w:marBottom w:val="0"/>
          <w:divBdr>
            <w:top w:val="none" w:sz="0" w:space="0" w:color="auto"/>
            <w:left w:val="none" w:sz="0" w:space="0" w:color="auto"/>
            <w:bottom w:val="none" w:sz="0" w:space="0" w:color="auto"/>
            <w:right w:val="none" w:sz="0" w:space="0" w:color="auto"/>
          </w:divBdr>
        </w:div>
        <w:div w:id="1474592157">
          <w:marLeft w:val="0"/>
          <w:marRight w:val="0"/>
          <w:marTop w:val="0"/>
          <w:marBottom w:val="0"/>
          <w:divBdr>
            <w:top w:val="none" w:sz="0" w:space="0" w:color="auto"/>
            <w:left w:val="none" w:sz="0" w:space="0" w:color="auto"/>
            <w:bottom w:val="none" w:sz="0" w:space="0" w:color="auto"/>
            <w:right w:val="none" w:sz="0" w:space="0" w:color="auto"/>
          </w:divBdr>
        </w:div>
        <w:div w:id="1592424862">
          <w:marLeft w:val="0"/>
          <w:marRight w:val="0"/>
          <w:marTop w:val="0"/>
          <w:marBottom w:val="0"/>
          <w:divBdr>
            <w:top w:val="none" w:sz="0" w:space="0" w:color="auto"/>
            <w:left w:val="none" w:sz="0" w:space="0" w:color="auto"/>
            <w:bottom w:val="none" w:sz="0" w:space="0" w:color="auto"/>
            <w:right w:val="none" w:sz="0" w:space="0" w:color="auto"/>
          </w:divBdr>
        </w:div>
      </w:divsChild>
    </w:div>
    <w:div w:id="126776230">
      <w:bodyDiv w:val="1"/>
      <w:marLeft w:val="0"/>
      <w:marRight w:val="0"/>
      <w:marTop w:val="0"/>
      <w:marBottom w:val="0"/>
      <w:divBdr>
        <w:top w:val="none" w:sz="0" w:space="0" w:color="auto"/>
        <w:left w:val="none" w:sz="0" w:space="0" w:color="auto"/>
        <w:bottom w:val="none" w:sz="0" w:space="0" w:color="auto"/>
        <w:right w:val="none" w:sz="0" w:space="0" w:color="auto"/>
      </w:divBdr>
    </w:div>
    <w:div w:id="132187059">
      <w:bodyDiv w:val="1"/>
      <w:marLeft w:val="0"/>
      <w:marRight w:val="0"/>
      <w:marTop w:val="0"/>
      <w:marBottom w:val="0"/>
      <w:divBdr>
        <w:top w:val="none" w:sz="0" w:space="0" w:color="auto"/>
        <w:left w:val="none" w:sz="0" w:space="0" w:color="auto"/>
        <w:bottom w:val="none" w:sz="0" w:space="0" w:color="auto"/>
        <w:right w:val="none" w:sz="0" w:space="0" w:color="auto"/>
      </w:divBdr>
    </w:div>
    <w:div w:id="215245049">
      <w:bodyDiv w:val="1"/>
      <w:marLeft w:val="0"/>
      <w:marRight w:val="0"/>
      <w:marTop w:val="0"/>
      <w:marBottom w:val="0"/>
      <w:divBdr>
        <w:top w:val="none" w:sz="0" w:space="0" w:color="auto"/>
        <w:left w:val="none" w:sz="0" w:space="0" w:color="auto"/>
        <w:bottom w:val="none" w:sz="0" w:space="0" w:color="auto"/>
        <w:right w:val="none" w:sz="0" w:space="0" w:color="auto"/>
      </w:divBdr>
    </w:div>
    <w:div w:id="226764036">
      <w:bodyDiv w:val="1"/>
      <w:marLeft w:val="0"/>
      <w:marRight w:val="0"/>
      <w:marTop w:val="0"/>
      <w:marBottom w:val="0"/>
      <w:divBdr>
        <w:top w:val="none" w:sz="0" w:space="0" w:color="auto"/>
        <w:left w:val="none" w:sz="0" w:space="0" w:color="auto"/>
        <w:bottom w:val="none" w:sz="0" w:space="0" w:color="auto"/>
        <w:right w:val="none" w:sz="0" w:space="0" w:color="auto"/>
      </w:divBdr>
    </w:div>
    <w:div w:id="231307553">
      <w:bodyDiv w:val="1"/>
      <w:marLeft w:val="0"/>
      <w:marRight w:val="0"/>
      <w:marTop w:val="0"/>
      <w:marBottom w:val="0"/>
      <w:divBdr>
        <w:top w:val="none" w:sz="0" w:space="0" w:color="auto"/>
        <w:left w:val="none" w:sz="0" w:space="0" w:color="auto"/>
        <w:bottom w:val="none" w:sz="0" w:space="0" w:color="auto"/>
        <w:right w:val="none" w:sz="0" w:space="0" w:color="auto"/>
      </w:divBdr>
    </w:div>
    <w:div w:id="251817176">
      <w:bodyDiv w:val="1"/>
      <w:marLeft w:val="0"/>
      <w:marRight w:val="0"/>
      <w:marTop w:val="0"/>
      <w:marBottom w:val="0"/>
      <w:divBdr>
        <w:top w:val="none" w:sz="0" w:space="0" w:color="auto"/>
        <w:left w:val="none" w:sz="0" w:space="0" w:color="auto"/>
        <w:bottom w:val="none" w:sz="0" w:space="0" w:color="auto"/>
        <w:right w:val="none" w:sz="0" w:space="0" w:color="auto"/>
      </w:divBdr>
    </w:div>
    <w:div w:id="378554123">
      <w:bodyDiv w:val="1"/>
      <w:marLeft w:val="0"/>
      <w:marRight w:val="0"/>
      <w:marTop w:val="0"/>
      <w:marBottom w:val="0"/>
      <w:divBdr>
        <w:top w:val="none" w:sz="0" w:space="0" w:color="auto"/>
        <w:left w:val="none" w:sz="0" w:space="0" w:color="auto"/>
        <w:bottom w:val="none" w:sz="0" w:space="0" w:color="auto"/>
        <w:right w:val="none" w:sz="0" w:space="0" w:color="auto"/>
      </w:divBdr>
      <w:divsChild>
        <w:div w:id="60031318">
          <w:marLeft w:val="0"/>
          <w:marRight w:val="0"/>
          <w:marTop w:val="0"/>
          <w:marBottom w:val="0"/>
          <w:divBdr>
            <w:top w:val="none" w:sz="0" w:space="0" w:color="auto"/>
            <w:left w:val="none" w:sz="0" w:space="0" w:color="auto"/>
            <w:bottom w:val="none" w:sz="0" w:space="0" w:color="auto"/>
            <w:right w:val="none" w:sz="0" w:space="0" w:color="auto"/>
          </w:divBdr>
        </w:div>
        <w:div w:id="193613564">
          <w:marLeft w:val="0"/>
          <w:marRight w:val="0"/>
          <w:marTop w:val="0"/>
          <w:marBottom w:val="0"/>
          <w:divBdr>
            <w:top w:val="none" w:sz="0" w:space="0" w:color="auto"/>
            <w:left w:val="none" w:sz="0" w:space="0" w:color="auto"/>
            <w:bottom w:val="none" w:sz="0" w:space="0" w:color="auto"/>
            <w:right w:val="none" w:sz="0" w:space="0" w:color="auto"/>
          </w:divBdr>
        </w:div>
        <w:div w:id="237176567">
          <w:marLeft w:val="0"/>
          <w:marRight w:val="0"/>
          <w:marTop w:val="0"/>
          <w:marBottom w:val="0"/>
          <w:divBdr>
            <w:top w:val="none" w:sz="0" w:space="0" w:color="auto"/>
            <w:left w:val="none" w:sz="0" w:space="0" w:color="auto"/>
            <w:bottom w:val="none" w:sz="0" w:space="0" w:color="auto"/>
            <w:right w:val="none" w:sz="0" w:space="0" w:color="auto"/>
          </w:divBdr>
        </w:div>
        <w:div w:id="503322163">
          <w:marLeft w:val="0"/>
          <w:marRight w:val="0"/>
          <w:marTop w:val="0"/>
          <w:marBottom w:val="0"/>
          <w:divBdr>
            <w:top w:val="none" w:sz="0" w:space="0" w:color="auto"/>
            <w:left w:val="none" w:sz="0" w:space="0" w:color="auto"/>
            <w:bottom w:val="none" w:sz="0" w:space="0" w:color="auto"/>
            <w:right w:val="none" w:sz="0" w:space="0" w:color="auto"/>
          </w:divBdr>
        </w:div>
        <w:div w:id="504170156">
          <w:marLeft w:val="0"/>
          <w:marRight w:val="0"/>
          <w:marTop w:val="0"/>
          <w:marBottom w:val="0"/>
          <w:divBdr>
            <w:top w:val="none" w:sz="0" w:space="0" w:color="auto"/>
            <w:left w:val="none" w:sz="0" w:space="0" w:color="auto"/>
            <w:bottom w:val="none" w:sz="0" w:space="0" w:color="auto"/>
            <w:right w:val="none" w:sz="0" w:space="0" w:color="auto"/>
          </w:divBdr>
        </w:div>
        <w:div w:id="817919925">
          <w:marLeft w:val="0"/>
          <w:marRight w:val="0"/>
          <w:marTop w:val="0"/>
          <w:marBottom w:val="0"/>
          <w:divBdr>
            <w:top w:val="none" w:sz="0" w:space="0" w:color="auto"/>
            <w:left w:val="none" w:sz="0" w:space="0" w:color="auto"/>
            <w:bottom w:val="none" w:sz="0" w:space="0" w:color="auto"/>
            <w:right w:val="none" w:sz="0" w:space="0" w:color="auto"/>
          </w:divBdr>
        </w:div>
        <w:div w:id="826702604">
          <w:marLeft w:val="0"/>
          <w:marRight w:val="0"/>
          <w:marTop w:val="0"/>
          <w:marBottom w:val="0"/>
          <w:divBdr>
            <w:top w:val="none" w:sz="0" w:space="0" w:color="auto"/>
            <w:left w:val="none" w:sz="0" w:space="0" w:color="auto"/>
            <w:bottom w:val="none" w:sz="0" w:space="0" w:color="auto"/>
            <w:right w:val="none" w:sz="0" w:space="0" w:color="auto"/>
          </w:divBdr>
        </w:div>
        <w:div w:id="1123773459">
          <w:marLeft w:val="0"/>
          <w:marRight w:val="0"/>
          <w:marTop w:val="0"/>
          <w:marBottom w:val="0"/>
          <w:divBdr>
            <w:top w:val="none" w:sz="0" w:space="0" w:color="auto"/>
            <w:left w:val="none" w:sz="0" w:space="0" w:color="auto"/>
            <w:bottom w:val="none" w:sz="0" w:space="0" w:color="auto"/>
            <w:right w:val="none" w:sz="0" w:space="0" w:color="auto"/>
          </w:divBdr>
        </w:div>
        <w:div w:id="1244022249">
          <w:marLeft w:val="0"/>
          <w:marRight w:val="0"/>
          <w:marTop w:val="0"/>
          <w:marBottom w:val="0"/>
          <w:divBdr>
            <w:top w:val="none" w:sz="0" w:space="0" w:color="auto"/>
            <w:left w:val="none" w:sz="0" w:space="0" w:color="auto"/>
            <w:bottom w:val="none" w:sz="0" w:space="0" w:color="auto"/>
            <w:right w:val="none" w:sz="0" w:space="0" w:color="auto"/>
          </w:divBdr>
        </w:div>
        <w:div w:id="1268737674">
          <w:marLeft w:val="0"/>
          <w:marRight w:val="0"/>
          <w:marTop w:val="0"/>
          <w:marBottom w:val="0"/>
          <w:divBdr>
            <w:top w:val="none" w:sz="0" w:space="0" w:color="auto"/>
            <w:left w:val="none" w:sz="0" w:space="0" w:color="auto"/>
            <w:bottom w:val="none" w:sz="0" w:space="0" w:color="auto"/>
            <w:right w:val="none" w:sz="0" w:space="0" w:color="auto"/>
          </w:divBdr>
        </w:div>
        <w:div w:id="1338000745">
          <w:marLeft w:val="0"/>
          <w:marRight w:val="0"/>
          <w:marTop w:val="0"/>
          <w:marBottom w:val="0"/>
          <w:divBdr>
            <w:top w:val="none" w:sz="0" w:space="0" w:color="auto"/>
            <w:left w:val="none" w:sz="0" w:space="0" w:color="auto"/>
            <w:bottom w:val="none" w:sz="0" w:space="0" w:color="auto"/>
            <w:right w:val="none" w:sz="0" w:space="0" w:color="auto"/>
          </w:divBdr>
        </w:div>
        <w:div w:id="1343363850">
          <w:marLeft w:val="0"/>
          <w:marRight w:val="0"/>
          <w:marTop w:val="0"/>
          <w:marBottom w:val="0"/>
          <w:divBdr>
            <w:top w:val="none" w:sz="0" w:space="0" w:color="auto"/>
            <w:left w:val="none" w:sz="0" w:space="0" w:color="auto"/>
            <w:bottom w:val="none" w:sz="0" w:space="0" w:color="auto"/>
            <w:right w:val="none" w:sz="0" w:space="0" w:color="auto"/>
          </w:divBdr>
        </w:div>
        <w:div w:id="1456288533">
          <w:marLeft w:val="0"/>
          <w:marRight w:val="0"/>
          <w:marTop w:val="0"/>
          <w:marBottom w:val="0"/>
          <w:divBdr>
            <w:top w:val="none" w:sz="0" w:space="0" w:color="auto"/>
            <w:left w:val="none" w:sz="0" w:space="0" w:color="auto"/>
            <w:bottom w:val="none" w:sz="0" w:space="0" w:color="auto"/>
            <w:right w:val="none" w:sz="0" w:space="0" w:color="auto"/>
          </w:divBdr>
        </w:div>
        <w:div w:id="1506168901">
          <w:marLeft w:val="0"/>
          <w:marRight w:val="0"/>
          <w:marTop w:val="0"/>
          <w:marBottom w:val="0"/>
          <w:divBdr>
            <w:top w:val="none" w:sz="0" w:space="0" w:color="auto"/>
            <w:left w:val="none" w:sz="0" w:space="0" w:color="auto"/>
            <w:bottom w:val="none" w:sz="0" w:space="0" w:color="auto"/>
            <w:right w:val="none" w:sz="0" w:space="0" w:color="auto"/>
          </w:divBdr>
        </w:div>
        <w:div w:id="1635476593">
          <w:marLeft w:val="0"/>
          <w:marRight w:val="0"/>
          <w:marTop w:val="0"/>
          <w:marBottom w:val="0"/>
          <w:divBdr>
            <w:top w:val="none" w:sz="0" w:space="0" w:color="auto"/>
            <w:left w:val="none" w:sz="0" w:space="0" w:color="auto"/>
            <w:bottom w:val="none" w:sz="0" w:space="0" w:color="auto"/>
            <w:right w:val="none" w:sz="0" w:space="0" w:color="auto"/>
          </w:divBdr>
        </w:div>
      </w:divsChild>
    </w:div>
    <w:div w:id="394013426">
      <w:bodyDiv w:val="1"/>
      <w:marLeft w:val="0"/>
      <w:marRight w:val="0"/>
      <w:marTop w:val="0"/>
      <w:marBottom w:val="0"/>
      <w:divBdr>
        <w:top w:val="none" w:sz="0" w:space="0" w:color="auto"/>
        <w:left w:val="none" w:sz="0" w:space="0" w:color="auto"/>
        <w:bottom w:val="none" w:sz="0" w:space="0" w:color="auto"/>
        <w:right w:val="none" w:sz="0" w:space="0" w:color="auto"/>
      </w:divBdr>
    </w:div>
    <w:div w:id="433481188">
      <w:bodyDiv w:val="1"/>
      <w:marLeft w:val="0"/>
      <w:marRight w:val="0"/>
      <w:marTop w:val="0"/>
      <w:marBottom w:val="0"/>
      <w:divBdr>
        <w:top w:val="none" w:sz="0" w:space="0" w:color="auto"/>
        <w:left w:val="none" w:sz="0" w:space="0" w:color="auto"/>
        <w:bottom w:val="none" w:sz="0" w:space="0" w:color="auto"/>
        <w:right w:val="none" w:sz="0" w:space="0" w:color="auto"/>
      </w:divBdr>
    </w:div>
    <w:div w:id="485901682">
      <w:bodyDiv w:val="1"/>
      <w:marLeft w:val="0"/>
      <w:marRight w:val="0"/>
      <w:marTop w:val="0"/>
      <w:marBottom w:val="0"/>
      <w:divBdr>
        <w:top w:val="none" w:sz="0" w:space="0" w:color="auto"/>
        <w:left w:val="none" w:sz="0" w:space="0" w:color="auto"/>
        <w:bottom w:val="none" w:sz="0" w:space="0" w:color="auto"/>
        <w:right w:val="none" w:sz="0" w:space="0" w:color="auto"/>
      </w:divBdr>
      <w:divsChild>
        <w:div w:id="124547160">
          <w:marLeft w:val="0"/>
          <w:marRight w:val="0"/>
          <w:marTop w:val="0"/>
          <w:marBottom w:val="0"/>
          <w:divBdr>
            <w:top w:val="none" w:sz="0" w:space="0" w:color="auto"/>
            <w:left w:val="none" w:sz="0" w:space="0" w:color="auto"/>
            <w:bottom w:val="none" w:sz="0" w:space="0" w:color="auto"/>
            <w:right w:val="none" w:sz="0" w:space="0" w:color="auto"/>
          </w:divBdr>
        </w:div>
        <w:div w:id="133104550">
          <w:marLeft w:val="0"/>
          <w:marRight w:val="0"/>
          <w:marTop w:val="0"/>
          <w:marBottom w:val="0"/>
          <w:divBdr>
            <w:top w:val="none" w:sz="0" w:space="0" w:color="auto"/>
            <w:left w:val="none" w:sz="0" w:space="0" w:color="auto"/>
            <w:bottom w:val="none" w:sz="0" w:space="0" w:color="auto"/>
            <w:right w:val="none" w:sz="0" w:space="0" w:color="auto"/>
          </w:divBdr>
        </w:div>
        <w:div w:id="188421259">
          <w:marLeft w:val="0"/>
          <w:marRight w:val="0"/>
          <w:marTop w:val="0"/>
          <w:marBottom w:val="0"/>
          <w:divBdr>
            <w:top w:val="none" w:sz="0" w:space="0" w:color="auto"/>
            <w:left w:val="none" w:sz="0" w:space="0" w:color="auto"/>
            <w:bottom w:val="none" w:sz="0" w:space="0" w:color="auto"/>
            <w:right w:val="none" w:sz="0" w:space="0" w:color="auto"/>
          </w:divBdr>
        </w:div>
        <w:div w:id="316882925">
          <w:marLeft w:val="0"/>
          <w:marRight w:val="0"/>
          <w:marTop w:val="0"/>
          <w:marBottom w:val="0"/>
          <w:divBdr>
            <w:top w:val="none" w:sz="0" w:space="0" w:color="auto"/>
            <w:left w:val="none" w:sz="0" w:space="0" w:color="auto"/>
            <w:bottom w:val="none" w:sz="0" w:space="0" w:color="auto"/>
            <w:right w:val="none" w:sz="0" w:space="0" w:color="auto"/>
          </w:divBdr>
        </w:div>
        <w:div w:id="353729128">
          <w:marLeft w:val="0"/>
          <w:marRight w:val="0"/>
          <w:marTop w:val="0"/>
          <w:marBottom w:val="0"/>
          <w:divBdr>
            <w:top w:val="none" w:sz="0" w:space="0" w:color="auto"/>
            <w:left w:val="none" w:sz="0" w:space="0" w:color="auto"/>
            <w:bottom w:val="none" w:sz="0" w:space="0" w:color="auto"/>
            <w:right w:val="none" w:sz="0" w:space="0" w:color="auto"/>
          </w:divBdr>
        </w:div>
        <w:div w:id="354114067">
          <w:marLeft w:val="0"/>
          <w:marRight w:val="0"/>
          <w:marTop w:val="0"/>
          <w:marBottom w:val="0"/>
          <w:divBdr>
            <w:top w:val="none" w:sz="0" w:space="0" w:color="auto"/>
            <w:left w:val="none" w:sz="0" w:space="0" w:color="auto"/>
            <w:bottom w:val="none" w:sz="0" w:space="0" w:color="auto"/>
            <w:right w:val="none" w:sz="0" w:space="0" w:color="auto"/>
          </w:divBdr>
        </w:div>
        <w:div w:id="375475538">
          <w:marLeft w:val="0"/>
          <w:marRight w:val="0"/>
          <w:marTop w:val="0"/>
          <w:marBottom w:val="0"/>
          <w:divBdr>
            <w:top w:val="none" w:sz="0" w:space="0" w:color="auto"/>
            <w:left w:val="none" w:sz="0" w:space="0" w:color="auto"/>
            <w:bottom w:val="none" w:sz="0" w:space="0" w:color="auto"/>
            <w:right w:val="none" w:sz="0" w:space="0" w:color="auto"/>
          </w:divBdr>
        </w:div>
        <w:div w:id="387652510">
          <w:marLeft w:val="0"/>
          <w:marRight w:val="0"/>
          <w:marTop w:val="0"/>
          <w:marBottom w:val="0"/>
          <w:divBdr>
            <w:top w:val="none" w:sz="0" w:space="0" w:color="auto"/>
            <w:left w:val="none" w:sz="0" w:space="0" w:color="auto"/>
            <w:bottom w:val="none" w:sz="0" w:space="0" w:color="auto"/>
            <w:right w:val="none" w:sz="0" w:space="0" w:color="auto"/>
          </w:divBdr>
        </w:div>
        <w:div w:id="578908221">
          <w:marLeft w:val="0"/>
          <w:marRight w:val="0"/>
          <w:marTop w:val="0"/>
          <w:marBottom w:val="0"/>
          <w:divBdr>
            <w:top w:val="none" w:sz="0" w:space="0" w:color="auto"/>
            <w:left w:val="none" w:sz="0" w:space="0" w:color="auto"/>
            <w:bottom w:val="none" w:sz="0" w:space="0" w:color="auto"/>
            <w:right w:val="none" w:sz="0" w:space="0" w:color="auto"/>
          </w:divBdr>
        </w:div>
        <w:div w:id="580798148">
          <w:marLeft w:val="0"/>
          <w:marRight w:val="0"/>
          <w:marTop w:val="0"/>
          <w:marBottom w:val="0"/>
          <w:divBdr>
            <w:top w:val="none" w:sz="0" w:space="0" w:color="auto"/>
            <w:left w:val="none" w:sz="0" w:space="0" w:color="auto"/>
            <w:bottom w:val="none" w:sz="0" w:space="0" w:color="auto"/>
            <w:right w:val="none" w:sz="0" w:space="0" w:color="auto"/>
          </w:divBdr>
        </w:div>
        <w:div w:id="723600963">
          <w:marLeft w:val="0"/>
          <w:marRight w:val="0"/>
          <w:marTop w:val="0"/>
          <w:marBottom w:val="0"/>
          <w:divBdr>
            <w:top w:val="none" w:sz="0" w:space="0" w:color="auto"/>
            <w:left w:val="none" w:sz="0" w:space="0" w:color="auto"/>
            <w:bottom w:val="none" w:sz="0" w:space="0" w:color="auto"/>
            <w:right w:val="none" w:sz="0" w:space="0" w:color="auto"/>
          </w:divBdr>
        </w:div>
        <w:div w:id="772281475">
          <w:marLeft w:val="0"/>
          <w:marRight w:val="0"/>
          <w:marTop w:val="0"/>
          <w:marBottom w:val="0"/>
          <w:divBdr>
            <w:top w:val="none" w:sz="0" w:space="0" w:color="auto"/>
            <w:left w:val="none" w:sz="0" w:space="0" w:color="auto"/>
            <w:bottom w:val="none" w:sz="0" w:space="0" w:color="auto"/>
            <w:right w:val="none" w:sz="0" w:space="0" w:color="auto"/>
          </w:divBdr>
        </w:div>
        <w:div w:id="1236428875">
          <w:marLeft w:val="0"/>
          <w:marRight w:val="0"/>
          <w:marTop w:val="0"/>
          <w:marBottom w:val="0"/>
          <w:divBdr>
            <w:top w:val="none" w:sz="0" w:space="0" w:color="auto"/>
            <w:left w:val="none" w:sz="0" w:space="0" w:color="auto"/>
            <w:bottom w:val="none" w:sz="0" w:space="0" w:color="auto"/>
            <w:right w:val="none" w:sz="0" w:space="0" w:color="auto"/>
          </w:divBdr>
        </w:div>
        <w:div w:id="1486505820">
          <w:marLeft w:val="0"/>
          <w:marRight w:val="0"/>
          <w:marTop w:val="0"/>
          <w:marBottom w:val="0"/>
          <w:divBdr>
            <w:top w:val="none" w:sz="0" w:space="0" w:color="auto"/>
            <w:left w:val="none" w:sz="0" w:space="0" w:color="auto"/>
            <w:bottom w:val="none" w:sz="0" w:space="0" w:color="auto"/>
            <w:right w:val="none" w:sz="0" w:space="0" w:color="auto"/>
          </w:divBdr>
        </w:div>
        <w:div w:id="1680742245">
          <w:marLeft w:val="0"/>
          <w:marRight w:val="0"/>
          <w:marTop w:val="0"/>
          <w:marBottom w:val="0"/>
          <w:divBdr>
            <w:top w:val="none" w:sz="0" w:space="0" w:color="auto"/>
            <w:left w:val="none" w:sz="0" w:space="0" w:color="auto"/>
            <w:bottom w:val="none" w:sz="0" w:space="0" w:color="auto"/>
            <w:right w:val="none" w:sz="0" w:space="0" w:color="auto"/>
          </w:divBdr>
        </w:div>
        <w:div w:id="1815946650">
          <w:marLeft w:val="0"/>
          <w:marRight w:val="0"/>
          <w:marTop w:val="0"/>
          <w:marBottom w:val="0"/>
          <w:divBdr>
            <w:top w:val="none" w:sz="0" w:space="0" w:color="auto"/>
            <w:left w:val="none" w:sz="0" w:space="0" w:color="auto"/>
            <w:bottom w:val="none" w:sz="0" w:space="0" w:color="auto"/>
            <w:right w:val="none" w:sz="0" w:space="0" w:color="auto"/>
          </w:divBdr>
        </w:div>
        <w:div w:id="1843080821">
          <w:marLeft w:val="0"/>
          <w:marRight w:val="0"/>
          <w:marTop w:val="0"/>
          <w:marBottom w:val="0"/>
          <w:divBdr>
            <w:top w:val="none" w:sz="0" w:space="0" w:color="auto"/>
            <w:left w:val="none" w:sz="0" w:space="0" w:color="auto"/>
            <w:bottom w:val="none" w:sz="0" w:space="0" w:color="auto"/>
            <w:right w:val="none" w:sz="0" w:space="0" w:color="auto"/>
          </w:divBdr>
        </w:div>
        <w:div w:id="2058582242">
          <w:marLeft w:val="0"/>
          <w:marRight w:val="0"/>
          <w:marTop w:val="0"/>
          <w:marBottom w:val="0"/>
          <w:divBdr>
            <w:top w:val="none" w:sz="0" w:space="0" w:color="auto"/>
            <w:left w:val="none" w:sz="0" w:space="0" w:color="auto"/>
            <w:bottom w:val="none" w:sz="0" w:space="0" w:color="auto"/>
            <w:right w:val="none" w:sz="0" w:space="0" w:color="auto"/>
          </w:divBdr>
        </w:div>
        <w:div w:id="2082288769">
          <w:marLeft w:val="0"/>
          <w:marRight w:val="0"/>
          <w:marTop w:val="0"/>
          <w:marBottom w:val="0"/>
          <w:divBdr>
            <w:top w:val="none" w:sz="0" w:space="0" w:color="auto"/>
            <w:left w:val="none" w:sz="0" w:space="0" w:color="auto"/>
            <w:bottom w:val="none" w:sz="0" w:space="0" w:color="auto"/>
            <w:right w:val="none" w:sz="0" w:space="0" w:color="auto"/>
          </w:divBdr>
        </w:div>
      </w:divsChild>
    </w:div>
    <w:div w:id="594747160">
      <w:bodyDiv w:val="1"/>
      <w:marLeft w:val="0"/>
      <w:marRight w:val="0"/>
      <w:marTop w:val="0"/>
      <w:marBottom w:val="0"/>
      <w:divBdr>
        <w:top w:val="none" w:sz="0" w:space="0" w:color="auto"/>
        <w:left w:val="none" w:sz="0" w:space="0" w:color="auto"/>
        <w:bottom w:val="none" w:sz="0" w:space="0" w:color="auto"/>
        <w:right w:val="none" w:sz="0" w:space="0" w:color="auto"/>
      </w:divBdr>
    </w:div>
    <w:div w:id="667827962">
      <w:bodyDiv w:val="1"/>
      <w:marLeft w:val="0"/>
      <w:marRight w:val="0"/>
      <w:marTop w:val="0"/>
      <w:marBottom w:val="0"/>
      <w:divBdr>
        <w:top w:val="none" w:sz="0" w:space="0" w:color="auto"/>
        <w:left w:val="none" w:sz="0" w:space="0" w:color="auto"/>
        <w:bottom w:val="none" w:sz="0" w:space="0" w:color="auto"/>
        <w:right w:val="none" w:sz="0" w:space="0" w:color="auto"/>
      </w:divBdr>
    </w:div>
    <w:div w:id="689725614">
      <w:bodyDiv w:val="1"/>
      <w:marLeft w:val="0"/>
      <w:marRight w:val="0"/>
      <w:marTop w:val="0"/>
      <w:marBottom w:val="0"/>
      <w:divBdr>
        <w:top w:val="none" w:sz="0" w:space="0" w:color="auto"/>
        <w:left w:val="none" w:sz="0" w:space="0" w:color="auto"/>
        <w:bottom w:val="none" w:sz="0" w:space="0" w:color="auto"/>
        <w:right w:val="none" w:sz="0" w:space="0" w:color="auto"/>
      </w:divBdr>
    </w:div>
    <w:div w:id="693700226">
      <w:bodyDiv w:val="1"/>
      <w:marLeft w:val="0"/>
      <w:marRight w:val="0"/>
      <w:marTop w:val="0"/>
      <w:marBottom w:val="0"/>
      <w:divBdr>
        <w:top w:val="none" w:sz="0" w:space="0" w:color="auto"/>
        <w:left w:val="none" w:sz="0" w:space="0" w:color="auto"/>
        <w:bottom w:val="none" w:sz="0" w:space="0" w:color="auto"/>
        <w:right w:val="none" w:sz="0" w:space="0" w:color="auto"/>
      </w:divBdr>
      <w:divsChild>
        <w:div w:id="630599885">
          <w:marLeft w:val="0"/>
          <w:marRight w:val="0"/>
          <w:marTop w:val="15"/>
          <w:marBottom w:val="0"/>
          <w:divBdr>
            <w:top w:val="single" w:sz="48" w:space="0" w:color="auto"/>
            <w:left w:val="single" w:sz="48" w:space="0" w:color="auto"/>
            <w:bottom w:val="single" w:sz="48" w:space="0" w:color="auto"/>
            <w:right w:val="single" w:sz="48" w:space="0" w:color="auto"/>
          </w:divBdr>
          <w:divsChild>
            <w:div w:id="1266383348">
              <w:marLeft w:val="0"/>
              <w:marRight w:val="0"/>
              <w:marTop w:val="0"/>
              <w:marBottom w:val="0"/>
              <w:divBdr>
                <w:top w:val="none" w:sz="0" w:space="0" w:color="auto"/>
                <w:left w:val="none" w:sz="0" w:space="0" w:color="auto"/>
                <w:bottom w:val="none" w:sz="0" w:space="0" w:color="auto"/>
                <w:right w:val="none" w:sz="0" w:space="0" w:color="auto"/>
              </w:divBdr>
            </w:div>
          </w:divsChild>
        </w:div>
        <w:div w:id="1995136137">
          <w:marLeft w:val="0"/>
          <w:marRight w:val="0"/>
          <w:marTop w:val="15"/>
          <w:marBottom w:val="0"/>
          <w:divBdr>
            <w:top w:val="single" w:sz="48" w:space="0" w:color="auto"/>
            <w:left w:val="single" w:sz="48" w:space="0" w:color="auto"/>
            <w:bottom w:val="single" w:sz="48" w:space="0" w:color="auto"/>
            <w:right w:val="single" w:sz="48" w:space="0" w:color="auto"/>
          </w:divBdr>
          <w:divsChild>
            <w:div w:id="10778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8422">
      <w:bodyDiv w:val="1"/>
      <w:marLeft w:val="0"/>
      <w:marRight w:val="0"/>
      <w:marTop w:val="0"/>
      <w:marBottom w:val="0"/>
      <w:divBdr>
        <w:top w:val="none" w:sz="0" w:space="0" w:color="auto"/>
        <w:left w:val="none" w:sz="0" w:space="0" w:color="auto"/>
        <w:bottom w:val="none" w:sz="0" w:space="0" w:color="auto"/>
        <w:right w:val="none" w:sz="0" w:space="0" w:color="auto"/>
      </w:divBdr>
    </w:div>
    <w:div w:id="715474800">
      <w:bodyDiv w:val="1"/>
      <w:marLeft w:val="0"/>
      <w:marRight w:val="0"/>
      <w:marTop w:val="0"/>
      <w:marBottom w:val="0"/>
      <w:divBdr>
        <w:top w:val="none" w:sz="0" w:space="0" w:color="auto"/>
        <w:left w:val="none" w:sz="0" w:space="0" w:color="auto"/>
        <w:bottom w:val="none" w:sz="0" w:space="0" w:color="auto"/>
        <w:right w:val="none" w:sz="0" w:space="0" w:color="auto"/>
      </w:divBdr>
      <w:divsChild>
        <w:div w:id="64189919">
          <w:marLeft w:val="0"/>
          <w:marRight w:val="0"/>
          <w:marTop w:val="0"/>
          <w:marBottom w:val="0"/>
          <w:divBdr>
            <w:top w:val="none" w:sz="0" w:space="0" w:color="auto"/>
            <w:left w:val="none" w:sz="0" w:space="0" w:color="auto"/>
            <w:bottom w:val="none" w:sz="0" w:space="0" w:color="auto"/>
            <w:right w:val="none" w:sz="0" w:space="0" w:color="auto"/>
          </w:divBdr>
        </w:div>
        <w:div w:id="163201735">
          <w:marLeft w:val="0"/>
          <w:marRight w:val="0"/>
          <w:marTop w:val="0"/>
          <w:marBottom w:val="0"/>
          <w:divBdr>
            <w:top w:val="none" w:sz="0" w:space="0" w:color="auto"/>
            <w:left w:val="none" w:sz="0" w:space="0" w:color="auto"/>
            <w:bottom w:val="none" w:sz="0" w:space="0" w:color="auto"/>
            <w:right w:val="none" w:sz="0" w:space="0" w:color="auto"/>
          </w:divBdr>
        </w:div>
        <w:div w:id="261106986">
          <w:marLeft w:val="0"/>
          <w:marRight w:val="0"/>
          <w:marTop w:val="0"/>
          <w:marBottom w:val="0"/>
          <w:divBdr>
            <w:top w:val="none" w:sz="0" w:space="0" w:color="auto"/>
            <w:left w:val="none" w:sz="0" w:space="0" w:color="auto"/>
            <w:bottom w:val="none" w:sz="0" w:space="0" w:color="auto"/>
            <w:right w:val="none" w:sz="0" w:space="0" w:color="auto"/>
          </w:divBdr>
        </w:div>
        <w:div w:id="284822583">
          <w:marLeft w:val="0"/>
          <w:marRight w:val="0"/>
          <w:marTop w:val="0"/>
          <w:marBottom w:val="0"/>
          <w:divBdr>
            <w:top w:val="none" w:sz="0" w:space="0" w:color="auto"/>
            <w:left w:val="none" w:sz="0" w:space="0" w:color="auto"/>
            <w:bottom w:val="none" w:sz="0" w:space="0" w:color="auto"/>
            <w:right w:val="none" w:sz="0" w:space="0" w:color="auto"/>
          </w:divBdr>
        </w:div>
        <w:div w:id="297495600">
          <w:marLeft w:val="0"/>
          <w:marRight w:val="0"/>
          <w:marTop w:val="0"/>
          <w:marBottom w:val="0"/>
          <w:divBdr>
            <w:top w:val="none" w:sz="0" w:space="0" w:color="auto"/>
            <w:left w:val="none" w:sz="0" w:space="0" w:color="auto"/>
            <w:bottom w:val="none" w:sz="0" w:space="0" w:color="auto"/>
            <w:right w:val="none" w:sz="0" w:space="0" w:color="auto"/>
          </w:divBdr>
        </w:div>
        <w:div w:id="383136345">
          <w:marLeft w:val="0"/>
          <w:marRight w:val="0"/>
          <w:marTop w:val="0"/>
          <w:marBottom w:val="0"/>
          <w:divBdr>
            <w:top w:val="none" w:sz="0" w:space="0" w:color="auto"/>
            <w:left w:val="none" w:sz="0" w:space="0" w:color="auto"/>
            <w:bottom w:val="none" w:sz="0" w:space="0" w:color="auto"/>
            <w:right w:val="none" w:sz="0" w:space="0" w:color="auto"/>
          </w:divBdr>
        </w:div>
        <w:div w:id="466826703">
          <w:marLeft w:val="0"/>
          <w:marRight w:val="0"/>
          <w:marTop w:val="0"/>
          <w:marBottom w:val="0"/>
          <w:divBdr>
            <w:top w:val="none" w:sz="0" w:space="0" w:color="auto"/>
            <w:left w:val="none" w:sz="0" w:space="0" w:color="auto"/>
            <w:bottom w:val="none" w:sz="0" w:space="0" w:color="auto"/>
            <w:right w:val="none" w:sz="0" w:space="0" w:color="auto"/>
          </w:divBdr>
        </w:div>
        <w:div w:id="518785889">
          <w:marLeft w:val="0"/>
          <w:marRight w:val="0"/>
          <w:marTop w:val="0"/>
          <w:marBottom w:val="0"/>
          <w:divBdr>
            <w:top w:val="none" w:sz="0" w:space="0" w:color="auto"/>
            <w:left w:val="none" w:sz="0" w:space="0" w:color="auto"/>
            <w:bottom w:val="none" w:sz="0" w:space="0" w:color="auto"/>
            <w:right w:val="none" w:sz="0" w:space="0" w:color="auto"/>
          </w:divBdr>
        </w:div>
        <w:div w:id="525558887">
          <w:marLeft w:val="0"/>
          <w:marRight w:val="0"/>
          <w:marTop w:val="0"/>
          <w:marBottom w:val="0"/>
          <w:divBdr>
            <w:top w:val="none" w:sz="0" w:space="0" w:color="auto"/>
            <w:left w:val="none" w:sz="0" w:space="0" w:color="auto"/>
            <w:bottom w:val="none" w:sz="0" w:space="0" w:color="auto"/>
            <w:right w:val="none" w:sz="0" w:space="0" w:color="auto"/>
          </w:divBdr>
        </w:div>
        <w:div w:id="550001018">
          <w:marLeft w:val="0"/>
          <w:marRight w:val="0"/>
          <w:marTop w:val="0"/>
          <w:marBottom w:val="0"/>
          <w:divBdr>
            <w:top w:val="none" w:sz="0" w:space="0" w:color="auto"/>
            <w:left w:val="none" w:sz="0" w:space="0" w:color="auto"/>
            <w:bottom w:val="none" w:sz="0" w:space="0" w:color="auto"/>
            <w:right w:val="none" w:sz="0" w:space="0" w:color="auto"/>
          </w:divBdr>
        </w:div>
        <w:div w:id="584075322">
          <w:marLeft w:val="0"/>
          <w:marRight w:val="0"/>
          <w:marTop w:val="0"/>
          <w:marBottom w:val="0"/>
          <w:divBdr>
            <w:top w:val="none" w:sz="0" w:space="0" w:color="auto"/>
            <w:left w:val="none" w:sz="0" w:space="0" w:color="auto"/>
            <w:bottom w:val="none" w:sz="0" w:space="0" w:color="auto"/>
            <w:right w:val="none" w:sz="0" w:space="0" w:color="auto"/>
          </w:divBdr>
        </w:div>
        <w:div w:id="756290108">
          <w:marLeft w:val="0"/>
          <w:marRight w:val="0"/>
          <w:marTop w:val="0"/>
          <w:marBottom w:val="0"/>
          <w:divBdr>
            <w:top w:val="none" w:sz="0" w:space="0" w:color="auto"/>
            <w:left w:val="none" w:sz="0" w:space="0" w:color="auto"/>
            <w:bottom w:val="none" w:sz="0" w:space="0" w:color="auto"/>
            <w:right w:val="none" w:sz="0" w:space="0" w:color="auto"/>
          </w:divBdr>
        </w:div>
        <w:div w:id="1169833962">
          <w:marLeft w:val="0"/>
          <w:marRight w:val="0"/>
          <w:marTop w:val="0"/>
          <w:marBottom w:val="0"/>
          <w:divBdr>
            <w:top w:val="none" w:sz="0" w:space="0" w:color="auto"/>
            <w:left w:val="none" w:sz="0" w:space="0" w:color="auto"/>
            <w:bottom w:val="none" w:sz="0" w:space="0" w:color="auto"/>
            <w:right w:val="none" w:sz="0" w:space="0" w:color="auto"/>
          </w:divBdr>
        </w:div>
        <w:div w:id="1336150052">
          <w:marLeft w:val="0"/>
          <w:marRight w:val="0"/>
          <w:marTop w:val="0"/>
          <w:marBottom w:val="0"/>
          <w:divBdr>
            <w:top w:val="none" w:sz="0" w:space="0" w:color="auto"/>
            <w:left w:val="none" w:sz="0" w:space="0" w:color="auto"/>
            <w:bottom w:val="none" w:sz="0" w:space="0" w:color="auto"/>
            <w:right w:val="none" w:sz="0" w:space="0" w:color="auto"/>
          </w:divBdr>
        </w:div>
        <w:div w:id="1504011128">
          <w:marLeft w:val="0"/>
          <w:marRight w:val="0"/>
          <w:marTop w:val="0"/>
          <w:marBottom w:val="0"/>
          <w:divBdr>
            <w:top w:val="none" w:sz="0" w:space="0" w:color="auto"/>
            <w:left w:val="none" w:sz="0" w:space="0" w:color="auto"/>
            <w:bottom w:val="none" w:sz="0" w:space="0" w:color="auto"/>
            <w:right w:val="none" w:sz="0" w:space="0" w:color="auto"/>
          </w:divBdr>
        </w:div>
        <w:div w:id="1662469653">
          <w:marLeft w:val="0"/>
          <w:marRight w:val="0"/>
          <w:marTop w:val="0"/>
          <w:marBottom w:val="0"/>
          <w:divBdr>
            <w:top w:val="none" w:sz="0" w:space="0" w:color="auto"/>
            <w:left w:val="none" w:sz="0" w:space="0" w:color="auto"/>
            <w:bottom w:val="none" w:sz="0" w:space="0" w:color="auto"/>
            <w:right w:val="none" w:sz="0" w:space="0" w:color="auto"/>
          </w:divBdr>
        </w:div>
        <w:div w:id="1753119206">
          <w:marLeft w:val="0"/>
          <w:marRight w:val="0"/>
          <w:marTop w:val="0"/>
          <w:marBottom w:val="0"/>
          <w:divBdr>
            <w:top w:val="none" w:sz="0" w:space="0" w:color="auto"/>
            <w:left w:val="none" w:sz="0" w:space="0" w:color="auto"/>
            <w:bottom w:val="none" w:sz="0" w:space="0" w:color="auto"/>
            <w:right w:val="none" w:sz="0" w:space="0" w:color="auto"/>
          </w:divBdr>
        </w:div>
        <w:div w:id="1931238091">
          <w:marLeft w:val="0"/>
          <w:marRight w:val="0"/>
          <w:marTop w:val="0"/>
          <w:marBottom w:val="0"/>
          <w:divBdr>
            <w:top w:val="none" w:sz="0" w:space="0" w:color="auto"/>
            <w:left w:val="none" w:sz="0" w:space="0" w:color="auto"/>
            <w:bottom w:val="none" w:sz="0" w:space="0" w:color="auto"/>
            <w:right w:val="none" w:sz="0" w:space="0" w:color="auto"/>
          </w:divBdr>
        </w:div>
        <w:div w:id="1955624555">
          <w:marLeft w:val="0"/>
          <w:marRight w:val="0"/>
          <w:marTop w:val="0"/>
          <w:marBottom w:val="0"/>
          <w:divBdr>
            <w:top w:val="none" w:sz="0" w:space="0" w:color="auto"/>
            <w:left w:val="none" w:sz="0" w:space="0" w:color="auto"/>
            <w:bottom w:val="none" w:sz="0" w:space="0" w:color="auto"/>
            <w:right w:val="none" w:sz="0" w:space="0" w:color="auto"/>
          </w:divBdr>
        </w:div>
      </w:divsChild>
    </w:div>
    <w:div w:id="724259273">
      <w:bodyDiv w:val="1"/>
      <w:marLeft w:val="0"/>
      <w:marRight w:val="0"/>
      <w:marTop w:val="0"/>
      <w:marBottom w:val="0"/>
      <w:divBdr>
        <w:top w:val="none" w:sz="0" w:space="0" w:color="auto"/>
        <w:left w:val="none" w:sz="0" w:space="0" w:color="auto"/>
        <w:bottom w:val="none" w:sz="0" w:space="0" w:color="auto"/>
        <w:right w:val="none" w:sz="0" w:space="0" w:color="auto"/>
      </w:divBdr>
    </w:div>
    <w:div w:id="764038666">
      <w:bodyDiv w:val="1"/>
      <w:marLeft w:val="0"/>
      <w:marRight w:val="0"/>
      <w:marTop w:val="0"/>
      <w:marBottom w:val="0"/>
      <w:divBdr>
        <w:top w:val="none" w:sz="0" w:space="0" w:color="auto"/>
        <w:left w:val="none" w:sz="0" w:space="0" w:color="auto"/>
        <w:bottom w:val="none" w:sz="0" w:space="0" w:color="auto"/>
        <w:right w:val="none" w:sz="0" w:space="0" w:color="auto"/>
      </w:divBdr>
    </w:div>
    <w:div w:id="810102006">
      <w:bodyDiv w:val="1"/>
      <w:marLeft w:val="0"/>
      <w:marRight w:val="0"/>
      <w:marTop w:val="0"/>
      <w:marBottom w:val="0"/>
      <w:divBdr>
        <w:top w:val="none" w:sz="0" w:space="0" w:color="auto"/>
        <w:left w:val="none" w:sz="0" w:space="0" w:color="auto"/>
        <w:bottom w:val="none" w:sz="0" w:space="0" w:color="auto"/>
        <w:right w:val="none" w:sz="0" w:space="0" w:color="auto"/>
      </w:divBdr>
    </w:div>
    <w:div w:id="851063801">
      <w:bodyDiv w:val="1"/>
      <w:marLeft w:val="0"/>
      <w:marRight w:val="0"/>
      <w:marTop w:val="0"/>
      <w:marBottom w:val="0"/>
      <w:divBdr>
        <w:top w:val="none" w:sz="0" w:space="0" w:color="auto"/>
        <w:left w:val="none" w:sz="0" w:space="0" w:color="auto"/>
        <w:bottom w:val="none" w:sz="0" w:space="0" w:color="auto"/>
        <w:right w:val="none" w:sz="0" w:space="0" w:color="auto"/>
      </w:divBdr>
    </w:div>
    <w:div w:id="875196142">
      <w:bodyDiv w:val="1"/>
      <w:marLeft w:val="0"/>
      <w:marRight w:val="0"/>
      <w:marTop w:val="0"/>
      <w:marBottom w:val="0"/>
      <w:divBdr>
        <w:top w:val="none" w:sz="0" w:space="0" w:color="auto"/>
        <w:left w:val="none" w:sz="0" w:space="0" w:color="auto"/>
        <w:bottom w:val="none" w:sz="0" w:space="0" w:color="auto"/>
        <w:right w:val="none" w:sz="0" w:space="0" w:color="auto"/>
      </w:divBdr>
    </w:div>
    <w:div w:id="911695131">
      <w:bodyDiv w:val="1"/>
      <w:marLeft w:val="0"/>
      <w:marRight w:val="0"/>
      <w:marTop w:val="0"/>
      <w:marBottom w:val="0"/>
      <w:divBdr>
        <w:top w:val="none" w:sz="0" w:space="0" w:color="auto"/>
        <w:left w:val="none" w:sz="0" w:space="0" w:color="auto"/>
        <w:bottom w:val="none" w:sz="0" w:space="0" w:color="auto"/>
        <w:right w:val="none" w:sz="0" w:space="0" w:color="auto"/>
      </w:divBdr>
    </w:div>
    <w:div w:id="1082489040">
      <w:bodyDiv w:val="1"/>
      <w:marLeft w:val="0"/>
      <w:marRight w:val="0"/>
      <w:marTop w:val="0"/>
      <w:marBottom w:val="0"/>
      <w:divBdr>
        <w:top w:val="none" w:sz="0" w:space="0" w:color="auto"/>
        <w:left w:val="none" w:sz="0" w:space="0" w:color="auto"/>
        <w:bottom w:val="none" w:sz="0" w:space="0" w:color="auto"/>
        <w:right w:val="none" w:sz="0" w:space="0" w:color="auto"/>
      </w:divBdr>
    </w:div>
    <w:div w:id="1129779571">
      <w:bodyDiv w:val="1"/>
      <w:marLeft w:val="0"/>
      <w:marRight w:val="0"/>
      <w:marTop w:val="0"/>
      <w:marBottom w:val="0"/>
      <w:divBdr>
        <w:top w:val="none" w:sz="0" w:space="0" w:color="auto"/>
        <w:left w:val="none" w:sz="0" w:space="0" w:color="auto"/>
        <w:bottom w:val="none" w:sz="0" w:space="0" w:color="auto"/>
        <w:right w:val="none" w:sz="0" w:space="0" w:color="auto"/>
      </w:divBdr>
    </w:div>
    <w:div w:id="1166431665">
      <w:bodyDiv w:val="1"/>
      <w:marLeft w:val="0"/>
      <w:marRight w:val="0"/>
      <w:marTop w:val="0"/>
      <w:marBottom w:val="0"/>
      <w:divBdr>
        <w:top w:val="none" w:sz="0" w:space="0" w:color="auto"/>
        <w:left w:val="none" w:sz="0" w:space="0" w:color="auto"/>
        <w:bottom w:val="none" w:sz="0" w:space="0" w:color="auto"/>
        <w:right w:val="none" w:sz="0" w:space="0" w:color="auto"/>
      </w:divBdr>
    </w:div>
    <w:div w:id="1166440880">
      <w:bodyDiv w:val="1"/>
      <w:marLeft w:val="0"/>
      <w:marRight w:val="0"/>
      <w:marTop w:val="0"/>
      <w:marBottom w:val="0"/>
      <w:divBdr>
        <w:top w:val="none" w:sz="0" w:space="0" w:color="auto"/>
        <w:left w:val="none" w:sz="0" w:space="0" w:color="auto"/>
        <w:bottom w:val="none" w:sz="0" w:space="0" w:color="auto"/>
        <w:right w:val="none" w:sz="0" w:space="0" w:color="auto"/>
      </w:divBdr>
    </w:div>
    <w:div w:id="1169910080">
      <w:bodyDiv w:val="1"/>
      <w:marLeft w:val="0"/>
      <w:marRight w:val="0"/>
      <w:marTop w:val="0"/>
      <w:marBottom w:val="0"/>
      <w:divBdr>
        <w:top w:val="none" w:sz="0" w:space="0" w:color="auto"/>
        <w:left w:val="none" w:sz="0" w:space="0" w:color="auto"/>
        <w:bottom w:val="none" w:sz="0" w:space="0" w:color="auto"/>
        <w:right w:val="none" w:sz="0" w:space="0" w:color="auto"/>
      </w:divBdr>
      <w:divsChild>
        <w:div w:id="1741097024">
          <w:marLeft w:val="0"/>
          <w:marRight w:val="0"/>
          <w:marTop w:val="15"/>
          <w:marBottom w:val="0"/>
          <w:divBdr>
            <w:top w:val="single" w:sz="48" w:space="0" w:color="auto"/>
            <w:left w:val="single" w:sz="48" w:space="0" w:color="auto"/>
            <w:bottom w:val="single" w:sz="48" w:space="0" w:color="auto"/>
            <w:right w:val="single" w:sz="48" w:space="0" w:color="auto"/>
          </w:divBdr>
          <w:divsChild>
            <w:div w:id="1417483335">
              <w:marLeft w:val="0"/>
              <w:marRight w:val="0"/>
              <w:marTop w:val="0"/>
              <w:marBottom w:val="0"/>
              <w:divBdr>
                <w:top w:val="none" w:sz="0" w:space="0" w:color="auto"/>
                <w:left w:val="none" w:sz="0" w:space="0" w:color="auto"/>
                <w:bottom w:val="none" w:sz="0" w:space="0" w:color="auto"/>
                <w:right w:val="none" w:sz="0" w:space="0" w:color="auto"/>
              </w:divBdr>
            </w:div>
          </w:divsChild>
        </w:div>
        <w:div w:id="1565993442">
          <w:marLeft w:val="0"/>
          <w:marRight w:val="0"/>
          <w:marTop w:val="15"/>
          <w:marBottom w:val="0"/>
          <w:divBdr>
            <w:top w:val="single" w:sz="48" w:space="0" w:color="auto"/>
            <w:left w:val="single" w:sz="48" w:space="0" w:color="auto"/>
            <w:bottom w:val="single" w:sz="48" w:space="0" w:color="auto"/>
            <w:right w:val="single" w:sz="48" w:space="0" w:color="auto"/>
          </w:divBdr>
          <w:divsChild>
            <w:div w:id="3634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64401">
      <w:bodyDiv w:val="1"/>
      <w:marLeft w:val="0"/>
      <w:marRight w:val="0"/>
      <w:marTop w:val="0"/>
      <w:marBottom w:val="0"/>
      <w:divBdr>
        <w:top w:val="none" w:sz="0" w:space="0" w:color="auto"/>
        <w:left w:val="none" w:sz="0" w:space="0" w:color="auto"/>
        <w:bottom w:val="none" w:sz="0" w:space="0" w:color="auto"/>
        <w:right w:val="none" w:sz="0" w:space="0" w:color="auto"/>
      </w:divBdr>
    </w:div>
    <w:div w:id="1250233377">
      <w:bodyDiv w:val="1"/>
      <w:marLeft w:val="0"/>
      <w:marRight w:val="0"/>
      <w:marTop w:val="0"/>
      <w:marBottom w:val="0"/>
      <w:divBdr>
        <w:top w:val="none" w:sz="0" w:space="0" w:color="auto"/>
        <w:left w:val="none" w:sz="0" w:space="0" w:color="auto"/>
        <w:bottom w:val="none" w:sz="0" w:space="0" w:color="auto"/>
        <w:right w:val="none" w:sz="0" w:space="0" w:color="auto"/>
      </w:divBdr>
    </w:div>
    <w:div w:id="1259286591">
      <w:bodyDiv w:val="1"/>
      <w:marLeft w:val="0"/>
      <w:marRight w:val="0"/>
      <w:marTop w:val="0"/>
      <w:marBottom w:val="0"/>
      <w:divBdr>
        <w:top w:val="none" w:sz="0" w:space="0" w:color="auto"/>
        <w:left w:val="none" w:sz="0" w:space="0" w:color="auto"/>
        <w:bottom w:val="none" w:sz="0" w:space="0" w:color="auto"/>
        <w:right w:val="none" w:sz="0" w:space="0" w:color="auto"/>
      </w:divBdr>
    </w:div>
    <w:div w:id="1262103959">
      <w:bodyDiv w:val="1"/>
      <w:marLeft w:val="0"/>
      <w:marRight w:val="0"/>
      <w:marTop w:val="0"/>
      <w:marBottom w:val="0"/>
      <w:divBdr>
        <w:top w:val="none" w:sz="0" w:space="0" w:color="auto"/>
        <w:left w:val="none" w:sz="0" w:space="0" w:color="auto"/>
        <w:bottom w:val="none" w:sz="0" w:space="0" w:color="auto"/>
        <w:right w:val="none" w:sz="0" w:space="0" w:color="auto"/>
      </w:divBdr>
      <w:divsChild>
        <w:div w:id="171799634">
          <w:marLeft w:val="0"/>
          <w:marRight w:val="0"/>
          <w:marTop w:val="0"/>
          <w:marBottom w:val="0"/>
          <w:divBdr>
            <w:top w:val="none" w:sz="0" w:space="0" w:color="auto"/>
            <w:left w:val="none" w:sz="0" w:space="0" w:color="auto"/>
            <w:bottom w:val="none" w:sz="0" w:space="0" w:color="auto"/>
            <w:right w:val="none" w:sz="0" w:space="0" w:color="auto"/>
          </w:divBdr>
        </w:div>
        <w:div w:id="213084117">
          <w:marLeft w:val="0"/>
          <w:marRight w:val="0"/>
          <w:marTop w:val="0"/>
          <w:marBottom w:val="0"/>
          <w:divBdr>
            <w:top w:val="none" w:sz="0" w:space="0" w:color="auto"/>
            <w:left w:val="none" w:sz="0" w:space="0" w:color="auto"/>
            <w:bottom w:val="none" w:sz="0" w:space="0" w:color="auto"/>
            <w:right w:val="none" w:sz="0" w:space="0" w:color="auto"/>
          </w:divBdr>
        </w:div>
        <w:div w:id="252131380">
          <w:marLeft w:val="0"/>
          <w:marRight w:val="0"/>
          <w:marTop w:val="0"/>
          <w:marBottom w:val="0"/>
          <w:divBdr>
            <w:top w:val="none" w:sz="0" w:space="0" w:color="auto"/>
            <w:left w:val="none" w:sz="0" w:space="0" w:color="auto"/>
            <w:bottom w:val="none" w:sz="0" w:space="0" w:color="auto"/>
            <w:right w:val="none" w:sz="0" w:space="0" w:color="auto"/>
          </w:divBdr>
        </w:div>
        <w:div w:id="286159208">
          <w:marLeft w:val="0"/>
          <w:marRight w:val="0"/>
          <w:marTop w:val="0"/>
          <w:marBottom w:val="0"/>
          <w:divBdr>
            <w:top w:val="none" w:sz="0" w:space="0" w:color="auto"/>
            <w:left w:val="none" w:sz="0" w:space="0" w:color="auto"/>
            <w:bottom w:val="none" w:sz="0" w:space="0" w:color="auto"/>
            <w:right w:val="none" w:sz="0" w:space="0" w:color="auto"/>
          </w:divBdr>
        </w:div>
        <w:div w:id="573899411">
          <w:marLeft w:val="0"/>
          <w:marRight w:val="0"/>
          <w:marTop w:val="0"/>
          <w:marBottom w:val="0"/>
          <w:divBdr>
            <w:top w:val="none" w:sz="0" w:space="0" w:color="auto"/>
            <w:left w:val="none" w:sz="0" w:space="0" w:color="auto"/>
            <w:bottom w:val="none" w:sz="0" w:space="0" w:color="auto"/>
            <w:right w:val="none" w:sz="0" w:space="0" w:color="auto"/>
          </w:divBdr>
        </w:div>
        <w:div w:id="975375227">
          <w:marLeft w:val="0"/>
          <w:marRight w:val="0"/>
          <w:marTop w:val="0"/>
          <w:marBottom w:val="0"/>
          <w:divBdr>
            <w:top w:val="none" w:sz="0" w:space="0" w:color="auto"/>
            <w:left w:val="none" w:sz="0" w:space="0" w:color="auto"/>
            <w:bottom w:val="none" w:sz="0" w:space="0" w:color="auto"/>
            <w:right w:val="none" w:sz="0" w:space="0" w:color="auto"/>
          </w:divBdr>
        </w:div>
        <w:div w:id="1073049020">
          <w:marLeft w:val="0"/>
          <w:marRight w:val="0"/>
          <w:marTop w:val="0"/>
          <w:marBottom w:val="0"/>
          <w:divBdr>
            <w:top w:val="none" w:sz="0" w:space="0" w:color="auto"/>
            <w:left w:val="none" w:sz="0" w:space="0" w:color="auto"/>
            <w:bottom w:val="none" w:sz="0" w:space="0" w:color="auto"/>
            <w:right w:val="none" w:sz="0" w:space="0" w:color="auto"/>
          </w:divBdr>
        </w:div>
        <w:div w:id="1125853199">
          <w:marLeft w:val="0"/>
          <w:marRight w:val="0"/>
          <w:marTop w:val="0"/>
          <w:marBottom w:val="0"/>
          <w:divBdr>
            <w:top w:val="none" w:sz="0" w:space="0" w:color="auto"/>
            <w:left w:val="none" w:sz="0" w:space="0" w:color="auto"/>
            <w:bottom w:val="none" w:sz="0" w:space="0" w:color="auto"/>
            <w:right w:val="none" w:sz="0" w:space="0" w:color="auto"/>
          </w:divBdr>
        </w:div>
        <w:div w:id="1351183460">
          <w:marLeft w:val="0"/>
          <w:marRight w:val="0"/>
          <w:marTop w:val="0"/>
          <w:marBottom w:val="0"/>
          <w:divBdr>
            <w:top w:val="none" w:sz="0" w:space="0" w:color="auto"/>
            <w:left w:val="none" w:sz="0" w:space="0" w:color="auto"/>
            <w:bottom w:val="none" w:sz="0" w:space="0" w:color="auto"/>
            <w:right w:val="none" w:sz="0" w:space="0" w:color="auto"/>
          </w:divBdr>
        </w:div>
        <w:div w:id="1387222322">
          <w:marLeft w:val="0"/>
          <w:marRight w:val="0"/>
          <w:marTop w:val="0"/>
          <w:marBottom w:val="0"/>
          <w:divBdr>
            <w:top w:val="none" w:sz="0" w:space="0" w:color="auto"/>
            <w:left w:val="none" w:sz="0" w:space="0" w:color="auto"/>
            <w:bottom w:val="none" w:sz="0" w:space="0" w:color="auto"/>
            <w:right w:val="none" w:sz="0" w:space="0" w:color="auto"/>
          </w:divBdr>
        </w:div>
        <w:div w:id="1452087063">
          <w:marLeft w:val="0"/>
          <w:marRight w:val="0"/>
          <w:marTop w:val="0"/>
          <w:marBottom w:val="0"/>
          <w:divBdr>
            <w:top w:val="none" w:sz="0" w:space="0" w:color="auto"/>
            <w:left w:val="none" w:sz="0" w:space="0" w:color="auto"/>
            <w:bottom w:val="none" w:sz="0" w:space="0" w:color="auto"/>
            <w:right w:val="none" w:sz="0" w:space="0" w:color="auto"/>
          </w:divBdr>
        </w:div>
        <w:div w:id="1664160219">
          <w:marLeft w:val="0"/>
          <w:marRight w:val="0"/>
          <w:marTop w:val="0"/>
          <w:marBottom w:val="0"/>
          <w:divBdr>
            <w:top w:val="none" w:sz="0" w:space="0" w:color="auto"/>
            <w:left w:val="none" w:sz="0" w:space="0" w:color="auto"/>
            <w:bottom w:val="none" w:sz="0" w:space="0" w:color="auto"/>
            <w:right w:val="none" w:sz="0" w:space="0" w:color="auto"/>
          </w:divBdr>
        </w:div>
        <w:div w:id="1690717060">
          <w:marLeft w:val="0"/>
          <w:marRight w:val="0"/>
          <w:marTop w:val="0"/>
          <w:marBottom w:val="0"/>
          <w:divBdr>
            <w:top w:val="none" w:sz="0" w:space="0" w:color="auto"/>
            <w:left w:val="none" w:sz="0" w:space="0" w:color="auto"/>
            <w:bottom w:val="none" w:sz="0" w:space="0" w:color="auto"/>
            <w:right w:val="none" w:sz="0" w:space="0" w:color="auto"/>
          </w:divBdr>
        </w:div>
        <w:div w:id="1779836120">
          <w:marLeft w:val="0"/>
          <w:marRight w:val="0"/>
          <w:marTop w:val="0"/>
          <w:marBottom w:val="0"/>
          <w:divBdr>
            <w:top w:val="none" w:sz="0" w:space="0" w:color="auto"/>
            <w:left w:val="none" w:sz="0" w:space="0" w:color="auto"/>
            <w:bottom w:val="none" w:sz="0" w:space="0" w:color="auto"/>
            <w:right w:val="none" w:sz="0" w:space="0" w:color="auto"/>
          </w:divBdr>
        </w:div>
        <w:div w:id="1783109692">
          <w:marLeft w:val="0"/>
          <w:marRight w:val="0"/>
          <w:marTop w:val="0"/>
          <w:marBottom w:val="0"/>
          <w:divBdr>
            <w:top w:val="none" w:sz="0" w:space="0" w:color="auto"/>
            <w:left w:val="none" w:sz="0" w:space="0" w:color="auto"/>
            <w:bottom w:val="none" w:sz="0" w:space="0" w:color="auto"/>
            <w:right w:val="none" w:sz="0" w:space="0" w:color="auto"/>
          </w:divBdr>
        </w:div>
        <w:div w:id="2072337874">
          <w:marLeft w:val="0"/>
          <w:marRight w:val="0"/>
          <w:marTop w:val="0"/>
          <w:marBottom w:val="0"/>
          <w:divBdr>
            <w:top w:val="none" w:sz="0" w:space="0" w:color="auto"/>
            <w:left w:val="none" w:sz="0" w:space="0" w:color="auto"/>
            <w:bottom w:val="none" w:sz="0" w:space="0" w:color="auto"/>
            <w:right w:val="none" w:sz="0" w:space="0" w:color="auto"/>
          </w:divBdr>
        </w:div>
        <w:div w:id="2098400071">
          <w:marLeft w:val="0"/>
          <w:marRight w:val="0"/>
          <w:marTop w:val="0"/>
          <w:marBottom w:val="0"/>
          <w:divBdr>
            <w:top w:val="none" w:sz="0" w:space="0" w:color="auto"/>
            <w:left w:val="none" w:sz="0" w:space="0" w:color="auto"/>
            <w:bottom w:val="none" w:sz="0" w:space="0" w:color="auto"/>
            <w:right w:val="none" w:sz="0" w:space="0" w:color="auto"/>
          </w:divBdr>
        </w:div>
      </w:divsChild>
    </w:div>
    <w:div w:id="1268394208">
      <w:bodyDiv w:val="1"/>
      <w:marLeft w:val="0"/>
      <w:marRight w:val="0"/>
      <w:marTop w:val="0"/>
      <w:marBottom w:val="0"/>
      <w:divBdr>
        <w:top w:val="none" w:sz="0" w:space="0" w:color="auto"/>
        <w:left w:val="none" w:sz="0" w:space="0" w:color="auto"/>
        <w:bottom w:val="none" w:sz="0" w:space="0" w:color="auto"/>
        <w:right w:val="none" w:sz="0" w:space="0" w:color="auto"/>
      </w:divBdr>
      <w:divsChild>
        <w:div w:id="151609068">
          <w:marLeft w:val="0"/>
          <w:marRight w:val="0"/>
          <w:marTop w:val="0"/>
          <w:marBottom w:val="0"/>
          <w:divBdr>
            <w:top w:val="none" w:sz="0" w:space="0" w:color="auto"/>
            <w:left w:val="none" w:sz="0" w:space="0" w:color="auto"/>
            <w:bottom w:val="none" w:sz="0" w:space="0" w:color="auto"/>
            <w:right w:val="none" w:sz="0" w:space="0" w:color="auto"/>
          </w:divBdr>
        </w:div>
        <w:div w:id="229534567">
          <w:marLeft w:val="0"/>
          <w:marRight w:val="0"/>
          <w:marTop w:val="0"/>
          <w:marBottom w:val="0"/>
          <w:divBdr>
            <w:top w:val="none" w:sz="0" w:space="0" w:color="auto"/>
            <w:left w:val="none" w:sz="0" w:space="0" w:color="auto"/>
            <w:bottom w:val="none" w:sz="0" w:space="0" w:color="auto"/>
            <w:right w:val="none" w:sz="0" w:space="0" w:color="auto"/>
          </w:divBdr>
        </w:div>
        <w:div w:id="256640964">
          <w:marLeft w:val="0"/>
          <w:marRight w:val="0"/>
          <w:marTop w:val="0"/>
          <w:marBottom w:val="0"/>
          <w:divBdr>
            <w:top w:val="none" w:sz="0" w:space="0" w:color="auto"/>
            <w:left w:val="none" w:sz="0" w:space="0" w:color="auto"/>
            <w:bottom w:val="none" w:sz="0" w:space="0" w:color="auto"/>
            <w:right w:val="none" w:sz="0" w:space="0" w:color="auto"/>
          </w:divBdr>
        </w:div>
        <w:div w:id="333799260">
          <w:marLeft w:val="0"/>
          <w:marRight w:val="0"/>
          <w:marTop w:val="0"/>
          <w:marBottom w:val="0"/>
          <w:divBdr>
            <w:top w:val="none" w:sz="0" w:space="0" w:color="auto"/>
            <w:left w:val="none" w:sz="0" w:space="0" w:color="auto"/>
            <w:bottom w:val="none" w:sz="0" w:space="0" w:color="auto"/>
            <w:right w:val="none" w:sz="0" w:space="0" w:color="auto"/>
          </w:divBdr>
        </w:div>
        <w:div w:id="340594049">
          <w:marLeft w:val="0"/>
          <w:marRight w:val="0"/>
          <w:marTop w:val="0"/>
          <w:marBottom w:val="0"/>
          <w:divBdr>
            <w:top w:val="none" w:sz="0" w:space="0" w:color="auto"/>
            <w:left w:val="none" w:sz="0" w:space="0" w:color="auto"/>
            <w:bottom w:val="none" w:sz="0" w:space="0" w:color="auto"/>
            <w:right w:val="none" w:sz="0" w:space="0" w:color="auto"/>
          </w:divBdr>
        </w:div>
        <w:div w:id="399056376">
          <w:marLeft w:val="0"/>
          <w:marRight w:val="0"/>
          <w:marTop w:val="0"/>
          <w:marBottom w:val="0"/>
          <w:divBdr>
            <w:top w:val="none" w:sz="0" w:space="0" w:color="auto"/>
            <w:left w:val="none" w:sz="0" w:space="0" w:color="auto"/>
            <w:bottom w:val="none" w:sz="0" w:space="0" w:color="auto"/>
            <w:right w:val="none" w:sz="0" w:space="0" w:color="auto"/>
          </w:divBdr>
        </w:div>
        <w:div w:id="400912918">
          <w:marLeft w:val="0"/>
          <w:marRight w:val="0"/>
          <w:marTop w:val="0"/>
          <w:marBottom w:val="0"/>
          <w:divBdr>
            <w:top w:val="none" w:sz="0" w:space="0" w:color="auto"/>
            <w:left w:val="none" w:sz="0" w:space="0" w:color="auto"/>
            <w:bottom w:val="none" w:sz="0" w:space="0" w:color="auto"/>
            <w:right w:val="none" w:sz="0" w:space="0" w:color="auto"/>
          </w:divBdr>
        </w:div>
        <w:div w:id="407044683">
          <w:marLeft w:val="0"/>
          <w:marRight w:val="0"/>
          <w:marTop w:val="0"/>
          <w:marBottom w:val="0"/>
          <w:divBdr>
            <w:top w:val="none" w:sz="0" w:space="0" w:color="auto"/>
            <w:left w:val="none" w:sz="0" w:space="0" w:color="auto"/>
            <w:bottom w:val="none" w:sz="0" w:space="0" w:color="auto"/>
            <w:right w:val="none" w:sz="0" w:space="0" w:color="auto"/>
          </w:divBdr>
        </w:div>
        <w:div w:id="478230467">
          <w:marLeft w:val="0"/>
          <w:marRight w:val="0"/>
          <w:marTop w:val="0"/>
          <w:marBottom w:val="0"/>
          <w:divBdr>
            <w:top w:val="none" w:sz="0" w:space="0" w:color="auto"/>
            <w:left w:val="none" w:sz="0" w:space="0" w:color="auto"/>
            <w:bottom w:val="none" w:sz="0" w:space="0" w:color="auto"/>
            <w:right w:val="none" w:sz="0" w:space="0" w:color="auto"/>
          </w:divBdr>
        </w:div>
        <w:div w:id="1064257827">
          <w:marLeft w:val="0"/>
          <w:marRight w:val="0"/>
          <w:marTop w:val="0"/>
          <w:marBottom w:val="0"/>
          <w:divBdr>
            <w:top w:val="none" w:sz="0" w:space="0" w:color="auto"/>
            <w:left w:val="none" w:sz="0" w:space="0" w:color="auto"/>
            <w:bottom w:val="none" w:sz="0" w:space="0" w:color="auto"/>
            <w:right w:val="none" w:sz="0" w:space="0" w:color="auto"/>
          </w:divBdr>
        </w:div>
        <w:div w:id="1390300342">
          <w:marLeft w:val="0"/>
          <w:marRight w:val="0"/>
          <w:marTop w:val="0"/>
          <w:marBottom w:val="0"/>
          <w:divBdr>
            <w:top w:val="none" w:sz="0" w:space="0" w:color="auto"/>
            <w:left w:val="none" w:sz="0" w:space="0" w:color="auto"/>
            <w:bottom w:val="none" w:sz="0" w:space="0" w:color="auto"/>
            <w:right w:val="none" w:sz="0" w:space="0" w:color="auto"/>
          </w:divBdr>
        </w:div>
        <w:div w:id="1418210099">
          <w:marLeft w:val="0"/>
          <w:marRight w:val="0"/>
          <w:marTop w:val="0"/>
          <w:marBottom w:val="0"/>
          <w:divBdr>
            <w:top w:val="none" w:sz="0" w:space="0" w:color="auto"/>
            <w:left w:val="none" w:sz="0" w:space="0" w:color="auto"/>
            <w:bottom w:val="none" w:sz="0" w:space="0" w:color="auto"/>
            <w:right w:val="none" w:sz="0" w:space="0" w:color="auto"/>
          </w:divBdr>
        </w:div>
        <w:div w:id="1507131709">
          <w:marLeft w:val="0"/>
          <w:marRight w:val="0"/>
          <w:marTop w:val="0"/>
          <w:marBottom w:val="0"/>
          <w:divBdr>
            <w:top w:val="none" w:sz="0" w:space="0" w:color="auto"/>
            <w:left w:val="none" w:sz="0" w:space="0" w:color="auto"/>
            <w:bottom w:val="none" w:sz="0" w:space="0" w:color="auto"/>
            <w:right w:val="none" w:sz="0" w:space="0" w:color="auto"/>
          </w:divBdr>
        </w:div>
        <w:div w:id="1606958809">
          <w:marLeft w:val="0"/>
          <w:marRight w:val="0"/>
          <w:marTop w:val="0"/>
          <w:marBottom w:val="0"/>
          <w:divBdr>
            <w:top w:val="none" w:sz="0" w:space="0" w:color="auto"/>
            <w:left w:val="none" w:sz="0" w:space="0" w:color="auto"/>
            <w:bottom w:val="none" w:sz="0" w:space="0" w:color="auto"/>
            <w:right w:val="none" w:sz="0" w:space="0" w:color="auto"/>
          </w:divBdr>
        </w:div>
        <w:div w:id="1617173003">
          <w:marLeft w:val="0"/>
          <w:marRight w:val="0"/>
          <w:marTop w:val="0"/>
          <w:marBottom w:val="0"/>
          <w:divBdr>
            <w:top w:val="none" w:sz="0" w:space="0" w:color="auto"/>
            <w:left w:val="none" w:sz="0" w:space="0" w:color="auto"/>
            <w:bottom w:val="none" w:sz="0" w:space="0" w:color="auto"/>
            <w:right w:val="none" w:sz="0" w:space="0" w:color="auto"/>
          </w:divBdr>
        </w:div>
        <w:div w:id="1768456034">
          <w:marLeft w:val="0"/>
          <w:marRight w:val="0"/>
          <w:marTop w:val="0"/>
          <w:marBottom w:val="0"/>
          <w:divBdr>
            <w:top w:val="none" w:sz="0" w:space="0" w:color="auto"/>
            <w:left w:val="none" w:sz="0" w:space="0" w:color="auto"/>
            <w:bottom w:val="none" w:sz="0" w:space="0" w:color="auto"/>
            <w:right w:val="none" w:sz="0" w:space="0" w:color="auto"/>
          </w:divBdr>
        </w:div>
        <w:div w:id="1913004065">
          <w:marLeft w:val="0"/>
          <w:marRight w:val="0"/>
          <w:marTop w:val="0"/>
          <w:marBottom w:val="0"/>
          <w:divBdr>
            <w:top w:val="none" w:sz="0" w:space="0" w:color="auto"/>
            <w:left w:val="none" w:sz="0" w:space="0" w:color="auto"/>
            <w:bottom w:val="none" w:sz="0" w:space="0" w:color="auto"/>
            <w:right w:val="none" w:sz="0" w:space="0" w:color="auto"/>
          </w:divBdr>
        </w:div>
        <w:div w:id="2008898490">
          <w:marLeft w:val="0"/>
          <w:marRight w:val="0"/>
          <w:marTop w:val="0"/>
          <w:marBottom w:val="0"/>
          <w:divBdr>
            <w:top w:val="none" w:sz="0" w:space="0" w:color="auto"/>
            <w:left w:val="none" w:sz="0" w:space="0" w:color="auto"/>
            <w:bottom w:val="none" w:sz="0" w:space="0" w:color="auto"/>
            <w:right w:val="none" w:sz="0" w:space="0" w:color="auto"/>
          </w:divBdr>
        </w:div>
        <w:div w:id="2093818367">
          <w:marLeft w:val="0"/>
          <w:marRight w:val="0"/>
          <w:marTop w:val="0"/>
          <w:marBottom w:val="0"/>
          <w:divBdr>
            <w:top w:val="none" w:sz="0" w:space="0" w:color="auto"/>
            <w:left w:val="none" w:sz="0" w:space="0" w:color="auto"/>
            <w:bottom w:val="none" w:sz="0" w:space="0" w:color="auto"/>
            <w:right w:val="none" w:sz="0" w:space="0" w:color="auto"/>
          </w:divBdr>
        </w:div>
      </w:divsChild>
    </w:div>
    <w:div w:id="1274824370">
      <w:bodyDiv w:val="1"/>
      <w:marLeft w:val="0"/>
      <w:marRight w:val="0"/>
      <w:marTop w:val="0"/>
      <w:marBottom w:val="0"/>
      <w:divBdr>
        <w:top w:val="none" w:sz="0" w:space="0" w:color="auto"/>
        <w:left w:val="none" w:sz="0" w:space="0" w:color="auto"/>
        <w:bottom w:val="none" w:sz="0" w:space="0" w:color="auto"/>
        <w:right w:val="none" w:sz="0" w:space="0" w:color="auto"/>
      </w:divBdr>
    </w:div>
    <w:div w:id="1296910040">
      <w:bodyDiv w:val="1"/>
      <w:marLeft w:val="0"/>
      <w:marRight w:val="0"/>
      <w:marTop w:val="0"/>
      <w:marBottom w:val="0"/>
      <w:divBdr>
        <w:top w:val="none" w:sz="0" w:space="0" w:color="auto"/>
        <w:left w:val="none" w:sz="0" w:space="0" w:color="auto"/>
        <w:bottom w:val="none" w:sz="0" w:space="0" w:color="auto"/>
        <w:right w:val="none" w:sz="0" w:space="0" w:color="auto"/>
      </w:divBdr>
    </w:div>
    <w:div w:id="1301958935">
      <w:bodyDiv w:val="1"/>
      <w:marLeft w:val="0"/>
      <w:marRight w:val="0"/>
      <w:marTop w:val="0"/>
      <w:marBottom w:val="0"/>
      <w:divBdr>
        <w:top w:val="none" w:sz="0" w:space="0" w:color="auto"/>
        <w:left w:val="none" w:sz="0" w:space="0" w:color="auto"/>
        <w:bottom w:val="none" w:sz="0" w:space="0" w:color="auto"/>
        <w:right w:val="none" w:sz="0" w:space="0" w:color="auto"/>
      </w:divBdr>
    </w:div>
    <w:div w:id="1310592067">
      <w:bodyDiv w:val="1"/>
      <w:marLeft w:val="0"/>
      <w:marRight w:val="0"/>
      <w:marTop w:val="0"/>
      <w:marBottom w:val="0"/>
      <w:divBdr>
        <w:top w:val="none" w:sz="0" w:space="0" w:color="auto"/>
        <w:left w:val="none" w:sz="0" w:space="0" w:color="auto"/>
        <w:bottom w:val="none" w:sz="0" w:space="0" w:color="auto"/>
        <w:right w:val="none" w:sz="0" w:space="0" w:color="auto"/>
      </w:divBdr>
    </w:div>
    <w:div w:id="1342200580">
      <w:bodyDiv w:val="1"/>
      <w:marLeft w:val="0"/>
      <w:marRight w:val="0"/>
      <w:marTop w:val="0"/>
      <w:marBottom w:val="0"/>
      <w:divBdr>
        <w:top w:val="none" w:sz="0" w:space="0" w:color="auto"/>
        <w:left w:val="none" w:sz="0" w:space="0" w:color="auto"/>
        <w:bottom w:val="none" w:sz="0" w:space="0" w:color="auto"/>
        <w:right w:val="none" w:sz="0" w:space="0" w:color="auto"/>
      </w:divBdr>
    </w:div>
    <w:div w:id="1357538758">
      <w:bodyDiv w:val="1"/>
      <w:marLeft w:val="0"/>
      <w:marRight w:val="0"/>
      <w:marTop w:val="0"/>
      <w:marBottom w:val="0"/>
      <w:divBdr>
        <w:top w:val="none" w:sz="0" w:space="0" w:color="auto"/>
        <w:left w:val="none" w:sz="0" w:space="0" w:color="auto"/>
        <w:bottom w:val="none" w:sz="0" w:space="0" w:color="auto"/>
        <w:right w:val="none" w:sz="0" w:space="0" w:color="auto"/>
      </w:divBdr>
    </w:div>
    <w:div w:id="1412891694">
      <w:bodyDiv w:val="1"/>
      <w:marLeft w:val="0"/>
      <w:marRight w:val="0"/>
      <w:marTop w:val="0"/>
      <w:marBottom w:val="0"/>
      <w:divBdr>
        <w:top w:val="none" w:sz="0" w:space="0" w:color="auto"/>
        <w:left w:val="none" w:sz="0" w:space="0" w:color="auto"/>
        <w:bottom w:val="none" w:sz="0" w:space="0" w:color="auto"/>
        <w:right w:val="none" w:sz="0" w:space="0" w:color="auto"/>
      </w:divBdr>
    </w:div>
    <w:div w:id="1441610964">
      <w:bodyDiv w:val="1"/>
      <w:marLeft w:val="0"/>
      <w:marRight w:val="0"/>
      <w:marTop w:val="0"/>
      <w:marBottom w:val="0"/>
      <w:divBdr>
        <w:top w:val="none" w:sz="0" w:space="0" w:color="auto"/>
        <w:left w:val="none" w:sz="0" w:space="0" w:color="auto"/>
        <w:bottom w:val="none" w:sz="0" w:space="0" w:color="auto"/>
        <w:right w:val="none" w:sz="0" w:space="0" w:color="auto"/>
      </w:divBdr>
    </w:div>
    <w:div w:id="1483155086">
      <w:bodyDiv w:val="1"/>
      <w:marLeft w:val="0"/>
      <w:marRight w:val="0"/>
      <w:marTop w:val="0"/>
      <w:marBottom w:val="0"/>
      <w:divBdr>
        <w:top w:val="none" w:sz="0" w:space="0" w:color="auto"/>
        <w:left w:val="none" w:sz="0" w:space="0" w:color="auto"/>
        <w:bottom w:val="none" w:sz="0" w:space="0" w:color="auto"/>
        <w:right w:val="none" w:sz="0" w:space="0" w:color="auto"/>
      </w:divBdr>
    </w:div>
    <w:div w:id="1512332623">
      <w:bodyDiv w:val="1"/>
      <w:marLeft w:val="0"/>
      <w:marRight w:val="0"/>
      <w:marTop w:val="0"/>
      <w:marBottom w:val="0"/>
      <w:divBdr>
        <w:top w:val="none" w:sz="0" w:space="0" w:color="auto"/>
        <w:left w:val="none" w:sz="0" w:space="0" w:color="auto"/>
        <w:bottom w:val="none" w:sz="0" w:space="0" w:color="auto"/>
        <w:right w:val="none" w:sz="0" w:space="0" w:color="auto"/>
      </w:divBdr>
    </w:div>
    <w:div w:id="1574046869">
      <w:bodyDiv w:val="1"/>
      <w:marLeft w:val="0"/>
      <w:marRight w:val="0"/>
      <w:marTop w:val="0"/>
      <w:marBottom w:val="0"/>
      <w:divBdr>
        <w:top w:val="none" w:sz="0" w:space="0" w:color="auto"/>
        <w:left w:val="none" w:sz="0" w:space="0" w:color="auto"/>
        <w:bottom w:val="none" w:sz="0" w:space="0" w:color="auto"/>
        <w:right w:val="none" w:sz="0" w:space="0" w:color="auto"/>
      </w:divBdr>
    </w:div>
    <w:div w:id="1583568303">
      <w:bodyDiv w:val="1"/>
      <w:marLeft w:val="0"/>
      <w:marRight w:val="0"/>
      <w:marTop w:val="0"/>
      <w:marBottom w:val="0"/>
      <w:divBdr>
        <w:top w:val="none" w:sz="0" w:space="0" w:color="auto"/>
        <w:left w:val="none" w:sz="0" w:space="0" w:color="auto"/>
        <w:bottom w:val="none" w:sz="0" w:space="0" w:color="auto"/>
        <w:right w:val="none" w:sz="0" w:space="0" w:color="auto"/>
      </w:divBdr>
    </w:div>
    <w:div w:id="1585869658">
      <w:bodyDiv w:val="1"/>
      <w:marLeft w:val="0"/>
      <w:marRight w:val="0"/>
      <w:marTop w:val="0"/>
      <w:marBottom w:val="0"/>
      <w:divBdr>
        <w:top w:val="none" w:sz="0" w:space="0" w:color="auto"/>
        <w:left w:val="none" w:sz="0" w:space="0" w:color="auto"/>
        <w:bottom w:val="none" w:sz="0" w:space="0" w:color="auto"/>
        <w:right w:val="none" w:sz="0" w:space="0" w:color="auto"/>
      </w:divBdr>
    </w:div>
    <w:div w:id="1588726551">
      <w:bodyDiv w:val="1"/>
      <w:marLeft w:val="0"/>
      <w:marRight w:val="0"/>
      <w:marTop w:val="0"/>
      <w:marBottom w:val="0"/>
      <w:divBdr>
        <w:top w:val="none" w:sz="0" w:space="0" w:color="auto"/>
        <w:left w:val="none" w:sz="0" w:space="0" w:color="auto"/>
        <w:bottom w:val="none" w:sz="0" w:space="0" w:color="auto"/>
        <w:right w:val="none" w:sz="0" w:space="0" w:color="auto"/>
      </w:divBdr>
    </w:div>
    <w:div w:id="1590653228">
      <w:bodyDiv w:val="1"/>
      <w:marLeft w:val="0"/>
      <w:marRight w:val="0"/>
      <w:marTop w:val="0"/>
      <w:marBottom w:val="0"/>
      <w:divBdr>
        <w:top w:val="none" w:sz="0" w:space="0" w:color="auto"/>
        <w:left w:val="none" w:sz="0" w:space="0" w:color="auto"/>
        <w:bottom w:val="none" w:sz="0" w:space="0" w:color="auto"/>
        <w:right w:val="none" w:sz="0" w:space="0" w:color="auto"/>
      </w:divBdr>
    </w:div>
    <w:div w:id="1684865261">
      <w:bodyDiv w:val="1"/>
      <w:marLeft w:val="0"/>
      <w:marRight w:val="0"/>
      <w:marTop w:val="0"/>
      <w:marBottom w:val="0"/>
      <w:divBdr>
        <w:top w:val="none" w:sz="0" w:space="0" w:color="auto"/>
        <w:left w:val="none" w:sz="0" w:space="0" w:color="auto"/>
        <w:bottom w:val="none" w:sz="0" w:space="0" w:color="auto"/>
        <w:right w:val="none" w:sz="0" w:space="0" w:color="auto"/>
      </w:divBdr>
    </w:div>
    <w:div w:id="1709330771">
      <w:bodyDiv w:val="1"/>
      <w:marLeft w:val="0"/>
      <w:marRight w:val="0"/>
      <w:marTop w:val="0"/>
      <w:marBottom w:val="0"/>
      <w:divBdr>
        <w:top w:val="none" w:sz="0" w:space="0" w:color="auto"/>
        <w:left w:val="none" w:sz="0" w:space="0" w:color="auto"/>
        <w:bottom w:val="none" w:sz="0" w:space="0" w:color="auto"/>
        <w:right w:val="none" w:sz="0" w:space="0" w:color="auto"/>
      </w:divBdr>
    </w:div>
    <w:div w:id="1734157396">
      <w:bodyDiv w:val="1"/>
      <w:marLeft w:val="0"/>
      <w:marRight w:val="0"/>
      <w:marTop w:val="0"/>
      <w:marBottom w:val="0"/>
      <w:divBdr>
        <w:top w:val="none" w:sz="0" w:space="0" w:color="auto"/>
        <w:left w:val="none" w:sz="0" w:space="0" w:color="auto"/>
        <w:bottom w:val="none" w:sz="0" w:space="0" w:color="auto"/>
        <w:right w:val="none" w:sz="0" w:space="0" w:color="auto"/>
      </w:divBdr>
    </w:div>
    <w:div w:id="1735856014">
      <w:bodyDiv w:val="1"/>
      <w:marLeft w:val="0"/>
      <w:marRight w:val="0"/>
      <w:marTop w:val="0"/>
      <w:marBottom w:val="0"/>
      <w:divBdr>
        <w:top w:val="none" w:sz="0" w:space="0" w:color="auto"/>
        <w:left w:val="none" w:sz="0" w:space="0" w:color="auto"/>
        <w:bottom w:val="none" w:sz="0" w:space="0" w:color="auto"/>
        <w:right w:val="none" w:sz="0" w:space="0" w:color="auto"/>
      </w:divBdr>
    </w:div>
    <w:div w:id="1867450063">
      <w:bodyDiv w:val="1"/>
      <w:marLeft w:val="0"/>
      <w:marRight w:val="0"/>
      <w:marTop w:val="0"/>
      <w:marBottom w:val="0"/>
      <w:divBdr>
        <w:top w:val="none" w:sz="0" w:space="0" w:color="auto"/>
        <w:left w:val="none" w:sz="0" w:space="0" w:color="auto"/>
        <w:bottom w:val="none" w:sz="0" w:space="0" w:color="auto"/>
        <w:right w:val="none" w:sz="0" w:space="0" w:color="auto"/>
      </w:divBdr>
    </w:div>
    <w:div w:id="1873961307">
      <w:bodyDiv w:val="1"/>
      <w:marLeft w:val="0"/>
      <w:marRight w:val="0"/>
      <w:marTop w:val="0"/>
      <w:marBottom w:val="0"/>
      <w:divBdr>
        <w:top w:val="none" w:sz="0" w:space="0" w:color="auto"/>
        <w:left w:val="none" w:sz="0" w:space="0" w:color="auto"/>
        <w:bottom w:val="none" w:sz="0" w:space="0" w:color="auto"/>
        <w:right w:val="none" w:sz="0" w:space="0" w:color="auto"/>
      </w:divBdr>
    </w:div>
    <w:div w:id="1875344395">
      <w:bodyDiv w:val="1"/>
      <w:marLeft w:val="0"/>
      <w:marRight w:val="0"/>
      <w:marTop w:val="0"/>
      <w:marBottom w:val="0"/>
      <w:divBdr>
        <w:top w:val="none" w:sz="0" w:space="0" w:color="auto"/>
        <w:left w:val="none" w:sz="0" w:space="0" w:color="auto"/>
        <w:bottom w:val="none" w:sz="0" w:space="0" w:color="auto"/>
        <w:right w:val="none" w:sz="0" w:space="0" w:color="auto"/>
      </w:divBdr>
    </w:div>
    <w:div w:id="2017031223">
      <w:bodyDiv w:val="1"/>
      <w:marLeft w:val="0"/>
      <w:marRight w:val="0"/>
      <w:marTop w:val="0"/>
      <w:marBottom w:val="0"/>
      <w:divBdr>
        <w:top w:val="none" w:sz="0" w:space="0" w:color="auto"/>
        <w:left w:val="none" w:sz="0" w:space="0" w:color="auto"/>
        <w:bottom w:val="none" w:sz="0" w:space="0" w:color="auto"/>
        <w:right w:val="none" w:sz="0" w:space="0" w:color="auto"/>
      </w:divBdr>
    </w:div>
    <w:div w:id="2083483406">
      <w:bodyDiv w:val="1"/>
      <w:marLeft w:val="0"/>
      <w:marRight w:val="0"/>
      <w:marTop w:val="0"/>
      <w:marBottom w:val="0"/>
      <w:divBdr>
        <w:top w:val="none" w:sz="0" w:space="0" w:color="auto"/>
        <w:left w:val="none" w:sz="0" w:space="0" w:color="auto"/>
        <w:bottom w:val="none" w:sz="0" w:space="0" w:color="auto"/>
        <w:right w:val="none" w:sz="0" w:space="0" w:color="auto"/>
      </w:divBdr>
      <w:divsChild>
        <w:div w:id="78136554">
          <w:marLeft w:val="0"/>
          <w:marRight w:val="0"/>
          <w:marTop w:val="0"/>
          <w:marBottom w:val="0"/>
          <w:divBdr>
            <w:top w:val="none" w:sz="0" w:space="0" w:color="auto"/>
            <w:left w:val="none" w:sz="0" w:space="0" w:color="auto"/>
            <w:bottom w:val="none" w:sz="0" w:space="0" w:color="auto"/>
            <w:right w:val="none" w:sz="0" w:space="0" w:color="auto"/>
          </w:divBdr>
        </w:div>
        <w:div w:id="173307432">
          <w:marLeft w:val="0"/>
          <w:marRight w:val="0"/>
          <w:marTop w:val="0"/>
          <w:marBottom w:val="0"/>
          <w:divBdr>
            <w:top w:val="none" w:sz="0" w:space="0" w:color="auto"/>
            <w:left w:val="none" w:sz="0" w:space="0" w:color="auto"/>
            <w:bottom w:val="none" w:sz="0" w:space="0" w:color="auto"/>
            <w:right w:val="none" w:sz="0" w:space="0" w:color="auto"/>
          </w:divBdr>
        </w:div>
        <w:div w:id="210768948">
          <w:marLeft w:val="0"/>
          <w:marRight w:val="0"/>
          <w:marTop w:val="0"/>
          <w:marBottom w:val="0"/>
          <w:divBdr>
            <w:top w:val="none" w:sz="0" w:space="0" w:color="auto"/>
            <w:left w:val="none" w:sz="0" w:space="0" w:color="auto"/>
            <w:bottom w:val="none" w:sz="0" w:space="0" w:color="auto"/>
            <w:right w:val="none" w:sz="0" w:space="0" w:color="auto"/>
          </w:divBdr>
        </w:div>
        <w:div w:id="472017994">
          <w:marLeft w:val="0"/>
          <w:marRight w:val="0"/>
          <w:marTop w:val="0"/>
          <w:marBottom w:val="0"/>
          <w:divBdr>
            <w:top w:val="none" w:sz="0" w:space="0" w:color="auto"/>
            <w:left w:val="none" w:sz="0" w:space="0" w:color="auto"/>
            <w:bottom w:val="none" w:sz="0" w:space="0" w:color="auto"/>
            <w:right w:val="none" w:sz="0" w:space="0" w:color="auto"/>
          </w:divBdr>
        </w:div>
        <w:div w:id="555168762">
          <w:marLeft w:val="0"/>
          <w:marRight w:val="0"/>
          <w:marTop w:val="0"/>
          <w:marBottom w:val="0"/>
          <w:divBdr>
            <w:top w:val="none" w:sz="0" w:space="0" w:color="auto"/>
            <w:left w:val="none" w:sz="0" w:space="0" w:color="auto"/>
            <w:bottom w:val="none" w:sz="0" w:space="0" w:color="auto"/>
            <w:right w:val="none" w:sz="0" w:space="0" w:color="auto"/>
          </w:divBdr>
        </w:div>
        <w:div w:id="590239492">
          <w:marLeft w:val="0"/>
          <w:marRight w:val="0"/>
          <w:marTop w:val="0"/>
          <w:marBottom w:val="0"/>
          <w:divBdr>
            <w:top w:val="none" w:sz="0" w:space="0" w:color="auto"/>
            <w:left w:val="none" w:sz="0" w:space="0" w:color="auto"/>
            <w:bottom w:val="none" w:sz="0" w:space="0" w:color="auto"/>
            <w:right w:val="none" w:sz="0" w:space="0" w:color="auto"/>
          </w:divBdr>
        </w:div>
        <w:div w:id="629288160">
          <w:marLeft w:val="0"/>
          <w:marRight w:val="0"/>
          <w:marTop w:val="0"/>
          <w:marBottom w:val="0"/>
          <w:divBdr>
            <w:top w:val="none" w:sz="0" w:space="0" w:color="auto"/>
            <w:left w:val="none" w:sz="0" w:space="0" w:color="auto"/>
            <w:bottom w:val="none" w:sz="0" w:space="0" w:color="auto"/>
            <w:right w:val="none" w:sz="0" w:space="0" w:color="auto"/>
          </w:divBdr>
        </w:div>
        <w:div w:id="660810620">
          <w:marLeft w:val="0"/>
          <w:marRight w:val="0"/>
          <w:marTop w:val="0"/>
          <w:marBottom w:val="0"/>
          <w:divBdr>
            <w:top w:val="none" w:sz="0" w:space="0" w:color="auto"/>
            <w:left w:val="none" w:sz="0" w:space="0" w:color="auto"/>
            <w:bottom w:val="none" w:sz="0" w:space="0" w:color="auto"/>
            <w:right w:val="none" w:sz="0" w:space="0" w:color="auto"/>
          </w:divBdr>
        </w:div>
        <w:div w:id="826554080">
          <w:marLeft w:val="0"/>
          <w:marRight w:val="0"/>
          <w:marTop w:val="0"/>
          <w:marBottom w:val="0"/>
          <w:divBdr>
            <w:top w:val="none" w:sz="0" w:space="0" w:color="auto"/>
            <w:left w:val="none" w:sz="0" w:space="0" w:color="auto"/>
            <w:bottom w:val="none" w:sz="0" w:space="0" w:color="auto"/>
            <w:right w:val="none" w:sz="0" w:space="0" w:color="auto"/>
          </w:divBdr>
        </w:div>
        <w:div w:id="948700636">
          <w:marLeft w:val="0"/>
          <w:marRight w:val="0"/>
          <w:marTop w:val="0"/>
          <w:marBottom w:val="0"/>
          <w:divBdr>
            <w:top w:val="none" w:sz="0" w:space="0" w:color="auto"/>
            <w:left w:val="none" w:sz="0" w:space="0" w:color="auto"/>
            <w:bottom w:val="none" w:sz="0" w:space="0" w:color="auto"/>
            <w:right w:val="none" w:sz="0" w:space="0" w:color="auto"/>
          </w:divBdr>
        </w:div>
        <w:div w:id="1011300017">
          <w:marLeft w:val="0"/>
          <w:marRight w:val="0"/>
          <w:marTop w:val="0"/>
          <w:marBottom w:val="0"/>
          <w:divBdr>
            <w:top w:val="none" w:sz="0" w:space="0" w:color="auto"/>
            <w:left w:val="none" w:sz="0" w:space="0" w:color="auto"/>
            <w:bottom w:val="none" w:sz="0" w:space="0" w:color="auto"/>
            <w:right w:val="none" w:sz="0" w:space="0" w:color="auto"/>
          </w:divBdr>
        </w:div>
        <w:div w:id="1214391273">
          <w:marLeft w:val="0"/>
          <w:marRight w:val="0"/>
          <w:marTop w:val="0"/>
          <w:marBottom w:val="0"/>
          <w:divBdr>
            <w:top w:val="none" w:sz="0" w:space="0" w:color="auto"/>
            <w:left w:val="none" w:sz="0" w:space="0" w:color="auto"/>
            <w:bottom w:val="none" w:sz="0" w:space="0" w:color="auto"/>
            <w:right w:val="none" w:sz="0" w:space="0" w:color="auto"/>
          </w:divBdr>
        </w:div>
        <w:div w:id="1230530280">
          <w:marLeft w:val="0"/>
          <w:marRight w:val="0"/>
          <w:marTop w:val="0"/>
          <w:marBottom w:val="0"/>
          <w:divBdr>
            <w:top w:val="none" w:sz="0" w:space="0" w:color="auto"/>
            <w:left w:val="none" w:sz="0" w:space="0" w:color="auto"/>
            <w:bottom w:val="none" w:sz="0" w:space="0" w:color="auto"/>
            <w:right w:val="none" w:sz="0" w:space="0" w:color="auto"/>
          </w:divBdr>
        </w:div>
        <w:div w:id="1364598055">
          <w:marLeft w:val="0"/>
          <w:marRight w:val="0"/>
          <w:marTop w:val="0"/>
          <w:marBottom w:val="0"/>
          <w:divBdr>
            <w:top w:val="none" w:sz="0" w:space="0" w:color="auto"/>
            <w:left w:val="none" w:sz="0" w:space="0" w:color="auto"/>
            <w:bottom w:val="none" w:sz="0" w:space="0" w:color="auto"/>
            <w:right w:val="none" w:sz="0" w:space="0" w:color="auto"/>
          </w:divBdr>
        </w:div>
        <w:div w:id="1382053662">
          <w:marLeft w:val="0"/>
          <w:marRight w:val="0"/>
          <w:marTop w:val="0"/>
          <w:marBottom w:val="0"/>
          <w:divBdr>
            <w:top w:val="none" w:sz="0" w:space="0" w:color="auto"/>
            <w:left w:val="none" w:sz="0" w:space="0" w:color="auto"/>
            <w:bottom w:val="none" w:sz="0" w:space="0" w:color="auto"/>
            <w:right w:val="none" w:sz="0" w:space="0" w:color="auto"/>
          </w:divBdr>
        </w:div>
        <w:div w:id="1442263371">
          <w:marLeft w:val="0"/>
          <w:marRight w:val="0"/>
          <w:marTop w:val="0"/>
          <w:marBottom w:val="0"/>
          <w:divBdr>
            <w:top w:val="none" w:sz="0" w:space="0" w:color="auto"/>
            <w:left w:val="none" w:sz="0" w:space="0" w:color="auto"/>
            <w:bottom w:val="none" w:sz="0" w:space="0" w:color="auto"/>
            <w:right w:val="none" w:sz="0" w:space="0" w:color="auto"/>
          </w:divBdr>
        </w:div>
        <w:div w:id="1643461450">
          <w:marLeft w:val="0"/>
          <w:marRight w:val="0"/>
          <w:marTop w:val="0"/>
          <w:marBottom w:val="0"/>
          <w:divBdr>
            <w:top w:val="none" w:sz="0" w:space="0" w:color="auto"/>
            <w:left w:val="none" w:sz="0" w:space="0" w:color="auto"/>
            <w:bottom w:val="none" w:sz="0" w:space="0" w:color="auto"/>
            <w:right w:val="none" w:sz="0" w:space="0" w:color="auto"/>
          </w:divBdr>
        </w:div>
        <w:div w:id="1936596341">
          <w:marLeft w:val="0"/>
          <w:marRight w:val="0"/>
          <w:marTop w:val="0"/>
          <w:marBottom w:val="0"/>
          <w:divBdr>
            <w:top w:val="none" w:sz="0" w:space="0" w:color="auto"/>
            <w:left w:val="none" w:sz="0" w:space="0" w:color="auto"/>
            <w:bottom w:val="none" w:sz="0" w:space="0" w:color="auto"/>
            <w:right w:val="none" w:sz="0" w:space="0" w:color="auto"/>
          </w:divBdr>
        </w:div>
        <w:div w:id="2061245078">
          <w:marLeft w:val="0"/>
          <w:marRight w:val="0"/>
          <w:marTop w:val="0"/>
          <w:marBottom w:val="0"/>
          <w:divBdr>
            <w:top w:val="none" w:sz="0" w:space="0" w:color="auto"/>
            <w:left w:val="none" w:sz="0" w:space="0" w:color="auto"/>
            <w:bottom w:val="none" w:sz="0" w:space="0" w:color="auto"/>
            <w:right w:val="none" w:sz="0" w:space="0" w:color="auto"/>
          </w:divBdr>
        </w:div>
      </w:divsChild>
    </w:div>
    <w:div w:id="214604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gov.si/assets/ministrstva/MOPE/Okolje/Hrup/Analiza-metodologije-merjenja-hrupa-vetrnih-elektrarn.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8B5AF6-70B7-4747-8B1A-F9C63234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200</Pages>
  <Words>105141</Words>
  <Characters>599310</Characters>
  <Application>Microsoft Office Word</Application>
  <DocSecurity>0</DocSecurity>
  <Lines>4994</Lines>
  <Paragraphs>1406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Matic Kumer</dc:creator>
  <cp:keywords/>
  <dc:description/>
  <cp:lastModifiedBy>Nataša Kuzmič</cp:lastModifiedBy>
  <cp:revision>2</cp:revision>
  <cp:lastPrinted>2023-09-11T08:18:00Z</cp:lastPrinted>
  <dcterms:created xsi:type="dcterms:W3CDTF">2025-10-02T12:32:00Z</dcterms:created>
  <dcterms:modified xsi:type="dcterms:W3CDTF">2025-10-02T12:32:00Z</dcterms:modified>
</cp:coreProperties>
</file>