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0C" w:rsidRPr="008E42C2" w:rsidRDefault="005C640C" w:rsidP="005C640C">
      <w:pPr>
        <w:spacing w:after="0" w:line="360" w:lineRule="auto"/>
        <w:jc w:val="right"/>
        <w:rPr>
          <w:rFonts w:ascii="Arial" w:eastAsia="Times New Roman" w:hAnsi="Arial" w:cs="Arial"/>
          <w:b/>
          <w:bCs/>
          <w:sz w:val="20"/>
          <w:szCs w:val="20"/>
          <w:lang w:eastAsia="sl-SI"/>
        </w:rPr>
      </w:pPr>
      <w:r w:rsidRPr="008E42C2">
        <w:rPr>
          <w:rFonts w:ascii="Arial" w:eastAsia="Times New Roman" w:hAnsi="Arial" w:cs="Arial"/>
          <w:b/>
          <w:bCs/>
          <w:noProof/>
          <w:sz w:val="20"/>
          <w:szCs w:val="20"/>
          <w:lang w:eastAsia="sl-SI"/>
        </w:rPr>
        <w:drawing>
          <wp:inline distT="0" distB="0" distL="0" distR="0" wp14:anchorId="5378E451" wp14:editId="5FDBDC9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5C640C" w:rsidRPr="008E42C2" w:rsidRDefault="005C640C" w:rsidP="005C640C">
      <w:pPr>
        <w:spacing w:after="0" w:line="360" w:lineRule="auto"/>
        <w:jc w:val="right"/>
        <w:rPr>
          <w:rFonts w:ascii="Arial" w:eastAsia="Times New Roman" w:hAnsi="Arial" w:cs="Arial"/>
          <w:b/>
          <w:bCs/>
          <w:sz w:val="20"/>
          <w:szCs w:val="20"/>
          <w:lang w:eastAsia="sl-SI"/>
        </w:rPr>
      </w:pPr>
    </w:p>
    <w:p w:rsidR="00CF3F6C" w:rsidRPr="008E42C2" w:rsidRDefault="005C640C" w:rsidP="005C640C">
      <w:pPr>
        <w:spacing w:after="0" w:line="360" w:lineRule="auto"/>
        <w:jc w:val="right"/>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 xml:space="preserve">Serija pogodb Sveta Evrope - št. </w:t>
      </w:r>
      <w:r w:rsidR="00CF3F6C" w:rsidRPr="008E42C2">
        <w:rPr>
          <w:rFonts w:ascii="Arial" w:eastAsia="Times New Roman" w:hAnsi="Arial" w:cs="Arial"/>
          <w:b/>
          <w:bCs/>
          <w:sz w:val="20"/>
          <w:szCs w:val="20"/>
          <w:lang w:eastAsia="sl-SI"/>
        </w:rPr>
        <w:t xml:space="preserve">90 </w:t>
      </w:r>
    </w:p>
    <w:p w:rsidR="005C640C" w:rsidRPr="008E42C2" w:rsidRDefault="005C640C" w:rsidP="005C640C">
      <w:pPr>
        <w:spacing w:after="0" w:line="360" w:lineRule="auto"/>
        <w:jc w:val="right"/>
        <w:rPr>
          <w:rFonts w:ascii="Arial" w:eastAsia="Times New Roman" w:hAnsi="Arial" w:cs="Arial"/>
          <w:b/>
          <w:bCs/>
          <w:sz w:val="20"/>
          <w:szCs w:val="20"/>
          <w:lang w:eastAsia="sl-SI"/>
        </w:rPr>
      </w:pPr>
    </w:p>
    <w:p w:rsidR="005C640C" w:rsidRPr="008E42C2" w:rsidRDefault="005C640C" w:rsidP="00CF3F6C">
      <w:pPr>
        <w:spacing w:after="240" w:line="240" w:lineRule="auto"/>
        <w:outlineLvl w:val="2"/>
        <w:rPr>
          <w:rFonts w:ascii="Arial" w:eastAsia="Times New Roman" w:hAnsi="Arial" w:cs="Arial"/>
          <w:b/>
          <w:bCs/>
          <w:sz w:val="32"/>
          <w:szCs w:val="32"/>
          <w:lang w:eastAsia="sl-SI"/>
        </w:rPr>
      </w:pPr>
    </w:p>
    <w:p w:rsidR="00CF3F6C" w:rsidRPr="008E42C2" w:rsidRDefault="00CF3F6C" w:rsidP="005C640C">
      <w:pPr>
        <w:spacing w:after="240" w:line="240" w:lineRule="auto"/>
        <w:jc w:val="center"/>
        <w:outlineLvl w:val="2"/>
        <w:rPr>
          <w:rFonts w:ascii="Arial" w:eastAsia="Times New Roman" w:hAnsi="Arial" w:cs="Arial"/>
          <w:b/>
          <w:bCs/>
          <w:sz w:val="32"/>
          <w:szCs w:val="32"/>
          <w:lang w:eastAsia="sl-SI"/>
        </w:rPr>
      </w:pPr>
      <w:r w:rsidRPr="008E42C2">
        <w:rPr>
          <w:rFonts w:ascii="Arial" w:eastAsia="Times New Roman" w:hAnsi="Arial" w:cs="Arial"/>
          <w:b/>
          <w:bCs/>
          <w:sz w:val="32"/>
          <w:szCs w:val="32"/>
          <w:lang w:eastAsia="sl-SI"/>
        </w:rPr>
        <w:t>Evropska konvencija o zatiranju terorizma</w:t>
      </w:r>
    </w:p>
    <w:p w:rsidR="005C640C" w:rsidRPr="008E42C2" w:rsidRDefault="005C640C" w:rsidP="005C640C">
      <w:pPr>
        <w:spacing w:after="240" w:line="240" w:lineRule="auto"/>
        <w:outlineLvl w:val="2"/>
        <w:rPr>
          <w:rFonts w:ascii="Arial" w:eastAsia="Times New Roman" w:hAnsi="Arial" w:cs="Arial"/>
          <w:sz w:val="20"/>
          <w:szCs w:val="20"/>
          <w:lang w:eastAsia="sl-SI"/>
        </w:rPr>
      </w:pPr>
    </w:p>
    <w:p w:rsidR="005C640C" w:rsidRPr="008E42C2" w:rsidRDefault="005C640C" w:rsidP="005C640C">
      <w:pPr>
        <w:spacing w:after="240" w:line="240" w:lineRule="auto"/>
        <w:jc w:val="center"/>
        <w:outlineLvl w:val="2"/>
        <w:rPr>
          <w:rFonts w:ascii="Arial" w:eastAsia="Times New Roman" w:hAnsi="Arial" w:cs="Arial"/>
          <w:sz w:val="20"/>
          <w:szCs w:val="20"/>
          <w:lang w:eastAsia="sl-SI"/>
        </w:rPr>
      </w:pPr>
      <w:r w:rsidRPr="008E42C2">
        <w:rPr>
          <w:rFonts w:ascii="Arial" w:eastAsia="Times New Roman" w:hAnsi="Arial" w:cs="Arial"/>
          <w:sz w:val="20"/>
          <w:szCs w:val="20"/>
          <w:lang w:eastAsia="sl-SI"/>
        </w:rPr>
        <w:t>(</w:t>
      </w:r>
      <w:r w:rsidRPr="008E42C2">
        <w:rPr>
          <w:rFonts w:ascii="Arial" w:eastAsia="Times New Roman" w:hAnsi="Arial" w:cs="Arial"/>
          <w:sz w:val="20"/>
          <w:szCs w:val="20"/>
          <w:lang w:eastAsia="sl-SI"/>
        </w:rPr>
        <w:t>Uradni list RS, št. 96/2000 z dne 19. 10. 2000</w:t>
      </w:r>
      <w:r w:rsidRPr="008E42C2">
        <w:rPr>
          <w:rFonts w:ascii="Arial" w:eastAsia="Times New Roman" w:hAnsi="Arial" w:cs="Arial"/>
          <w:sz w:val="20"/>
          <w:szCs w:val="20"/>
          <w:lang w:eastAsia="sl-SI"/>
        </w:rPr>
        <w:t>)</w:t>
      </w:r>
    </w:p>
    <w:p w:rsidR="005C640C" w:rsidRPr="008E42C2" w:rsidRDefault="005C640C" w:rsidP="005C640C">
      <w:pPr>
        <w:spacing w:after="240" w:line="240" w:lineRule="auto"/>
        <w:outlineLvl w:val="2"/>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 </w:t>
      </w:r>
    </w:p>
    <w:p w:rsidR="00CF3F6C" w:rsidRPr="008E42C2" w:rsidRDefault="00CF3F6C" w:rsidP="00CF3F6C">
      <w:pPr>
        <w:spacing w:after="240" w:line="240" w:lineRule="auto"/>
        <w:outlineLvl w:val="2"/>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Države članice Sveta Evrope, podpisnice te konvencije, </w:t>
      </w:r>
      <w:r w:rsidRPr="008E42C2">
        <w:rPr>
          <w:rFonts w:ascii="Arial" w:eastAsia="Times New Roman" w:hAnsi="Arial" w:cs="Arial"/>
          <w:sz w:val="20"/>
          <w:szCs w:val="20"/>
          <w:lang w:eastAsia="sl-SI"/>
        </w:rPr>
        <w:br/>
        <w:t xml:space="preserve">menijo, da je cilj Sveta Evrope doseči večjo enotnost med njegovimi članicami, </w:t>
      </w:r>
      <w:r w:rsidRPr="008E42C2">
        <w:rPr>
          <w:rFonts w:ascii="Arial" w:eastAsia="Times New Roman" w:hAnsi="Arial" w:cs="Arial"/>
          <w:sz w:val="20"/>
          <w:szCs w:val="20"/>
          <w:lang w:eastAsia="sl-SI"/>
        </w:rPr>
        <w:br/>
        <w:t xml:space="preserve">se zavedajo naraščajoče zaskrbljenosti zaradi povečanja števila terorističnih dejanj, </w:t>
      </w:r>
      <w:r w:rsidRPr="008E42C2">
        <w:rPr>
          <w:rFonts w:ascii="Arial" w:eastAsia="Times New Roman" w:hAnsi="Arial" w:cs="Arial"/>
          <w:sz w:val="20"/>
          <w:szCs w:val="20"/>
          <w:lang w:eastAsia="sl-SI"/>
        </w:rPr>
        <w:br/>
        <w:t xml:space="preserve">želijo učinkovito ukrepati in zagotoviti, da se storilci takšnih dejanj ne bi izognili pregonu in kaznovanju, </w:t>
      </w:r>
      <w:r w:rsidRPr="008E42C2">
        <w:rPr>
          <w:rFonts w:ascii="Arial" w:eastAsia="Times New Roman" w:hAnsi="Arial" w:cs="Arial"/>
          <w:sz w:val="20"/>
          <w:szCs w:val="20"/>
          <w:lang w:eastAsia="sl-SI"/>
        </w:rPr>
        <w:br/>
        <w:t xml:space="preserve">so prepričane, da je </w:t>
      </w:r>
      <w:proofErr w:type="spellStart"/>
      <w:r w:rsidRPr="008E42C2">
        <w:rPr>
          <w:rFonts w:ascii="Arial" w:eastAsia="Times New Roman" w:hAnsi="Arial" w:cs="Arial"/>
          <w:sz w:val="20"/>
          <w:szCs w:val="20"/>
          <w:lang w:eastAsia="sl-SI"/>
        </w:rPr>
        <w:t>ekstradicija</w:t>
      </w:r>
      <w:proofErr w:type="spellEnd"/>
      <w:r w:rsidRPr="008E42C2">
        <w:rPr>
          <w:rFonts w:ascii="Arial" w:eastAsia="Times New Roman" w:hAnsi="Arial" w:cs="Arial"/>
          <w:sz w:val="20"/>
          <w:szCs w:val="20"/>
          <w:lang w:eastAsia="sl-SI"/>
        </w:rPr>
        <w:t xml:space="preserve"> še posebno učinkovit ukrep za dosego tega cilja, </w:t>
      </w:r>
      <w:r w:rsidRPr="008E42C2">
        <w:rPr>
          <w:rFonts w:ascii="Arial" w:eastAsia="Times New Roman" w:hAnsi="Arial" w:cs="Arial"/>
          <w:sz w:val="20"/>
          <w:szCs w:val="20"/>
          <w:lang w:eastAsia="sl-SI"/>
        </w:rPr>
        <w:br/>
        <w:t xml:space="preserve">so se dogovorile: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Za namene </w:t>
      </w:r>
      <w:proofErr w:type="spellStart"/>
      <w:r w:rsidRPr="008E42C2">
        <w:rPr>
          <w:rFonts w:ascii="Arial" w:eastAsia="Times New Roman" w:hAnsi="Arial" w:cs="Arial"/>
          <w:sz w:val="20"/>
          <w:szCs w:val="20"/>
          <w:lang w:eastAsia="sl-SI"/>
        </w:rPr>
        <w:t>ekstradicije</w:t>
      </w:r>
      <w:proofErr w:type="spellEnd"/>
      <w:r w:rsidRPr="008E42C2">
        <w:rPr>
          <w:rFonts w:ascii="Arial" w:eastAsia="Times New Roman" w:hAnsi="Arial" w:cs="Arial"/>
          <w:sz w:val="20"/>
          <w:szCs w:val="20"/>
          <w:lang w:eastAsia="sl-SI"/>
        </w:rPr>
        <w:t xml:space="preserve"> med državami pogodbenicami se nobeno od naslednjih kaznivih dejanj ne šteje za politično kaznivo dejanje ali kaznivo dejanje, povezano s političnim kaznivim dejanjem, ali kaznivo dejanje, spodbujeno s političnimi razlogi: </w:t>
      </w:r>
      <w:r w:rsidRPr="008E42C2">
        <w:rPr>
          <w:rFonts w:ascii="Arial" w:eastAsia="Times New Roman" w:hAnsi="Arial" w:cs="Arial"/>
          <w:sz w:val="20"/>
          <w:szCs w:val="20"/>
          <w:lang w:eastAsia="sl-SI"/>
        </w:rPr>
        <w:br/>
        <w:t xml:space="preserve">a) kazniva dejanja po Konvenciji o zatiranju nezakonite ugrabitve zrakoplovov, podpisani v Haagu 16. decembra 1970, </w:t>
      </w:r>
      <w:r w:rsidRPr="008E42C2">
        <w:rPr>
          <w:rFonts w:ascii="Arial" w:eastAsia="Times New Roman" w:hAnsi="Arial" w:cs="Arial"/>
          <w:sz w:val="20"/>
          <w:szCs w:val="20"/>
          <w:lang w:eastAsia="sl-SI"/>
        </w:rPr>
        <w:br/>
        <w:t xml:space="preserve">b) kazniva dejanja po Konvenciji o zatiranju nezakonitih dejanj zoper varnost civilnega </w:t>
      </w:r>
      <w:proofErr w:type="spellStart"/>
      <w:r w:rsidRPr="008E42C2">
        <w:rPr>
          <w:rFonts w:ascii="Arial" w:eastAsia="Times New Roman" w:hAnsi="Arial" w:cs="Arial"/>
          <w:sz w:val="20"/>
          <w:szCs w:val="20"/>
          <w:lang w:eastAsia="sl-SI"/>
        </w:rPr>
        <w:t>zrakoplovstva</w:t>
      </w:r>
      <w:proofErr w:type="spellEnd"/>
      <w:r w:rsidRPr="008E42C2">
        <w:rPr>
          <w:rFonts w:ascii="Arial" w:eastAsia="Times New Roman" w:hAnsi="Arial" w:cs="Arial"/>
          <w:sz w:val="20"/>
          <w:szCs w:val="20"/>
          <w:lang w:eastAsia="sl-SI"/>
        </w:rPr>
        <w:t xml:space="preserve">, podpisani v Montrealu 23. septembra 1971, </w:t>
      </w:r>
      <w:r w:rsidRPr="008E42C2">
        <w:rPr>
          <w:rFonts w:ascii="Arial" w:eastAsia="Times New Roman" w:hAnsi="Arial" w:cs="Arial"/>
          <w:sz w:val="20"/>
          <w:szCs w:val="20"/>
          <w:lang w:eastAsia="sl-SI"/>
        </w:rPr>
        <w:br/>
        <w:t xml:space="preserve">c) huda kazniva dejanja napada na življenje, osebno nedotakljivost ali svobodo mednarodno varovanih oseb, vključno z diplomatskimi predstavniki, </w:t>
      </w:r>
      <w:r w:rsidRPr="008E42C2">
        <w:rPr>
          <w:rFonts w:ascii="Arial" w:eastAsia="Times New Roman" w:hAnsi="Arial" w:cs="Arial"/>
          <w:sz w:val="20"/>
          <w:szCs w:val="20"/>
          <w:lang w:eastAsia="sl-SI"/>
        </w:rPr>
        <w:br/>
        <w:t xml:space="preserve">d) kazniva dejanja ugrabitve, jemanja talcev ali protipravnega pridržanja, </w:t>
      </w:r>
      <w:r w:rsidRPr="008E42C2">
        <w:rPr>
          <w:rFonts w:ascii="Arial" w:eastAsia="Times New Roman" w:hAnsi="Arial" w:cs="Arial"/>
          <w:sz w:val="20"/>
          <w:szCs w:val="20"/>
          <w:lang w:eastAsia="sl-SI"/>
        </w:rPr>
        <w:br/>
        <w:t xml:space="preserve">e) kazniva dejanja uporabe bomb, granat, raket, avtomatskega orožja ali bomb v pismih ali paketih, če takšna uporaba ogroža ljudi, </w:t>
      </w:r>
      <w:r w:rsidRPr="008E42C2">
        <w:rPr>
          <w:rFonts w:ascii="Arial" w:eastAsia="Times New Roman" w:hAnsi="Arial" w:cs="Arial"/>
          <w:sz w:val="20"/>
          <w:szCs w:val="20"/>
          <w:lang w:eastAsia="sl-SI"/>
        </w:rPr>
        <w:br/>
      </w:r>
      <w:r w:rsidRPr="008E42C2">
        <w:rPr>
          <w:rFonts w:ascii="Arial" w:eastAsia="Times New Roman" w:hAnsi="Arial" w:cs="Arial"/>
          <w:sz w:val="20"/>
          <w:szCs w:val="20"/>
          <w:lang w:eastAsia="sl-SI"/>
        </w:rPr>
        <w:lastRenderedPageBreak/>
        <w:t xml:space="preserve">f) poskus storitve katerega koli zgoraj navedenega kaznivega dejanja ali sostorilstvo z osebo, ki stori ali poskuša storiti tako kaznivo dejanje. </w:t>
      </w:r>
    </w:p>
    <w:p w:rsidR="00CF3F6C" w:rsidRPr="008E42C2" w:rsidRDefault="00CF3F6C" w:rsidP="00C96248">
      <w:pPr>
        <w:spacing w:after="0" w:line="360" w:lineRule="auto"/>
        <w:jc w:val="center"/>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2.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Za namene </w:t>
      </w:r>
      <w:proofErr w:type="spellStart"/>
      <w:r w:rsidRPr="008E42C2">
        <w:rPr>
          <w:rFonts w:ascii="Arial" w:eastAsia="Times New Roman" w:hAnsi="Arial" w:cs="Arial"/>
          <w:sz w:val="20"/>
          <w:szCs w:val="20"/>
          <w:lang w:eastAsia="sl-SI"/>
        </w:rPr>
        <w:t>ekstradicije</w:t>
      </w:r>
      <w:proofErr w:type="spellEnd"/>
      <w:r w:rsidRPr="008E42C2">
        <w:rPr>
          <w:rFonts w:ascii="Arial" w:eastAsia="Times New Roman" w:hAnsi="Arial" w:cs="Arial"/>
          <w:sz w:val="20"/>
          <w:szCs w:val="20"/>
          <w:lang w:eastAsia="sl-SI"/>
        </w:rPr>
        <w:t xml:space="preserve"> med državami pogodbenicami se država pogodbenica lahko odloči, da ne šteje za politično kaznivo dejanje ali kaznivo dejanje, povezano s političnim kaznivim dejanjem, ali za kaznivo dejanje, spodbujeno s političnimi razlogi, vsakega hudega kaznivega dejanja nasilja zoper življenje, osebno nedotakljivost ali svobodo osebe, ki ni navedeno v 1. členu. </w:t>
      </w:r>
      <w:r w:rsidRPr="008E42C2">
        <w:rPr>
          <w:rFonts w:ascii="Arial" w:eastAsia="Times New Roman" w:hAnsi="Arial" w:cs="Arial"/>
          <w:sz w:val="20"/>
          <w:szCs w:val="20"/>
          <w:lang w:eastAsia="sl-SI"/>
        </w:rPr>
        <w:br/>
        <w:t xml:space="preserve">2. Enako velja za hudo kaznivo dejanje zoper premoženje, ki ni navedeno v 1. členu, če je tako dejanje povzročilo kolektivno nevarnost za ljudi. </w:t>
      </w:r>
      <w:r w:rsidRPr="008E42C2">
        <w:rPr>
          <w:rFonts w:ascii="Arial" w:eastAsia="Times New Roman" w:hAnsi="Arial" w:cs="Arial"/>
          <w:sz w:val="20"/>
          <w:szCs w:val="20"/>
          <w:lang w:eastAsia="sl-SI"/>
        </w:rPr>
        <w:br/>
        <w:t xml:space="preserve">3. Enako velja za poskus storitve katerega koli zgoraj navedenega kaznivega dejanja ali sostorilstvo z osebo, ki stori ali poskuša storiti tako kaznivo dejanje. </w:t>
      </w:r>
    </w:p>
    <w:p w:rsidR="00CF3F6C" w:rsidRPr="008E42C2" w:rsidRDefault="00CF3F6C" w:rsidP="00C96248">
      <w:pPr>
        <w:spacing w:after="0" w:line="360" w:lineRule="auto"/>
        <w:jc w:val="center"/>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3.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Določbe vseh pogodb ali sporazumov o </w:t>
      </w:r>
      <w:proofErr w:type="spellStart"/>
      <w:r w:rsidRPr="008E42C2">
        <w:rPr>
          <w:rFonts w:ascii="Arial" w:eastAsia="Times New Roman" w:hAnsi="Arial" w:cs="Arial"/>
          <w:sz w:val="20"/>
          <w:szCs w:val="20"/>
          <w:lang w:eastAsia="sl-SI"/>
        </w:rPr>
        <w:t>ekstradiciji</w:t>
      </w:r>
      <w:proofErr w:type="spellEnd"/>
      <w:r w:rsidRPr="008E42C2">
        <w:rPr>
          <w:rFonts w:ascii="Arial" w:eastAsia="Times New Roman" w:hAnsi="Arial" w:cs="Arial"/>
          <w:sz w:val="20"/>
          <w:szCs w:val="20"/>
          <w:lang w:eastAsia="sl-SI"/>
        </w:rPr>
        <w:t xml:space="preserve">, veljavnih med državami pogodbenicami, vključno z Evropsko konvencijo o </w:t>
      </w:r>
      <w:proofErr w:type="spellStart"/>
      <w:r w:rsidRPr="008E42C2">
        <w:rPr>
          <w:rFonts w:ascii="Arial" w:eastAsia="Times New Roman" w:hAnsi="Arial" w:cs="Arial"/>
          <w:sz w:val="20"/>
          <w:szCs w:val="20"/>
          <w:lang w:eastAsia="sl-SI"/>
        </w:rPr>
        <w:t>ekstradiciji</w:t>
      </w:r>
      <w:proofErr w:type="spellEnd"/>
      <w:r w:rsidRPr="008E42C2">
        <w:rPr>
          <w:rFonts w:ascii="Arial" w:eastAsia="Times New Roman" w:hAnsi="Arial" w:cs="Arial"/>
          <w:sz w:val="20"/>
          <w:szCs w:val="20"/>
          <w:lang w:eastAsia="sl-SI"/>
        </w:rPr>
        <w:t xml:space="preserve">, so med državami pogodbenicami spremenjene, kolikor so neskladne s to konvencijo.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4.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Za namene te konvencije, in če v 1. ali 2. členu omenjeno kaznivo dejanje ni na seznamu kaznivih dejanj, za katera se lahko zahteva </w:t>
      </w:r>
      <w:proofErr w:type="spellStart"/>
      <w:r w:rsidRPr="008E42C2">
        <w:rPr>
          <w:rFonts w:ascii="Arial" w:eastAsia="Times New Roman" w:hAnsi="Arial" w:cs="Arial"/>
          <w:sz w:val="20"/>
          <w:szCs w:val="20"/>
          <w:lang w:eastAsia="sl-SI"/>
        </w:rPr>
        <w:t>ekstradicija</w:t>
      </w:r>
      <w:proofErr w:type="spellEnd"/>
      <w:r w:rsidRPr="008E42C2">
        <w:rPr>
          <w:rFonts w:ascii="Arial" w:eastAsia="Times New Roman" w:hAnsi="Arial" w:cs="Arial"/>
          <w:sz w:val="20"/>
          <w:szCs w:val="20"/>
          <w:lang w:eastAsia="sl-SI"/>
        </w:rPr>
        <w:t xml:space="preserve"> po kateri koli konvenciji ali pogodbi o </w:t>
      </w:r>
      <w:proofErr w:type="spellStart"/>
      <w:r w:rsidRPr="008E42C2">
        <w:rPr>
          <w:rFonts w:ascii="Arial" w:eastAsia="Times New Roman" w:hAnsi="Arial" w:cs="Arial"/>
          <w:sz w:val="20"/>
          <w:szCs w:val="20"/>
          <w:lang w:eastAsia="sl-SI"/>
        </w:rPr>
        <w:t>ekstradiciji</w:t>
      </w:r>
      <w:proofErr w:type="spellEnd"/>
      <w:r w:rsidRPr="008E42C2">
        <w:rPr>
          <w:rFonts w:ascii="Arial" w:eastAsia="Times New Roman" w:hAnsi="Arial" w:cs="Arial"/>
          <w:sz w:val="20"/>
          <w:szCs w:val="20"/>
          <w:lang w:eastAsia="sl-SI"/>
        </w:rPr>
        <w:t xml:space="preserve"> med državami pogodbenicami, se šteje, da je kot takšno vključeno v tej konvenciji.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5.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Nobena določba te konvencije se ne razlaga kot obveznost </w:t>
      </w:r>
      <w:proofErr w:type="spellStart"/>
      <w:r w:rsidRPr="008E42C2">
        <w:rPr>
          <w:rFonts w:ascii="Arial" w:eastAsia="Times New Roman" w:hAnsi="Arial" w:cs="Arial"/>
          <w:sz w:val="20"/>
          <w:szCs w:val="20"/>
          <w:lang w:eastAsia="sl-SI"/>
        </w:rPr>
        <w:t>ekstradicije</w:t>
      </w:r>
      <w:proofErr w:type="spellEnd"/>
      <w:r w:rsidRPr="008E42C2">
        <w:rPr>
          <w:rFonts w:ascii="Arial" w:eastAsia="Times New Roman" w:hAnsi="Arial" w:cs="Arial"/>
          <w:sz w:val="20"/>
          <w:szCs w:val="20"/>
          <w:lang w:eastAsia="sl-SI"/>
        </w:rPr>
        <w:t xml:space="preserve">, če ima zaprošena država utemeljene razloge, da meni, da je zahteva za </w:t>
      </w:r>
      <w:proofErr w:type="spellStart"/>
      <w:r w:rsidRPr="008E42C2">
        <w:rPr>
          <w:rFonts w:ascii="Arial" w:eastAsia="Times New Roman" w:hAnsi="Arial" w:cs="Arial"/>
          <w:sz w:val="20"/>
          <w:szCs w:val="20"/>
          <w:lang w:eastAsia="sl-SI"/>
        </w:rPr>
        <w:t>ekstradicijo</w:t>
      </w:r>
      <w:proofErr w:type="spellEnd"/>
      <w:r w:rsidRPr="008E42C2">
        <w:rPr>
          <w:rFonts w:ascii="Arial" w:eastAsia="Times New Roman" w:hAnsi="Arial" w:cs="Arial"/>
          <w:sz w:val="20"/>
          <w:szCs w:val="20"/>
          <w:lang w:eastAsia="sl-SI"/>
        </w:rPr>
        <w:t xml:space="preserve"> za kaznivo dejanje iz l. ali 2. člena dana zaradi pregona ali kaznovanja osebe zaradi njene rasne, verske ali narodne pripadnosti ali političnega prepričanja, ali če bi bil položaj te osebe lahko ogrožen zaradi katerega koli od teh razlogov.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6.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Vsaka država pogodbenica izvaja potrebne ukrepe, da uveljavi svojo sodno pristojnost za kazniva dejanja iz 1. člena, v primeru, ko je osumljenec na njenem državnem območju in ga ne izroči po prejemu zahteve za </w:t>
      </w:r>
      <w:proofErr w:type="spellStart"/>
      <w:r w:rsidRPr="008E42C2">
        <w:rPr>
          <w:rFonts w:ascii="Arial" w:eastAsia="Times New Roman" w:hAnsi="Arial" w:cs="Arial"/>
          <w:sz w:val="20"/>
          <w:szCs w:val="20"/>
          <w:lang w:eastAsia="sl-SI"/>
        </w:rPr>
        <w:t>ekstradicijo</w:t>
      </w:r>
      <w:proofErr w:type="spellEnd"/>
      <w:r w:rsidRPr="008E42C2">
        <w:rPr>
          <w:rFonts w:ascii="Arial" w:eastAsia="Times New Roman" w:hAnsi="Arial" w:cs="Arial"/>
          <w:sz w:val="20"/>
          <w:szCs w:val="20"/>
          <w:lang w:eastAsia="sl-SI"/>
        </w:rPr>
        <w:t xml:space="preserve"> od države pogodbenice, ki ima glede sodne pristojnosti enake predpise, kot obstajajo v zakonodaji zaprošene države. </w:t>
      </w:r>
      <w:r w:rsidRPr="008E42C2">
        <w:rPr>
          <w:rFonts w:ascii="Arial" w:eastAsia="Times New Roman" w:hAnsi="Arial" w:cs="Arial"/>
          <w:sz w:val="20"/>
          <w:szCs w:val="20"/>
          <w:lang w:eastAsia="sl-SI"/>
        </w:rPr>
        <w:br/>
        <w:t xml:space="preserve">2. Ta konvencija ne izključuje nobene kazenske pristojnosti, ki se izvaja v skladu z notranjim pravom.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7.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Država pogodbenica, na katere državnem območju je oseba, osumljena storitve kaznivega dejanja iz 1. člena, ki je prejela zahtevo za </w:t>
      </w:r>
      <w:proofErr w:type="spellStart"/>
      <w:r w:rsidRPr="008E42C2">
        <w:rPr>
          <w:rFonts w:ascii="Arial" w:eastAsia="Times New Roman" w:hAnsi="Arial" w:cs="Arial"/>
          <w:sz w:val="20"/>
          <w:szCs w:val="20"/>
          <w:lang w:eastAsia="sl-SI"/>
        </w:rPr>
        <w:t>ekstradicijo</w:t>
      </w:r>
      <w:proofErr w:type="spellEnd"/>
      <w:r w:rsidRPr="008E42C2">
        <w:rPr>
          <w:rFonts w:ascii="Arial" w:eastAsia="Times New Roman" w:hAnsi="Arial" w:cs="Arial"/>
          <w:sz w:val="20"/>
          <w:szCs w:val="20"/>
          <w:lang w:eastAsia="sl-SI"/>
        </w:rPr>
        <w:t xml:space="preserve"> po prvem odstavku 6. člena, preda zadevo, če ne izroči te osebe, brez izjeme in brez nepotrebne zamude svojim pristojnim organom zaradi kazenskega pregona. Ti organi sprejmejo odločitev na enak način kot za vsa hujša kazniva dejanja po pravu te države.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8.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Države pogodbenice si dajejo kar največjo medsebojno pomoč v kazenskih zadevah v zvezi s postopki za kazniva dejanja iz 1. ali 2. člena. Glede medsebojne pomoči v kazenskih zadevah se za vse primere uporablja pravo zaprošene države. Vendar pa se ta pomoč ne sme zavrniti zgolj z utemeljitvijo, da gre za politično kaznivo dejanje ali kaznivo dejanje, povezano s političnim kaznivim dejanjem, ali za kaznivo dejanje, spodbujeno s političnimi razlogi. </w:t>
      </w:r>
      <w:r w:rsidRPr="008E42C2">
        <w:rPr>
          <w:rFonts w:ascii="Arial" w:eastAsia="Times New Roman" w:hAnsi="Arial" w:cs="Arial"/>
          <w:sz w:val="20"/>
          <w:szCs w:val="20"/>
          <w:lang w:eastAsia="sl-SI"/>
        </w:rPr>
        <w:br/>
        <w:t xml:space="preserve">2. Nobena določba te konvencije se ne razlaga kot obveznost medsebojne pomoči, če ima zaprošena država utemeljene razloge, da meni, da je zahteva za medsebojno pomoč v zvezi s kaznivim dejanjem iz 1. ali 2. člena dana zaradi pregona ali kaznovanja osebe zaradi njene rasne, verske ali narodne pripadnosti ali političnega prepričanja, ali če bi bil položaj te osebe lahko ogrožen zaradi katerega koli od teh razlogov. </w:t>
      </w:r>
      <w:r w:rsidRPr="008E42C2">
        <w:rPr>
          <w:rFonts w:ascii="Arial" w:eastAsia="Times New Roman" w:hAnsi="Arial" w:cs="Arial"/>
          <w:sz w:val="20"/>
          <w:szCs w:val="20"/>
          <w:lang w:eastAsia="sl-SI"/>
        </w:rPr>
        <w:br/>
        <w:t xml:space="preserve">3. Določbe vseh mednarodnih pogodb in sporazumov o medsebojni pomoči v kazenskih zadevah, ki jih uporabljajo države pogodbenice, vključno z Evropsko konvencijo o medsebojni pravni pomoči v kazenskih zadevah, so med državami pogodbenicami spremenjene, kolikor so neskladne s to konvencijo.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9.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O izvajanju te konvencije je treba obveščati Evropski odbor za problematiko kriminalitete Sveta Evrope. </w:t>
      </w:r>
      <w:r w:rsidRPr="008E42C2">
        <w:rPr>
          <w:rFonts w:ascii="Arial" w:eastAsia="Times New Roman" w:hAnsi="Arial" w:cs="Arial"/>
          <w:sz w:val="20"/>
          <w:szCs w:val="20"/>
          <w:lang w:eastAsia="sl-SI"/>
        </w:rPr>
        <w:br/>
        <w:t xml:space="preserve">2. Ta odbor po potrebi pomaga pri mirnem reševanju težav, ki utegnejo nastati pri izvajanju te konvencije.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10.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Kakršen koli spor med državami pogodbenicami o razlagi ali uporabi te konvencije, ki ni razrešen v skladu z drugim odstavkom 9. člena, se na zahtevo ene od strank v sporu predloži arbitraži. Vsaka stranka imenuje razsodnika in ta dva imenujeta tretjega razsodnika. Če stranka v treh mesecih po zahtevi za arbitražo ne imenuje svojega razsodnika, ga na zahtevo druge stranke imenuje predsednik Evropskega sodišča za človekove pravice. Če je slednji državljan ene od strank v sporu, to nalogo </w:t>
      </w:r>
      <w:r w:rsidRPr="008E42C2">
        <w:rPr>
          <w:rFonts w:ascii="Arial" w:eastAsia="Times New Roman" w:hAnsi="Arial" w:cs="Arial"/>
          <w:sz w:val="20"/>
          <w:szCs w:val="20"/>
          <w:lang w:eastAsia="sl-SI"/>
        </w:rPr>
        <w:lastRenderedPageBreak/>
        <w:t xml:space="preserve">opravi podpredsednik sodišča, oziroma če je podpredsednik državljan ene od strank v sporu, najstarejši sodnik sodišča, ki ni državljan nobene od strank v sporu. Enak postopek se uporabi, če se razsodnika ne moreta odločiti o izboru tretjega razsodnika. </w:t>
      </w:r>
      <w:r w:rsidRPr="008E42C2">
        <w:rPr>
          <w:rFonts w:ascii="Arial" w:eastAsia="Times New Roman" w:hAnsi="Arial" w:cs="Arial"/>
          <w:sz w:val="20"/>
          <w:szCs w:val="20"/>
          <w:lang w:eastAsia="sl-SI"/>
        </w:rPr>
        <w:br/>
        <w:t xml:space="preserve">2. Arbitražno sodišče določi pravila svojega postopka. Odločitve sprejema z večino glasov. Njegova razsodba je dokončna.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11.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Konvencija je na voljo za podpis državam članicam Sveta Evrope. Konvencijo je treba ratificirati, sprejeti ali odobriti. Listine o ratifikaciji, sprejetju ali odobritvi se deponirajo pri generalnem sekretarju Sveta Evrope. </w:t>
      </w:r>
      <w:r w:rsidRPr="008E42C2">
        <w:rPr>
          <w:rFonts w:ascii="Arial" w:eastAsia="Times New Roman" w:hAnsi="Arial" w:cs="Arial"/>
          <w:sz w:val="20"/>
          <w:szCs w:val="20"/>
          <w:lang w:eastAsia="sl-SI"/>
        </w:rPr>
        <w:br/>
        <w:t xml:space="preserve">2. Konvencija začne veljati tri mesece po deponiranju tretje listine o ratifikaciji, sprejetju ali odobritvi. </w:t>
      </w:r>
      <w:r w:rsidRPr="008E42C2">
        <w:rPr>
          <w:rFonts w:ascii="Arial" w:eastAsia="Times New Roman" w:hAnsi="Arial" w:cs="Arial"/>
          <w:sz w:val="20"/>
          <w:szCs w:val="20"/>
          <w:lang w:eastAsia="sl-SI"/>
        </w:rPr>
        <w:br/>
        <w:t xml:space="preserve">3. Za vsako državo podpisnico, ki konvencijo kasneje ratificira, sprejme ali odobri, začne konvencija veljati tri mesece deponiranju listine o ratifikaciji, sprejetju ali odobritvi.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12.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1. Vsaka država lahko ob podpisu ali deponiranju listine o ratifikaciji, sprejetju ali odobritvi določi območje ali območja, za katera se uporablja ta konvencija. </w:t>
      </w:r>
      <w:r w:rsidRPr="008E42C2">
        <w:rPr>
          <w:rFonts w:ascii="Arial" w:eastAsia="Times New Roman" w:hAnsi="Arial" w:cs="Arial"/>
          <w:sz w:val="20"/>
          <w:szCs w:val="20"/>
          <w:lang w:eastAsia="sl-SI"/>
        </w:rPr>
        <w:br/>
        <w:t xml:space="preserve">2. Vsaka država lahko ob deponiranju listine o ratifikaciji, sprejetju ali odobritvi ali kadar koli kasneje z izjavo generalnemu sekretarju Sveta Evrope to konvencijo razširi na drugo območje ali območja, ki so navedena v izjavi in za katerih mednarodne odnose je odgovorna ali pooblaščena. </w:t>
      </w:r>
      <w:r w:rsidRPr="008E42C2">
        <w:rPr>
          <w:rFonts w:ascii="Arial" w:eastAsia="Times New Roman" w:hAnsi="Arial" w:cs="Arial"/>
          <w:sz w:val="20"/>
          <w:szCs w:val="20"/>
          <w:lang w:eastAsia="sl-SI"/>
        </w:rPr>
        <w:br/>
        <w:t xml:space="preserve">3. Vsako izjavo glede katerega koli območja, dano v skladu s prejšnjim odstavkom, je možno umakniti z uradnim obvestilom generalnemu sekretarju Sveta Evrope. Takšen umik učinkuje takoj ali na kasnejši datum, naveden v uradnem obvestilu.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13.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l. Vsaka država lahko ob podpisu ali deponiranju listine o ratifikaciji, sprejetju ali odobritvi izjavi, da si pridržuje pravico odkloniti </w:t>
      </w:r>
      <w:proofErr w:type="spellStart"/>
      <w:r w:rsidRPr="008E42C2">
        <w:rPr>
          <w:rFonts w:ascii="Arial" w:eastAsia="Times New Roman" w:hAnsi="Arial" w:cs="Arial"/>
          <w:sz w:val="20"/>
          <w:szCs w:val="20"/>
          <w:lang w:eastAsia="sl-SI"/>
        </w:rPr>
        <w:t>ekstradicijo</w:t>
      </w:r>
      <w:proofErr w:type="spellEnd"/>
      <w:r w:rsidRPr="008E42C2">
        <w:rPr>
          <w:rFonts w:ascii="Arial" w:eastAsia="Times New Roman" w:hAnsi="Arial" w:cs="Arial"/>
          <w:sz w:val="20"/>
          <w:szCs w:val="20"/>
          <w:lang w:eastAsia="sl-SI"/>
        </w:rPr>
        <w:t xml:space="preserve"> v zvezi s kaznivimi dejanji iz 1. člena, za katera meni, da so politična kazniva dejanja, kazniva dejanja, povezana s političnim kaznivim dejanjem, ali kazniva dejanja, spodbujena s političnimi razlogi, pod pogojem, da med ocenjevanjem narave kaznivega dejanja prouči vso težo kaznivega dejanja, vključno: </w:t>
      </w:r>
      <w:r w:rsidRPr="008E42C2">
        <w:rPr>
          <w:rFonts w:ascii="Arial" w:eastAsia="Times New Roman" w:hAnsi="Arial" w:cs="Arial"/>
          <w:sz w:val="20"/>
          <w:szCs w:val="20"/>
          <w:lang w:eastAsia="sl-SI"/>
        </w:rPr>
        <w:br/>
        <w:t xml:space="preserve">a) da je povzročilo kolektivno nevarnost za življenje, osebno nedotakljivost ali svobodo oseb ali </w:t>
      </w:r>
      <w:r w:rsidRPr="008E42C2">
        <w:rPr>
          <w:rFonts w:ascii="Arial" w:eastAsia="Times New Roman" w:hAnsi="Arial" w:cs="Arial"/>
          <w:sz w:val="20"/>
          <w:szCs w:val="20"/>
          <w:lang w:eastAsia="sl-SI"/>
        </w:rPr>
        <w:br/>
        <w:t xml:space="preserve">b) da je prizadelo osebe, ki ne poznajo ozadja motivov, ali </w:t>
      </w:r>
      <w:r w:rsidRPr="008E42C2">
        <w:rPr>
          <w:rFonts w:ascii="Arial" w:eastAsia="Times New Roman" w:hAnsi="Arial" w:cs="Arial"/>
          <w:sz w:val="20"/>
          <w:szCs w:val="20"/>
          <w:lang w:eastAsia="sl-SI"/>
        </w:rPr>
        <w:br/>
        <w:t xml:space="preserve">c) da je bilo kaznivo dejanje storjeno na grozovit in zahrbten način. </w:t>
      </w:r>
      <w:r w:rsidRPr="008E42C2">
        <w:rPr>
          <w:rFonts w:ascii="Arial" w:eastAsia="Times New Roman" w:hAnsi="Arial" w:cs="Arial"/>
          <w:sz w:val="20"/>
          <w:szCs w:val="20"/>
          <w:lang w:eastAsia="sl-SI"/>
        </w:rPr>
        <w:br/>
        <w:t xml:space="preserve">2. Vsaka država lahko z izjavo generalnemu sekretarju Sveta Evrope, ki začne veljati z dnevom prejema, v celoti ali delno umakne pridržek iz prejšnjega odstavka. </w:t>
      </w:r>
      <w:r w:rsidRPr="008E42C2">
        <w:rPr>
          <w:rFonts w:ascii="Arial" w:eastAsia="Times New Roman" w:hAnsi="Arial" w:cs="Arial"/>
          <w:sz w:val="20"/>
          <w:szCs w:val="20"/>
          <w:lang w:eastAsia="sl-SI"/>
        </w:rPr>
        <w:br/>
        <w:t xml:space="preserve">3. Država, ki je dala pridržek po prvem odstavku tega člena, ne more od kake druge države zahtevati </w:t>
      </w:r>
      <w:r w:rsidRPr="008E42C2">
        <w:rPr>
          <w:rFonts w:ascii="Arial" w:eastAsia="Times New Roman" w:hAnsi="Arial" w:cs="Arial"/>
          <w:sz w:val="20"/>
          <w:szCs w:val="20"/>
          <w:lang w:eastAsia="sl-SI"/>
        </w:rPr>
        <w:lastRenderedPageBreak/>
        <w:t xml:space="preserve">uporabe 1. člena; vendar pa sme, če je njen pridržek delen ali pogojen, zahtevati uporabo tega člena v taki meri, kot ga sama uporablja.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14.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Vsaka država pogodbenica lahko konvencijo odpove s pisnim obvestilom generalnemu sekretarju Sveta Evrope. Taka odpoved začne veljati takoj ali pa na kasnejši datum, naveden v uradnem obvestilu.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15.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Konvencija preneha veljati za državo pogodbenico, ki izstopi iz članstva Sveta Evrope ali preneha biti njegova članica. </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96248">
      <w:pPr>
        <w:spacing w:after="0" w:line="360" w:lineRule="auto"/>
        <w:jc w:val="center"/>
        <w:rPr>
          <w:rFonts w:ascii="Arial" w:eastAsia="Times New Roman" w:hAnsi="Arial" w:cs="Arial"/>
          <w:b/>
          <w:bCs/>
          <w:sz w:val="20"/>
          <w:szCs w:val="20"/>
          <w:lang w:eastAsia="sl-SI"/>
        </w:rPr>
      </w:pPr>
      <w:r w:rsidRPr="008E42C2">
        <w:rPr>
          <w:rFonts w:ascii="Arial" w:eastAsia="Times New Roman" w:hAnsi="Arial" w:cs="Arial"/>
          <w:b/>
          <w:bCs/>
          <w:sz w:val="20"/>
          <w:szCs w:val="20"/>
          <w:lang w:eastAsia="sl-SI"/>
        </w:rPr>
        <w:t>16. člen</w:t>
      </w:r>
    </w:p>
    <w:p w:rsidR="00CF3F6C" w:rsidRPr="008E42C2" w:rsidRDefault="00CF3F6C" w:rsidP="00CF3F6C">
      <w:pPr>
        <w:spacing w:after="0" w:line="360" w:lineRule="auto"/>
        <w:rPr>
          <w:rFonts w:ascii="Arial" w:eastAsia="Times New Roman" w:hAnsi="Arial" w:cs="Arial"/>
          <w:sz w:val="20"/>
          <w:szCs w:val="20"/>
          <w:lang w:eastAsia="sl-SI"/>
        </w:rPr>
      </w:pP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Generalni sekretar Sveta Evrope obvesti države članice Sveta o: </w:t>
      </w:r>
      <w:r w:rsidRPr="008E42C2">
        <w:rPr>
          <w:rFonts w:ascii="Arial" w:eastAsia="Times New Roman" w:hAnsi="Arial" w:cs="Arial"/>
          <w:sz w:val="20"/>
          <w:szCs w:val="20"/>
          <w:lang w:eastAsia="sl-SI"/>
        </w:rPr>
        <w:br/>
        <w:t xml:space="preserve">a) vsakem podpisu; </w:t>
      </w:r>
      <w:r w:rsidRPr="008E42C2">
        <w:rPr>
          <w:rFonts w:ascii="Arial" w:eastAsia="Times New Roman" w:hAnsi="Arial" w:cs="Arial"/>
          <w:sz w:val="20"/>
          <w:szCs w:val="20"/>
          <w:lang w:eastAsia="sl-SI"/>
        </w:rPr>
        <w:br/>
        <w:t xml:space="preserve">b) vsakem deponiranju listine o ratifikaciji, sprejetju ali odobritvi; </w:t>
      </w:r>
      <w:r w:rsidRPr="008E42C2">
        <w:rPr>
          <w:rFonts w:ascii="Arial" w:eastAsia="Times New Roman" w:hAnsi="Arial" w:cs="Arial"/>
          <w:sz w:val="20"/>
          <w:szCs w:val="20"/>
          <w:lang w:eastAsia="sl-SI"/>
        </w:rPr>
        <w:br/>
        <w:t xml:space="preserve">c) vsakem datumu začetka veljavnosti konvencije v skladu z njenim 11. členom; </w:t>
      </w:r>
      <w:r w:rsidRPr="008E42C2">
        <w:rPr>
          <w:rFonts w:ascii="Arial" w:eastAsia="Times New Roman" w:hAnsi="Arial" w:cs="Arial"/>
          <w:sz w:val="20"/>
          <w:szCs w:val="20"/>
          <w:lang w:eastAsia="sl-SI"/>
        </w:rPr>
        <w:br/>
        <w:t xml:space="preserve">d) vsaki izjavi ali uradnem obvestilu, prejetem v skladu z 12. členom; </w:t>
      </w:r>
      <w:r w:rsidRPr="008E42C2">
        <w:rPr>
          <w:rFonts w:ascii="Arial" w:eastAsia="Times New Roman" w:hAnsi="Arial" w:cs="Arial"/>
          <w:sz w:val="20"/>
          <w:szCs w:val="20"/>
          <w:lang w:eastAsia="sl-SI"/>
        </w:rPr>
        <w:br/>
        <w:t xml:space="preserve">e) vsakem pridržku, danem v skladu s prvim odstavkom 13. člena; </w:t>
      </w:r>
      <w:r w:rsidRPr="008E42C2">
        <w:rPr>
          <w:rFonts w:ascii="Arial" w:eastAsia="Times New Roman" w:hAnsi="Arial" w:cs="Arial"/>
          <w:sz w:val="20"/>
          <w:szCs w:val="20"/>
          <w:lang w:eastAsia="sl-SI"/>
        </w:rPr>
        <w:br/>
        <w:t xml:space="preserve">f) umiku vsakega pridržka v skladu z drugim odstavkom 13. člena; </w:t>
      </w:r>
      <w:r w:rsidRPr="008E42C2">
        <w:rPr>
          <w:rFonts w:ascii="Arial" w:eastAsia="Times New Roman" w:hAnsi="Arial" w:cs="Arial"/>
          <w:sz w:val="20"/>
          <w:szCs w:val="20"/>
          <w:lang w:eastAsia="sl-SI"/>
        </w:rPr>
        <w:br/>
        <w:t xml:space="preserve">g) vsakem uradnem obvestilu, prejetem v skladu s 14. členom, in o datumu začetka veljavnosti odpovedi; </w:t>
      </w:r>
      <w:r w:rsidRPr="008E42C2">
        <w:rPr>
          <w:rFonts w:ascii="Arial" w:eastAsia="Times New Roman" w:hAnsi="Arial" w:cs="Arial"/>
          <w:sz w:val="20"/>
          <w:szCs w:val="20"/>
          <w:lang w:eastAsia="sl-SI"/>
        </w:rPr>
        <w:br/>
        <w:t xml:space="preserve">h) vsakem prenehanju veljavnosti konvencije v skladu s 15. členom. </w:t>
      </w:r>
      <w:r w:rsidRPr="008E42C2">
        <w:rPr>
          <w:rFonts w:ascii="Arial" w:eastAsia="Times New Roman" w:hAnsi="Arial" w:cs="Arial"/>
          <w:sz w:val="20"/>
          <w:szCs w:val="20"/>
          <w:lang w:eastAsia="sl-SI"/>
        </w:rPr>
        <w:br/>
        <w:t>V potrditev tega so pravilno pooblaščeni podpisali t</w:t>
      </w:r>
      <w:bookmarkStart w:id="0" w:name="_GoBack"/>
      <w:bookmarkEnd w:id="0"/>
      <w:r w:rsidRPr="008E42C2">
        <w:rPr>
          <w:rFonts w:ascii="Arial" w:eastAsia="Times New Roman" w:hAnsi="Arial" w:cs="Arial"/>
          <w:sz w:val="20"/>
          <w:szCs w:val="20"/>
          <w:lang w:eastAsia="sl-SI"/>
        </w:rPr>
        <w:t xml:space="preserve">o konvencijo. </w:t>
      </w:r>
      <w:r w:rsidRPr="008E42C2">
        <w:rPr>
          <w:rFonts w:ascii="Arial" w:eastAsia="Times New Roman" w:hAnsi="Arial" w:cs="Arial"/>
          <w:sz w:val="20"/>
          <w:szCs w:val="20"/>
          <w:lang w:eastAsia="sl-SI"/>
        </w:rPr>
        <w:br/>
      </w:r>
    </w:p>
    <w:p w:rsidR="00CF3F6C" w:rsidRPr="008E42C2" w:rsidRDefault="00CF3F6C" w:rsidP="00CF3F6C">
      <w:pPr>
        <w:spacing w:after="0" w:line="360" w:lineRule="auto"/>
        <w:ind w:firstLine="240"/>
        <w:rPr>
          <w:rFonts w:ascii="Arial" w:eastAsia="Times New Roman" w:hAnsi="Arial" w:cs="Arial"/>
          <w:sz w:val="20"/>
          <w:szCs w:val="20"/>
          <w:lang w:eastAsia="sl-SI"/>
        </w:rPr>
      </w:pPr>
      <w:r w:rsidRPr="008E42C2">
        <w:rPr>
          <w:rFonts w:ascii="Arial" w:eastAsia="Times New Roman" w:hAnsi="Arial" w:cs="Arial"/>
          <w:sz w:val="20"/>
          <w:szCs w:val="20"/>
          <w:lang w:eastAsia="sl-SI"/>
        </w:rPr>
        <w:t xml:space="preserve">Sestavljeno v Strasbourgu 27. januarja 1977 v angleškem in francoskem jeziku, pri čemer sta obe besedili enako veljavni, v enem izvodu, ki je shranjen v arhivu Sveta Evrope. Generalni sekretar Sveta Evrope pošlje overjeno kopijo vsaki državi podpisnici. </w:t>
      </w:r>
    </w:p>
    <w:p w:rsidR="005D5212" w:rsidRPr="008E42C2" w:rsidRDefault="005D5212" w:rsidP="00CF3F6C">
      <w:pPr>
        <w:spacing w:line="360" w:lineRule="auto"/>
        <w:rPr>
          <w:rFonts w:ascii="Arial" w:hAnsi="Arial" w:cs="Arial"/>
          <w:sz w:val="20"/>
          <w:szCs w:val="20"/>
        </w:rPr>
      </w:pPr>
    </w:p>
    <w:sectPr w:rsidR="005D5212" w:rsidRPr="008E4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6C"/>
    <w:rsid w:val="005C640C"/>
    <w:rsid w:val="005D5212"/>
    <w:rsid w:val="008E42C2"/>
    <w:rsid w:val="00C96248"/>
    <w:rsid w:val="00CF3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C64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C64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1382">
      <w:bodyDiv w:val="1"/>
      <w:marLeft w:val="0"/>
      <w:marRight w:val="0"/>
      <w:marTop w:val="0"/>
      <w:marBottom w:val="0"/>
      <w:divBdr>
        <w:top w:val="none" w:sz="0" w:space="0" w:color="auto"/>
        <w:left w:val="none" w:sz="0" w:space="0" w:color="auto"/>
        <w:bottom w:val="none" w:sz="0" w:space="0" w:color="auto"/>
        <w:right w:val="none" w:sz="0" w:space="0" w:color="auto"/>
      </w:divBdr>
      <w:divsChild>
        <w:div w:id="1101608534">
          <w:marLeft w:val="0"/>
          <w:marRight w:val="0"/>
          <w:marTop w:val="0"/>
          <w:marBottom w:val="0"/>
          <w:divBdr>
            <w:top w:val="none" w:sz="0" w:space="0" w:color="auto"/>
            <w:left w:val="none" w:sz="0" w:space="0" w:color="auto"/>
            <w:bottom w:val="none" w:sz="0" w:space="0" w:color="auto"/>
            <w:right w:val="none" w:sz="0" w:space="0" w:color="auto"/>
          </w:divBdr>
          <w:divsChild>
            <w:div w:id="1515151245">
              <w:marLeft w:val="0"/>
              <w:marRight w:val="0"/>
              <w:marTop w:val="0"/>
              <w:marBottom w:val="0"/>
              <w:divBdr>
                <w:top w:val="none" w:sz="0" w:space="0" w:color="auto"/>
                <w:left w:val="none" w:sz="0" w:space="0" w:color="auto"/>
                <w:bottom w:val="none" w:sz="0" w:space="0" w:color="auto"/>
                <w:right w:val="none" w:sz="0" w:space="0" w:color="auto"/>
              </w:divBdr>
              <w:divsChild>
                <w:div w:id="565846361">
                  <w:marLeft w:val="-225"/>
                  <w:marRight w:val="-225"/>
                  <w:marTop w:val="0"/>
                  <w:marBottom w:val="0"/>
                  <w:divBdr>
                    <w:top w:val="none" w:sz="0" w:space="0" w:color="auto"/>
                    <w:left w:val="none" w:sz="0" w:space="0" w:color="auto"/>
                    <w:bottom w:val="none" w:sz="0" w:space="0" w:color="auto"/>
                    <w:right w:val="none" w:sz="0" w:space="0" w:color="auto"/>
                  </w:divBdr>
                  <w:divsChild>
                    <w:div w:id="875507289">
                      <w:marLeft w:val="0"/>
                      <w:marRight w:val="0"/>
                      <w:marTop w:val="0"/>
                      <w:marBottom w:val="0"/>
                      <w:divBdr>
                        <w:top w:val="none" w:sz="0" w:space="0" w:color="auto"/>
                        <w:left w:val="none" w:sz="0" w:space="0" w:color="auto"/>
                        <w:bottom w:val="none" w:sz="0" w:space="0" w:color="auto"/>
                        <w:right w:val="none" w:sz="0" w:space="0" w:color="auto"/>
                      </w:divBdr>
                      <w:divsChild>
                        <w:div w:id="1500460330">
                          <w:marLeft w:val="0"/>
                          <w:marRight w:val="0"/>
                          <w:marTop w:val="0"/>
                          <w:marBottom w:val="0"/>
                          <w:divBdr>
                            <w:top w:val="none" w:sz="0" w:space="0" w:color="auto"/>
                            <w:left w:val="none" w:sz="0" w:space="0" w:color="auto"/>
                            <w:bottom w:val="none" w:sz="0" w:space="0" w:color="auto"/>
                            <w:right w:val="none" w:sz="0" w:space="0" w:color="auto"/>
                          </w:divBdr>
                          <w:divsChild>
                            <w:div w:id="204947289">
                              <w:marLeft w:val="-225"/>
                              <w:marRight w:val="-225"/>
                              <w:marTop w:val="0"/>
                              <w:marBottom w:val="0"/>
                              <w:divBdr>
                                <w:top w:val="none" w:sz="0" w:space="0" w:color="auto"/>
                                <w:left w:val="none" w:sz="0" w:space="0" w:color="auto"/>
                                <w:bottom w:val="none" w:sz="0" w:space="0" w:color="auto"/>
                                <w:right w:val="none" w:sz="0" w:space="0" w:color="auto"/>
                              </w:divBdr>
                              <w:divsChild>
                                <w:div w:id="1593586565">
                                  <w:marLeft w:val="0"/>
                                  <w:marRight w:val="0"/>
                                  <w:marTop w:val="0"/>
                                  <w:marBottom w:val="0"/>
                                  <w:divBdr>
                                    <w:top w:val="none" w:sz="0" w:space="0" w:color="auto"/>
                                    <w:left w:val="none" w:sz="0" w:space="0" w:color="auto"/>
                                    <w:bottom w:val="none" w:sz="0" w:space="0" w:color="auto"/>
                                    <w:right w:val="none" w:sz="0" w:space="0" w:color="auto"/>
                                  </w:divBdr>
                                  <w:divsChild>
                                    <w:div w:id="19690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129891">
      <w:bodyDiv w:val="1"/>
      <w:marLeft w:val="75"/>
      <w:marRight w:val="75"/>
      <w:marTop w:val="75"/>
      <w:marBottom w:val="75"/>
      <w:divBdr>
        <w:top w:val="none" w:sz="0" w:space="0" w:color="auto"/>
        <w:left w:val="none" w:sz="0" w:space="0" w:color="auto"/>
        <w:bottom w:val="none" w:sz="0" w:space="0" w:color="auto"/>
        <w:right w:val="none" w:sz="0" w:space="0" w:color="auto"/>
      </w:divBdr>
      <w:divsChild>
        <w:div w:id="1951086270">
          <w:marLeft w:val="0"/>
          <w:marRight w:val="0"/>
          <w:marTop w:val="150"/>
          <w:marBottom w:val="0"/>
          <w:divBdr>
            <w:top w:val="none" w:sz="0" w:space="0" w:color="auto"/>
            <w:left w:val="none" w:sz="0" w:space="0" w:color="auto"/>
            <w:bottom w:val="none" w:sz="0" w:space="0" w:color="auto"/>
            <w:right w:val="none" w:sz="0" w:space="0" w:color="auto"/>
          </w:divBdr>
          <w:divsChild>
            <w:div w:id="1334258464">
              <w:marLeft w:val="2880"/>
              <w:marRight w:val="2880"/>
              <w:marTop w:val="0"/>
              <w:marBottom w:val="0"/>
              <w:divBdr>
                <w:top w:val="single" w:sz="6" w:space="8" w:color="365578"/>
                <w:left w:val="single" w:sz="6" w:space="8" w:color="365578"/>
                <w:bottom w:val="single" w:sz="6" w:space="8" w:color="365578"/>
                <w:right w:val="single" w:sz="6" w:space="8" w:color="365578"/>
              </w:divBdr>
              <w:divsChild>
                <w:div w:id="1360817135">
                  <w:marLeft w:val="0"/>
                  <w:marRight w:val="0"/>
                  <w:marTop w:val="0"/>
                  <w:marBottom w:val="0"/>
                  <w:divBdr>
                    <w:top w:val="none" w:sz="0" w:space="0" w:color="auto"/>
                    <w:left w:val="none" w:sz="0" w:space="0" w:color="auto"/>
                    <w:bottom w:val="none" w:sz="0" w:space="0" w:color="auto"/>
                    <w:right w:val="none" w:sz="0" w:space="0" w:color="auto"/>
                  </w:divBdr>
                  <w:divsChild>
                    <w:div w:id="442923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1490</Words>
  <Characters>8494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2019-05-15T09:01:00Z</dcterms:created>
  <dcterms:modified xsi:type="dcterms:W3CDTF">2019-05-23T04:10:00Z</dcterms:modified>
</cp:coreProperties>
</file>