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D4" w:rsidRPr="005D71D4" w:rsidRDefault="005D71D4" w:rsidP="005D71D4">
      <w:pPr>
        <w:spacing w:after="0" w:line="360" w:lineRule="auto"/>
        <w:jc w:val="right"/>
        <w:rPr>
          <w:rFonts w:ascii="Arial" w:eastAsia="Times New Roman" w:hAnsi="Arial" w:cs="Arial"/>
          <w:b/>
          <w:bCs/>
          <w:sz w:val="20"/>
          <w:szCs w:val="20"/>
          <w:lang w:eastAsia="sl-SI"/>
        </w:rPr>
      </w:pPr>
      <w:r w:rsidRPr="005D71D4">
        <w:rPr>
          <w:rFonts w:ascii="Arial" w:eastAsia="Times New Roman" w:hAnsi="Arial" w:cs="Arial"/>
          <w:b/>
          <w:bCs/>
          <w:noProof/>
          <w:sz w:val="20"/>
          <w:szCs w:val="20"/>
          <w:lang w:eastAsia="sl-SI"/>
        </w:rPr>
        <w:drawing>
          <wp:inline distT="0" distB="0" distL="0" distR="0" wp14:anchorId="02FF0F87" wp14:editId="0E036A2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5D71D4" w:rsidRPr="005D71D4" w:rsidRDefault="005D71D4" w:rsidP="005D71D4">
      <w:pPr>
        <w:spacing w:after="0" w:line="360" w:lineRule="auto"/>
        <w:jc w:val="right"/>
        <w:rPr>
          <w:rFonts w:ascii="Arial" w:eastAsia="Times New Roman" w:hAnsi="Arial" w:cs="Arial"/>
          <w:b/>
          <w:bCs/>
          <w:sz w:val="20"/>
          <w:szCs w:val="20"/>
          <w:lang w:eastAsia="sl-SI"/>
        </w:rPr>
      </w:pPr>
    </w:p>
    <w:p w:rsidR="005D71D4" w:rsidRPr="005D71D4" w:rsidRDefault="005D71D4" w:rsidP="005D71D4">
      <w:pPr>
        <w:spacing w:after="0" w:line="360" w:lineRule="auto"/>
        <w:jc w:val="right"/>
        <w:rPr>
          <w:rFonts w:ascii="Arial" w:eastAsia="Times New Roman" w:hAnsi="Arial" w:cs="Arial"/>
          <w:b/>
          <w:bCs/>
          <w:sz w:val="20"/>
          <w:szCs w:val="20"/>
          <w:lang w:eastAsia="sl-SI"/>
        </w:rPr>
      </w:pPr>
      <w:r w:rsidRPr="005D71D4">
        <w:rPr>
          <w:rFonts w:ascii="Arial" w:eastAsia="Times New Roman" w:hAnsi="Arial" w:cs="Arial"/>
          <w:b/>
          <w:bCs/>
          <w:sz w:val="20"/>
          <w:szCs w:val="20"/>
          <w:lang w:eastAsia="sl-SI"/>
        </w:rPr>
        <w:t xml:space="preserve">Serija pogodb Sveta Evrope - št. </w:t>
      </w:r>
      <w:r w:rsidRPr="005D71D4">
        <w:rPr>
          <w:rFonts w:ascii="Arial" w:eastAsia="Times New Roman" w:hAnsi="Arial" w:cs="Arial"/>
          <w:b/>
          <w:bCs/>
          <w:sz w:val="20"/>
          <w:szCs w:val="20"/>
          <w:lang w:eastAsia="sl-SI"/>
        </w:rPr>
        <w:t>8</w:t>
      </w:r>
      <w:r w:rsidRPr="005D71D4">
        <w:rPr>
          <w:rFonts w:ascii="Arial" w:eastAsia="Times New Roman" w:hAnsi="Arial" w:cs="Arial"/>
          <w:b/>
          <w:bCs/>
          <w:sz w:val="20"/>
          <w:szCs w:val="20"/>
          <w:lang w:eastAsia="sl-SI"/>
        </w:rPr>
        <w:t xml:space="preserve">0 </w:t>
      </w:r>
    </w:p>
    <w:p w:rsidR="005D71D4" w:rsidRPr="005D71D4" w:rsidRDefault="005D71D4" w:rsidP="0082593D">
      <w:pPr>
        <w:spacing w:after="0" w:line="360" w:lineRule="auto"/>
        <w:rPr>
          <w:rFonts w:ascii="Arial" w:eastAsia="Times New Roman" w:hAnsi="Arial" w:cs="Arial"/>
          <w:b/>
          <w:bCs/>
          <w:sz w:val="32"/>
          <w:szCs w:val="32"/>
          <w:lang w:eastAsia="sl-SI"/>
        </w:rPr>
      </w:pPr>
    </w:p>
    <w:p w:rsidR="005D71D4" w:rsidRPr="005D71D4" w:rsidRDefault="005D71D4" w:rsidP="0082593D">
      <w:pPr>
        <w:spacing w:after="0" w:line="360" w:lineRule="auto"/>
        <w:rPr>
          <w:rFonts w:ascii="Arial" w:eastAsia="Times New Roman" w:hAnsi="Arial" w:cs="Arial"/>
          <w:b/>
          <w:bCs/>
          <w:sz w:val="32"/>
          <w:szCs w:val="32"/>
          <w:lang w:eastAsia="sl-SI"/>
        </w:rPr>
      </w:pPr>
    </w:p>
    <w:p w:rsidR="0082593D" w:rsidRPr="005D71D4" w:rsidRDefault="0082593D" w:rsidP="005D71D4">
      <w:pPr>
        <w:spacing w:after="0" w:line="360" w:lineRule="auto"/>
        <w:jc w:val="center"/>
        <w:rPr>
          <w:rFonts w:ascii="Arial" w:eastAsia="Times New Roman" w:hAnsi="Arial" w:cs="Arial"/>
          <w:b/>
          <w:bCs/>
          <w:sz w:val="32"/>
          <w:szCs w:val="32"/>
          <w:lang w:eastAsia="sl-SI"/>
        </w:rPr>
      </w:pPr>
      <w:r w:rsidRPr="005D71D4">
        <w:rPr>
          <w:rFonts w:ascii="Arial" w:eastAsia="Times New Roman" w:hAnsi="Arial" w:cs="Arial"/>
          <w:b/>
          <w:bCs/>
          <w:sz w:val="32"/>
          <w:szCs w:val="32"/>
          <w:lang w:eastAsia="sl-SI"/>
        </w:rPr>
        <w:t>Sporazum o prevozu trupel</w:t>
      </w:r>
    </w:p>
    <w:p w:rsidR="005D71D4" w:rsidRPr="005D71D4" w:rsidRDefault="005D71D4" w:rsidP="005D71D4">
      <w:pPr>
        <w:spacing w:after="0" w:line="240" w:lineRule="auto"/>
        <w:jc w:val="center"/>
        <w:rPr>
          <w:rFonts w:ascii="Arial" w:eastAsia="Times New Roman" w:hAnsi="Arial" w:cs="Arial"/>
          <w:b/>
          <w:bCs/>
          <w:sz w:val="20"/>
          <w:szCs w:val="20"/>
          <w:lang w:eastAsia="sl-SI"/>
        </w:rPr>
      </w:pPr>
    </w:p>
    <w:p w:rsidR="00D95BB9" w:rsidRPr="005D71D4" w:rsidRDefault="0082593D" w:rsidP="005D71D4">
      <w:pPr>
        <w:spacing w:after="240" w:line="360" w:lineRule="auto"/>
        <w:jc w:val="center"/>
        <w:outlineLvl w:val="2"/>
        <w:rPr>
          <w:rFonts w:ascii="Arial" w:eastAsia="Times New Roman" w:hAnsi="Arial" w:cs="Arial"/>
          <w:bCs/>
          <w:sz w:val="20"/>
          <w:szCs w:val="20"/>
          <w:lang w:eastAsia="sl-SI"/>
        </w:rPr>
      </w:pPr>
      <w:r w:rsidRPr="005D71D4">
        <w:rPr>
          <w:rFonts w:ascii="Arial" w:eastAsia="Times New Roman" w:hAnsi="Arial" w:cs="Arial"/>
          <w:bCs/>
          <w:sz w:val="20"/>
          <w:szCs w:val="20"/>
          <w:lang w:eastAsia="sl-SI"/>
        </w:rPr>
        <w:t>(</w:t>
      </w:r>
      <w:r w:rsidR="002D18E1" w:rsidRPr="002D18E1">
        <w:rPr>
          <w:rFonts w:ascii="Arial" w:eastAsia="Times New Roman" w:hAnsi="Arial" w:cs="Arial"/>
          <w:bCs/>
          <w:sz w:val="20"/>
          <w:szCs w:val="20"/>
          <w:lang w:eastAsia="sl-SI"/>
        </w:rPr>
        <w:t>Uradni list RS, št. 72/1998 z dne 23. 10. 1998</w:t>
      </w:r>
      <w:r w:rsidRPr="005D71D4">
        <w:rPr>
          <w:rFonts w:ascii="Arial" w:eastAsia="Times New Roman" w:hAnsi="Arial" w:cs="Arial"/>
          <w:bCs/>
          <w:sz w:val="20"/>
          <w:szCs w:val="20"/>
          <w:lang w:eastAsia="sl-SI"/>
        </w:rPr>
        <w:t>)</w:t>
      </w:r>
    </w:p>
    <w:p w:rsidR="00D95BB9" w:rsidRPr="005D71D4" w:rsidRDefault="00D95BB9" w:rsidP="0082593D">
      <w:pPr>
        <w:spacing w:after="24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bookmarkStart w:id="0" w:name="_GoBack"/>
      <w:bookmarkEnd w:id="0"/>
      <w:r w:rsidRPr="005D71D4">
        <w:rPr>
          <w:rFonts w:ascii="Arial" w:eastAsia="Times New Roman" w:hAnsi="Arial" w:cs="Arial"/>
          <w:sz w:val="20"/>
          <w:szCs w:val="20"/>
          <w:lang w:eastAsia="sl-SI"/>
        </w:rPr>
        <w:t xml:space="preserve">Države članice Sveta Evrope, podpisnice tega sporazuma, </w:t>
      </w:r>
      <w:r w:rsidRPr="005D71D4">
        <w:rPr>
          <w:rFonts w:ascii="Arial" w:eastAsia="Times New Roman" w:hAnsi="Arial" w:cs="Arial"/>
          <w:sz w:val="20"/>
          <w:szCs w:val="20"/>
          <w:lang w:eastAsia="sl-SI"/>
        </w:rPr>
        <w:br/>
        <w:t xml:space="preserve">so se glede na vse večjo potrebo po poenostavitvi formalnosti v zvezi z mednarodnim prevozom trupel, </w:t>
      </w:r>
      <w:r w:rsidRPr="005D71D4">
        <w:rPr>
          <w:rFonts w:ascii="Arial" w:eastAsia="Times New Roman" w:hAnsi="Arial" w:cs="Arial"/>
          <w:sz w:val="20"/>
          <w:szCs w:val="20"/>
          <w:lang w:eastAsia="sl-SI"/>
        </w:rPr>
        <w:br/>
        <w:t xml:space="preserve">ob upoštevanju, da prevoz trupel ne pomeni tveganja za zdravje, četudi je bila smrt posledica nalezljive bolezni, pod pogojem, da so bili izpeljani vsi ustrezni ukrepi, še zlasti v zvezi z neprepustnostjo krste, </w:t>
      </w:r>
      <w:r w:rsidRPr="005D71D4">
        <w:rPr>
          <w:rFonts w:ascii="Arial" w:eastAsia="Times New Roman" w:hAnsi="Arial" w:cs="Arial"/>
          <w:sz w:val="20"/>
          <w:szCs w:val="20"/>
          <w:lang w:eastAsia="sl-SI"/>
        </w:rPr>
        <w:br/>
        <w:t xml:space="preserve">dogovorile o naslednjem: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1.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Pogodbenice uporabljajo med seboj določbe tega sporazuma. </w:t>
      </w:r>
      <w:r w:rsidRPr="005D71D4">
        <w:rPr>
          <w:rFonts w:ascii="Arial" w:eastAsia="Times New Roman" w:hAnsi="Arial" w:cs="Arial"/>
          <w:sz w:val="20"/>
          <w:szCs w:val="20"/>
          <w:lang w:eastAsia="sl-SI"/>
        </w:rPr>
        <w:br/>
        <w:t xml:space="preserve">2. Za namen tega sporazuma se prevoz trupel razume kot mednarodni prevoz človeških posmrtnih ostankov iz države odprave v namembno državo; država odprave je tista, v kateri se je prevoz začel, v primeru izkopanih posmrtnih ostankov pa tista, v kateri je bil opravljen pokop; namembna država pa je tista, v kateri naj bi se truplo po prevozu pokopalo ali upepelilo. </w:t>
      </w:r>
      <w:r w:rsidRPr="005D71D4">
        <w:rPr>
          <w:rFonts w:ascii="Arial" w:eastAsia="Times New Roman" w:hAnsi="Arial" w:cs="Arial"/>
          <w:sz w:val="20"/>
          <w:szCs w:val="20"/>
          <w:lang w:eastAsia="sl-SI"/>
        </w:rPr>
        <w:br/>
        <w:t xml:space="preserve">3. Ta sporazum ne velja za mednarodni prevoz pepela.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2.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Določbe tega sporazuma vsebujejo najvišje zahteve, ki se lahko določijo v zvezi z odpravo trupel z ozemlja pogodbenice, njihovim prevozom čez ozemlje pogodbenice ali njihovim sprejemom na ozemlje pogodbenice. </w:t>
      </w:r>
      <w:r w:rsidRPr="005D71D4">
        <w:rPr>
          <w:rFonts w:ascii="Arial" w:eastAsia="Times New Roman" w:hAnsi="Arial" w:cs="Arial"/>
          <w:sz w:val="20"/>
          <w:szCs w:val="20"/>
          <w:lang w:eastAsia="sl-SI"/>
        </w:rPr>
        <w:br/>
        <w:t xml:space="preserve">2. Pogodbenice lahko po svoji prosti izbiri dajo večje olajšave s pomočjo dvostranskih sporazumov ali </w:t>
      </w:r>
      <w:r w:rsidRPr="005D71D4">
        <w:rPr>
          <w:rFonts w:ascii="Arial" w:eastAsia="Times New Roman" w:hAnsi="Arial" w:cs="Arial"/>
          <w:sz w:val="20"/>
          <w:szCs w:val="20"/>
          <w:lang w:eastAsia="sl-SI"/>
        </w:rPr>
        <w:lastRenderedPageBreak/>
        <w:t xml:space="preserve">s soglasno odločitvijo v posebnih primerih in zlasti pri prevozu med obmejnimi območji. Da se taki sporazumi ali odločitve lahko uporabijo v posameznem danem primeru, je treba pridobiti soglasje vseh vključenih držav.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3.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Vsako truplo med prevozom spremlja posebna listina (posmrtni potni list), ki jo izda pristojni organ države odprave. </w:t>
      </w:r>
      <w:r w:rsidRPr="005D71D4">
        <w:rPr>
          <w:rFonts w:ascii="Arial" w:eastAsia="Times New Roman" w:hAnsi="Arial" w:cs="Arial"/>
          <w:sz w:val="20"/>
          <w:szCs w:val="20"/>
          <w:lang w:eastAsia="sl-SI"/>
        </w:rPr>
        <w:br/>
        <w:t xml:space="preserve">2. Posmrtni potni list vsebuje vsaj podatke, ki so določeni v vzorcu, priloženem k temu sporazumu; sestavljen je v uradnem jeziku ali enem od uradnih jezikov države, v kateri je bil izdan, in v enem od uradnih jezikov Sveta Evrope.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4.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Razen listin, ki so zahtevane po mednarodnih konvencijah in sporazumih o prevozu nasploh ali bodo zahtevane po novih konvencijah ali dogovorih o prevozu trupel, ne sme niti namembna država niti država tranzita zahtevati nobenih drugih listin razen posmrtnega potnega lista.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5.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Posmrtni potni list izda pristojni organ, naveden v 8. členu tega sporazuma, potem ko je ugotovil, da: </w:t>
      </w:r>
      <w:r w:rsidRPr="005D71D4">
        <w:rPr>
          <w:rFonts w:ascii="Arial" w:eastAsia="Times New Roman" w:hAnsi="Arial" w:cs="Arial"/>
          <w:sz w:val="20"/>
          <w:szCs w:val="20"/>
          <w:lang w:eastAsia="sl-SI"/>
        </w:rPr>
        <w:br/>
        <w:t xml:space="preserve">a) so bile izpolnjene vse medicinske, zdravstvene, upravne in zakonske zahteve predpisov, ki v državi odprave veljajo za prevoz trupel, in kadar je to ustrezno, za pokop in izkop; </w:t>
      </w:r>
      <w:r w:rsidRPr="005D71D4">
        <w:rPr>
          <w:rFonts w:ascii="Arial" w:eastAsia="Times New Roman" w:hAnsi="Arial" w:cs="Arial"/>
          <w:sz w:val="20"/>
          <w:szCs w:val="20"/>
          <w:lang w:eastAsia="sl-SI"/>
        </w:rPr>
        <w:br/>
        <w:t xml:space="preserve">b) so bili posmrtni ostanki položeni v krsto skladno z zahtevami 6. in 7. člena tega sporazuma; </w:t>
      </w:r>
      <w:r w:rsidRPr="005D71D4">
        <w:rPr>
          <w:rFonts w:ascii="Arial" w:eastAsia="Times New Roman" w:hAnsi="Arial" w:cs="Arial"/>
          <w:sz w:val="20"/>
          <w:szCs w:val="20"/>
          <w:lang w:eastAsia="sl-SI"/>
        </w:rPr>
        <w:br/>
        <w:t xml:space="preserve">c) krsta vsebuje samo posmrtne ostanke osebe, imenovane v posmrtnem potnem listu, in tiste osebne predmete, ki naj se pokopljejo ali upepelijo s truplom.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6.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Krsta mora biti neprepustna; notranjost mora vsebovati vpojno snov. Če je po mnenju pristojnega organa države odprave potrebno, mora biti krsta opremljena s čistilno napravo, ki uravnava notranji in zunanji tlak. Krsta je lahko: </w:t>
      </w:r>
      <w:r w:rsidRPr="005D71D4">
        <w:rPr>
          <w:rFonts w:ascii="Arial" w:eastAsia="Times New Roman" w:hAnsi="Arial" w:cs="Arial"/>
          <w:sz w:val="20"/>
          <w:szCs w:val="20"/>
          <w:lang w:eastAsia="sl-SI"/>
        </w:rPr>
        <w:br/>
        <w:t xml:space="preserve">i) bodisi sestavljena iz zunanje lesene krste, katere stranice so debele najmanj 20 milimetrov, in skrbno zacinjene notranje krste iz cinka ali katerega koli drugega </w:t>
      </w:r>
      <w:proofErr w:type="spellStart"/>
      <w:r w:rsidRPr="005D71D4">
        <w:rPr>
          <w:rFonts w:ascii="Arial" w:eastAsia="Times New Roman" w:hAnsi="Arial" w:cs="Arial"/>
          <w:sz w:val="20"/>
          <w:szCs w:val="20"/>
          <w:lang w:eastAsia="sl-SI"/>
        </w:rPr>
        <w:t>samorazkrojljivega</w:t>
      </w:r>
      <w:proofErr w:type="spellEnd"/>
      <w:r w:rsidRPr="005D71D4">
        <w:rPr>
          <w:rFonts w:ascii="Arial" w:eastAsia="Times New Roman" w:hAnsi="Arial" w:cs="Arial"/>
          <w:sz w:val="20"/>
          <w:szCs w:val="20"/>
          <w:lang w:eastAsia="sl-SI"/>
        </w:rPr>
        <w:t xml:space="preserve"> materiala; </w:t>
      </w:r>
      <w:r w:rsidRPr="005D71D4">
        <w:rPr>
          <w:rFonts w:ascii="Arial" w:eastAsia="Times New Roman" w:hAnsi="Arial" w:cs="Arial"/>
          <w:sz w:val="20"/>
          <w:szCs w:val="20"/>
          <w:lang w:eastAsia="sl-SI"/>
        </w:rPr>
        <w:br/>
      </w:r>
      <w:proofErr w:type="spellStart"/>
      <w:r w:rsidRPr="005D71D4">
        <w:rPr>
          <w:rFonts w:ascii="Arial" w:eastAsia="Times New Roman" w:hAnsi="Arial" w:cs="Arial"/>
          <w:sz w:val="20"/>
          <w:szCs w:val="20"/>
          <w:lang w:eastAsia="sl-SI"/>
        </w:rPr>
        <w:t>ii</w:t>
      </w:r>
      <w:proofErr w:type="spellEnd"/>
      <w:r w:rsidRPr="005D71D4">
        <w:rPr>
          <w:rFonts w:ascii="Arial" w:eastAsia="Times New Roman" w:hAnsi="Arial" w:cs="Arial"/>
          <w:sz w:val="20"/>
          <w:szCs w:val="20"/>
          <w:lang w:eastAsia="sl-SI"/>
        </w:rPr>
        <w:t xml:space="preserve">) ali enojna krsta iz lesa, katere stranice so debele najmanj 30 milimetrov, obložena s plastjo cinka ali katerega koli drugega </w:t>
      </w:r>
      <w:proofErr w:type="spellStart"/>
      <w:r w:rsidRPr="005D71D4">
        <w:rPr>
          <w:rFonts w:ascii="Arial" w:eastAsia="Times New Roman" w:hAnsi="Arial" w:cs="Arial"/>
          <w:sz w:val="20"/>
          <w:szCs w:val="20"/>
          <w:lang w:eastAsia="sl-SI"/>
        </w:rPr>
        <w:t>samorazkrojljivega</w:t>
      </w:r>
      <w:proofErr w:type="spellEnd"/>
      <w:r w:rsidRPr="005D71D4">
        <w:rPr>
          <w:rFonts w:ascii="Arial" w:eastAsia="Times New Roman" w:hAnsi="Arial" w:cs="Arial"/>
          <w:sz w:val="20"/>
          <w:szCs w:val="20"/>
          <w:lang w:eastAsia="sl-SI"/>
        </w:rPr>
        <w:t xml:space="preserve"> materiala. </w:t>
      </w:r>
      <w:r w:rsidRPr="005D71D4">
        <w:rPr>
          <w:rFonts w:ascii="Arial" w:eastAsia="Times New Roman" w:hAnsi="Arial" w:cs="Arial"/>
          <w:sz w:val="20"/>
          <w:szCs w:val="20"/>
          <w:lang w:eastAsia="sl-SI"/>
        </w:rPr>
        <w:br/>
        <w:t xml:space="preserve">2. Če je bil vzrok smrti nalezljiva bolezen, je treba samo truplo zaviti v mrtvaški prt, prepojen z antiseptično raztopino. </w:t>
      </w:r>
      <w:r w:rsidRPr="005D71D4">
        <w:rPr>
          <w:rFonts w:ascii="Arial" w:eastAsia="Times New Roman" w:hAnsi="Arial" w:cs="Arial"/>
          <w:sz w:val="20"/>
          <w:szCs w:val="20"/>
          <w:lang w:eastAsia="sl-SI"/>
        </w:rPr>
        <w:br/>
        <w:t xml:space="preserve">3. Ne glede na določbe prvega in drugega odstavka tega člena mora biti krsta pri letalskem prevozu </w:t>
      </w:r>
      <w:r w:rsidRPr="005D71D4">
        <w:rPr>
          <w:rFonts w:ascii="Arial" w:eastAsia="Times New Roman" w:hAnsi="Arial" w:cs="Arial"/>
          <w:sz w:val="20"/>
          <w:szCs w:val="20"/>
          <w:lang w:eastAsia="sl-SI"/>
        </w:rPr>
        <w:lastRenderedPageBreak/>
        <w:t xml:space="preserve">opremljena tudi s čistilno napravo, ali če te ni, imeti taka zagotovila o odpornosti, kot jih priznava za ustrezna pristojni organ države odprave.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7.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Če se krsta prevaža kot običajna pošiljka, mora biti zapakirana tako, da ni več podobna krsti, poleg tega pa mora imeti oznako, da je treba z njo ravnati previdno.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8.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Vsaka pogodbenica sporoči generalnemu sekretarju Sveta Evrope ime pristojnega organa, omenjenega v prvem odstavku 3. člena, v 5. členu ter v prvem in tretjem odstavku 6. člena tega sporazuma.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r w:rsidRPr="005D71D4">
        <w:rPr>
          <w:rFonts w:ascii="Arial" w:eastAsia="Times New Roman" w:hAnsi="Arial" w:cs="Arial"/>
          <w:sz w:val="20"/>
          <w:szCs w:val="20"/>
          <w:lang w:eastAsia="sl-SI"/>
        </w:rPr>
        <w:fldChar w:fldCharType="begin"/>
      </w:r>
      <w:r w:rsidRPr="005D71D4">
        <w:rPr>
          <w:rFonts w:ascii="Arial" w:eastAsia="Times New Roman" w:hAnsi="Arial" w:cs="Arial"/>
          <w:sz w:val="20"/>
          <w:szCs w:val="20"/>
          <w:lang w:eastAsia="sl-SI"/>
        </w:rPr>
        <w:instrText xml:space="preserve"> HYPERLINK "https://www.uradni-list.si/glasilo-uradni-list-rs/vsebina/1998-02-0047/" \l "9. člen" </w:instrText>
      </w:r>
      <w:r w:rsidRPr="005D71D4">
        <w:rPr>
          <w:rFonts w:ascii="Arial" w:eastAsia="Times New Roman" w:hAnsi="Arial" w:cs="Arial"/>
          <w:sz w:val="20"/>
          <w:szCs w:val="20"/>
          <w:lang w:eastAsia="sl-SI"/>
        </w:rPr>
        <w:fldChar w:fldCharType="separate"/>
      </w: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9. člen</w:t>
      </w:r>
    </w:p>
    <w:p w:rsidR="0082593D" w:rsidRPr="005D71D4" w:rsidRDefault="0082593D" w:rsidP="0082593D">
      <w:pPr>
        <w:spacing w:after="0" w:line="360" w:lineRule="auto"/>
        <w:rPr>
          <w:rFonts w:ascii="Arial" w:eastAsia="Times New Roman" w:hAnsi="Arial" w:cs="Arial"/>
          <w:sz w:val="20"/>
          <w:szCs w:val="20"/>
          <w:lang w:eastAsia="sl-SI"/>
        </w:rPr>
      </w:pPr>
      <w:r w:rsidRPr="005D71D4">
        <w:rPr>
          <w:rFonts w:ascii="Arial" w:eastAsia="Times New Roman" w:hAnsi="Arial" w:cs="Arial"/>
          <w:sz w:val="20"/>
          <w:szCs w:val="20"/>
          <w:lang w:eastAsia="sl-SI"/>
        </w:rPr>
        <w:fldChar w:fldCharType="end"/>
      </w: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Če je v prevoz vključena tretja država, ki je pogodbenica Berlinskega dogovora o prevozu trupel z dne 10. februarja 1937, lahko vsaka država pogodbenica tega sporazuma zahteva od druge države pogodbenice, da ukrene vse potrebno, da bi ta prva država pogodbenica lahko izpolnila obveznosti po Berlinskem dogovoru.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10.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Ta sporazum je na voljo za podpis državam članicam Sveta Evrope, ki lahko postanejo njegove pogodbenice: </w:t>
      </w:r>
      <w:r w:rsidRPr="005D71D4">
        <w:rPr>
          <w:rFonts w:ascii="Arial" w:eastAsia="Times New Roman" w:hAnsi="Arial" w:cs="Arial"/>
          <w:sz w:val="20"/>
          <w:szCs w:val="20"/>
          <w:lang w:eastAsia="sl-SI"/>
        </w:rPr>
        <w:br/>
        <w:t xml:space="preserve">a) s podpisom brez pridržka ratifikacije ali sprejetja ali </w:t>
      </w:r>
      <w:r w:rsidRPr="005D71D4">
        <w:rPr>
          <w:rFonts w:ascii="Arial" w:eastAsia="Times New Roman" w:hAnsi="Arial" w:cs="Arial"/>
          <w:sz w:val="20"/>
          <w:szCs w:val="20"/>
          <w:lang w:eastAsia="sl-SI"/>
        </w:rPr>
        <w:br/>
        <w:t xml:space="preserve">b) s podpisom s pridržkom ratifikacije ali sprejetja, ki mu sledi ratifikacija ali sprejetje. </w:t>
      </w:r>
      <w:r w:rsidRPr="005D71D4">
        <w:rPr>
          <w:rFonts w:ascii="Arial" w:eastAsia="Times New Roman" w:hAnsi="Arial" w:cs="Arial"/>
          <w:sz w:val="20"/>
          <w:szCs w:val="20"/>
          <w:lang w:eastAsia="sl-SI"/>
        </w:rPr>
        <w:br/>
        <w:t xml:space="preserve">2. Listine o ratifikaciji ali sprejetju se deponirajo pri generalnem sekretarju Sveta Evrope.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11.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Ta sporazum začne veljati en mesec po dnevu, ko tri države članice Sveta postanejo pogodbenice tega sporazuma v skladu z določbami 10. člena. </w:t>
      </w:r>
      <w:r w:rsidRPr="005D71D4">
        <w:rPr>
          <w:rFonts w:ascii="Arial" w:eastAsia="Times New Roman" w:hAnsi="Arial" w:cs="Arial"/>
          <w:sz w:val="20"/>
          <w:szCs w:val="20"/>
          <w:lang w:eastAsia="sl-SI"/>
        </w:rPr>
        <w:br/>
        <w:t xml:space="preserve">2. Za države članice, ki sporazum podpišejo kasneje brez pridržka ratifikacije ali sprejetja ali ki ga ratificirajo ali sprejmejo, začne sporazum veljati en mesec po dnevu takega podpisa ali po dnevu deponiranja listine o ratifikaciji ali sprejetju.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12.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lastRenderedPageBreak/>
        <w:t xml:space="preserve">1. Po začetku veljavnosti tega sporazuma lahko Odbor ministrov Sveta Evrope povabi k pristopu katero koli državo nečlanico. </w:t>
      </w:r>
      <w:r w:rsidRPr="005D71D4">
        <w:rPr>
          <w:rFonts w:ascii="Arial" w:eastAsia="Times New Roman" w:hAnsi="Arial" w:cs="Arial"/>
          <w:sz w:val="20"/>
          <w:szCs w:val="20"/>
          <w:lang w:eastAsia="sl-SI"/>
        </w:rPr>
        <w:br/>
        <w:t xml:space="preserve">2. K sporazumu se pristopi z deponiranjem listine o pristopu pri generalnem sekretarju Sveta Evrope; pristop začne veljati en mesec po dnevu deponiranja listine.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13.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Vsaka pogodbenica lahko ob podpisu ali ob deponiranju svoje listine o ratifikaciji, sprejetju ali pristopu določi ozemlje ali ozemlja, na katerih se bo ta sporazum uporabljal. </w:t>
      </w:r>
      <w:r w:rsidRPr="005D71D4">
        <w:rPr>
          <w:rFonts w:ascii="Arial" w:eastAsia="Times New Roman" w:hAnsi="Arial" w:cs="Arial"/>
          <w:sz w:val="20"/>
          <w:szCs w:val="20"/>
          <w:lang w:eastAsia="sl-SI"/>
        </w:rPr>
        <w:br/>
        <w:t xml:space="preserve">2. Vsaka pogodbenica lahko ob deponiranju svoje listine o ratifikaciji, sprejetju ali pristopu ali kadar koli kasneje z izjavo, naslovljeno na generalnega sekretarja Sveta Evrope, razširi ta sporazum na katero koli drugo ozemlje ali ozemlja, določena v izjavi in katerih mednarodni odnosi so v njeni pristojnosti ali v imenu katerih je pooblaščena za prevzemanje obveznosti. </w:t>
      </w:r>
      <w:r w:rsidRPr="005D71D4">
        <w:rPr>
          <w:rFonts w:ascii="Arial" w:eastAsia="Times New Roman" w:hAnsi="Arial" w:cs="Arial"/>
          <w:sz w:val="20"/>
          <w:szCs w:val="20"/>
          <w:lang w:eastAsia="sl-SI"/>
        </w:rPr>
        <w:br/>
        <w:t xml:space="preserve">3. Vsaka izjava, dana na podlagi prejšnjega odstavka, se lahko glede katerega koli ozemlja, omenjenega v taki izjavi, umakne v skladu s postopkom, predvidenim v 14. členu tega sporazuma.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14.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Ta sporazum velja za nedoločen čas. </w:t>
      </w:r>
      <w:r w:rsidRPr="005D71D4">
        <w:rPr>
          <w:rFonts w:ascii="Arial" w:eastAsia="Times New Roman" w:hAnsi="Arial" w:cs="Arial"/>
          <w:sz w:val="20"/>
          <w:szCs w:val="20"/>
          <w:lang w:eastAsia="sl-SI"/>
        </w:rPr>
        <w:br/>
        <w:t xml:space="preserve">2. Vsaka pogodbenica lahko, kolikor jo to zadeva, odpove ta sporazum z notifikacijo, naslovljeno na generalnega sekretarja Sveta Evrope. </w:t>
      </w:r>
      <w:r w:rsidRPr="005D71D4">
        <w:rPr>
          <w:rFonts w:ascii="Arial" w:eastAsia="Times New Roman" w:hAnsi="Arial" w:cs="Arial"/>
          <w:sz w:val="20"/>
          <w:szCs w:val="20"/>
          <w:lang w:eastAsia="sl-SI"/>
        </w:rPr>
        <w:br/>
        <w:t xml:space="preserve">3. Taka odpoved začne veljati šest mesecev po dnevu, ko je generalni sekretar prejel tako notifikacijo. </w:t>
      </w:r>
    </w:p>
    <w:p w:rsidR="0082593D" w:rsidRPr="005D71D4" w:rsidRDefault="0082593D" w:rsidP="0082593D">
      <w:pPr>
        <w:spacing w:after="0" w:line="360" w:lineRule="auto"/>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15. člen</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Generalni sekretar Sveta Evrope obvesti države članice Sveta in vsako državo, ki je pristopila k temu sporazumu, o: </w:t>
      </w:r>
      <w:r w:rsidRPr="005D71D4">
        <w:rPr>
          <w:rFonts w:ascii="Arial" w:eastAsia="Times New Roman" w:hAnsi="Arial" w:cs="Arial"/>
          <w:sz w:val="20"/>
          <w:szCs w:val="20"/>
          <w:lang w:eastAsia="sl-SI"/>
        </w:rPr>
        <w:br/>
        <w:t xml:space="preserve">a) vsakem podpisu brez pridržka ratifikacije ali sprejetja, </w:t>
      </w:r>
      <w:r w:rsidRPr="005D71D4">
        <w:rPr>
          <w:rFonts w:ascii="Arial" w:eastAsia="Times New Roman" w:hAnsi="Arial" w:cs="Arial"/>
          <w:sz w:val="20"/>
          <w:szCs w:val="20"/>
          <w:lang w:eastAsia="sl-SI"/>
        </w:rPr>
        <w:br/>
        <w:t xml:space="preserve">b) vsakem podpisu s pridržkom ratifikacije ali sprejetja, </w:t>
      </w:r>
      <w:r w:rsidRPr="005D71D4">
        <w:rPr>
          <w:rFonts w:ascii="Arial" w:eastAsia="Times New Roman" w:hAnsi="Arial" w:cs="Arial"/>
          <w:sz w:val="20"/>
          <w:szCs w:val="20"/>
          <w:lang w:eastAsia="sl-SI"/>
        </w:rPr>
        <w:br/>
        <w:t xml:space="preserve">c) deponiranju vsake listine o ratifikaciji, sprejetju ali pristopu, </w:t>
      </w:r>
      <w:r w:rsidRPr="005D71D4">
        <w:rPr>
          <w:rFonts w:ascii="Arial" w:eastAsia="Times New Roman" w:hAnsi="Arial" w:cs="Arial"/>
          <w:sz w:val="20"/>
          <w:szCs w:val="20"/>
          <w:lang w:eastAsia="sl-SI"/>
        </w:rPr>
        <w:br/>
        <w:t xml:space="preserve">d) vsakem datumu začetka veljavnosti tega sporazuma v skladu z njegovim 11. členom, </w:t>
      </w:r>
      <w:r w:rsidRPr="005D71D4">
        <w:rPr>
          <w:rFonts w:ascii="Arial" w:eastAsia="Times New Roman" w:hAnsi="Arial" w:cs="Arial"/>
          <w:sz w:val="20"/>
          <w:szCs w:val="20"/>
          <w:lang w:eastAsia="sl-SI"/>
        </w:rPr>
        <w:br/>
        <w:t xml:space="preserve">e) vsaki izjavi, prejeti na podlagi določb drugega in tretjega odstavka 13. člena, </w:t>
      </w:r>
      <w:r w:rsidRPr="005D71D4">
        <w:rPr>
          <w:rFonts w:ascii="Arial" w:eastAsia="Times New Roman" w:hAnsi="Arial" w:cs="Arial"/>
          <w:sz w:val="20"/>
          <w:szCs w:val="20"/>
          <w:lang w:eastAsia="sl-SI"/>
        </w:rPr>
        <w:br/>
        <w:t xml:space="preserve">f) vsaki notifikaciji, prejeti na podlagi določb 14. člena, in datumu, ko začne odpoved veljati, </w:t>
      </w:r>
      <w:r w:rsidRPr="005D71D4">
        <w:rPr>
          <w:rFonts w:ascii="Arial" w:eastAsia="Times New Roman" w:hAnsi="Arial" w:cs="Arial"/>
          <w:sz w:val="20"/>
          <w:szCs w:val="20"/>
          <w:lang w:eastAsia="sl-SI"/>
        </w:rPr>
        <w:br/>
        <w:t xml:space="preserve">g) vsakem sporočilu na podlagi 8. člena. </w:t>
      </w:r>
      <w:r w:rsidRPr="005D71D4">
        <w:rPr>
          <w:rFonts w:ascii="Arial" w:eastAsia="Times New Roman" w:hAnsi="Arial" w:cs="Arial"/>
          <w:sz w:val="20"/>
          <w:szCs w:val="20"/>
          <w:lang w:eastAsia="sl-SI"/>
        </w:rPr>
        <w:br/>
      </w:r>
      <w:r w:rsidRPr="005D71D4">
        <w:rPr>
          <w:rFonts w:ascii="Arial" w:eastAsia="Times New Roman" w:hAnsi="Arial" w:cs="Arial"/>
          <w:sz w:val="20"/>
          <w:szCs w:val="20"/>
          <w:lang w:eastAsia="sl-SI"/>
        </w:rPr>
        <w:br/>
        <w:t xml:space="preserve">V potrditev tega so podpisani, ki so bili za to pravilno pooblaščeni, podpisali ta sporazum. </w:t>
      </w:r>
      <w:r w:rsidRPr="005D71D4">
        <w:rPr>
          <w:rFonts w:ascii="Arial" w:eastAsia="Times New Roman" w:hAnsi="Arial" w:cs="Arial"/>
          <w:sz w:val="20"/>
          <w:szCs w:val="20"/>
          <w:lang w:eastAsia="sl-SI"/>
        </w:rPr>
        <w:br/>
        <w:t xml:space="preserve">Sestavljeno v Strasbourgu 26. oktobra 1973 v angleškem in francoskem jeziku, pri čemer sta obe besedili enako verodostojni, v enem samem izvodu, ki ostane shranjen v arhivu Sveta Evrope. Generalni sekretar Sveta Evrope pošlje overjene kopije vsaki državi podpisnici in vsaki državi, ki k sporazumu pristopa. </w:t>
      </w:r>
    </w:p>
    <w:p w:rsidR="0082593D" w:rsidRPr="005D71D4" w:rsidRDefault="0082593D" w:rsidP="002D18E1">
      <w:pPr>
        <w:spacing w:after="0" w:line="360" w:lineRule="auto"/>
        <w:jc w:val="center"/>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PRILOGA</w:t>
      </w:r>
    </w:p>
    <w:p w:rsidR="0082593D" w:rsidRPr="005D71D4" w:rsidRDefault="0082593D" w:rsidP="002D18E1">
      <w:pPr>
        <w:spacing w:after="0" w:line="360" w:lineRule="auto"/>
        <w:jc w:val="center"/>
        <w:rPr>
          <w:rFonts w:ascii="Times New Roman" w:eastAsia="Times New Roman" w:hAnsi="Times New Roman" w:cs="Times New Roman"/>
          <w:sz w:val="20"/>
          <w:szCs w:val="20"/>
          <w:lang w:eastAsia="sl-SI"/>
        </w:rPr>
      </w:pPr>
    </w:p>
    <w:p w:rsidR="0082593D" w:rsidRPr="005D71D4" w:rsidRDefault="0082593D" w:rsidP="002D18E1">
      <w:pPr>
        <w:spacing w:after="0" w:line="360" w:lineRule="auto"/>
        <w:jc w:val="center"/>
        <w:rPr>
          <w:rFonts w:ascii="Times New Roman" w:eastAsia="Times New Roman" w:hAnsi="Times New Roman" w:cs="Times New Roman"/>
          <w:b/>
          <w:bCs/>
          <w:sz w:val="20"/>
          <w:szCs w:val="20"/>
          <w:lang w:eastAsia="sl-SI"/>
        </w:rPr>
      </w:pPr>
      <w:r w:rsidRPr="005D71D4">
        <w:rPr>
          <w:rFonts w:ascii="Arial" w:eastAsia="Times New Roman" w:hAnsi="Arial" w:cs="Arial"/>
          <w:b/>
          <w:bCs/>
          <w:sz w:val="20"/>
          <w:szCs w:val="20"/>
          <w:lang w:eastAsia="sl-SI"/>
        </w:rPr>
        <w:t>Posmrtni potni list</w:t>
      </w:r>
    </w:p>
    <w:p w:rsidR="0082593D" w:rsidRPr="005D71D4" w:rsidRDefault="0082593D" w:rsidP="0082593D">
      <w:pPr>
        <w:spacing w:after="0" w:line="360" w:lineRule="auto"/>
        <w:rPr>
          <w:rFonts w:ascii="Arial" w:eastAsia="Times New Roman" w:hAnsi="Arial" w:cs="Arial"/>
          <w:sz w:val="20"/>
          <w:szCs w:val="20"/>
          <w:lang w:eastAsia="sl-SI"/>
        </w:rPr>
      </w:pP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Ta posmrtni potni list je izdan v skladu s Sporazumom o prevozu trupel, zlasti z njegovim 3. in 5. členom.(1) </w:t>
      </w:r>
      <w:r w:rsidRPr="005D71D4">
        <w:rPr>
          <w:rFonts w:ascii="Arial" w:eastAsia="Times New Roman" w:hAnsi="Arial" w:cs="Arial"/>
          <w:sz w:val="20"/>
          <w:szCs w:val="20"/>
          <w:lang w:eastAsia="sl-SI"/>
        </w:rPr>
        <w:br/>
        <w:t xml:space="preserve">S tem je dovoljen prevoz trupla: </w:t>
      </w:r>
      <w:r w:rsidRPr="005D71D4">
        <w:rPr>
          <w:rFonts w:ascii="Arial" w:eastAsia="Times New Roman" w:hAnsi="Arial" w:cs="Arial"/>
          <w:sz w:val="20"/>
          <w:szCs w:val="20"/>
          <w:lang w:eastAsia="sl-SI"/>
        </w:rPr>
        <w:br/>
        <w:t xml:space="preserve">Priimek in ime umrle osebe ..................................................... </w:t>
      </w:r>
      <w:r w:rsidRPr="005D71D4">
        <w:rPr>
          <w:rFonts w:ascii="Arial" w:eastAsia="Times New Roman" w:hAnsi="Arial" w:cs="Arial"/>
          <w:sz w:val="20"/>
          <w:szCs w:val="20"/>
          <w:lang w:eastAsia="sl-SI"/>
        </w:rPr>
        <w:br/>
        <w:t xml:space="preserve">................................................................................................... </w:t>
      </w:r>
      <w:r w:rsidRPr="005D71D4">
        <w:rPr>
          <w:rFonts w:ascii="Arial" w:eastAsia="Times New Roman" w:hAnsi="Arial" w:cs="Arial"/>
          <w:sz w:val="20"/>
          <w:szCs w:val="20"/>
          <w:lang w:eastAsia="sl-SI"/>
        </w:rPr>
        <w:br/>
        <w:t xml:space="preserve">preminule dne ............................ v ........................................ </w:t>
      </w:r>
      <w:r w:rsidRPr="005D71D4">
        <w:rPr>
          <w:rFonts w:ascii="Arial" w:eastAsia="Times New Roman" w:hAnsi="Arial" w:cs="Arial"/>
          <w:sz w:val="20"/>
          <w:szCs w:val="20"/>
          <w:lang w:eastAsia="sl-SI"/>
        </w:rPr>
        <w:br/>
        <w:t xml:space="preserve">Vzrok smrti (če je mogoče)(2) in(3) ........................................... </w:t>
      </w:r>
      <w:r w:rsidRPr="005D71D4">
        <w:rPr>
          <w:rFonts w:ascii="Arial" w:eastAsia="Times New Roman" w:hAnsi="Arial" w:cs="Arial"/>
          <w:sz w:val="20"/>
          <w:szCs w:val="20"/>
          <w:lang w:eastAsia="sl-SI"/>
        </w:rPr>
        <w:br/>
        <w:t xml:space="preserve">v starosti ................................................ let ......................... </w:t>
      </w:r>
      <w:r w:rsidRPr="005D71D4">
        <w:rPr>
          <w:rFonts w:ascii="Arial" w:eastAsia="Times New Roman" w:hAnsi="Arial" w:cs="Arial"/>
          <w:sz w:val="20"/>
          <w:szCs w:val="20"/>
          <w:lang w:eastAsia="sl-SI"/>
        </w:rPr>
        <w:br/>
        <w:t xml:space="preserve">Datum in kraj rojstva (če je mogoče) ...................................... </w:t>
      </w:r>
      <w:r w:rsidRPr="005D71D4">
        <w:rPr>
          <w:rFonts w:ascii="Arial" w:eastAsia="Times New Roman" w:hAnsi="Arial" w:cs="Arial"/>
          <w:sz w:val="20"/>
          <w:szCs w:val="20"/>
          <w:lang w:eastAsia="sl-SI"/>
        </w:rPr>
        <w:br/>
        <w:t xml:space="preserve">--------------------------------------------------------------------------------- </w:t>
      </w:r>
      <w:r w:rsidRPr="005D71D4">
        <w:rPr>
          <w:rFonts w:ascii="Arial" w:eastAsia="Times New Roman" w:hAnsi="Arial" w:cs="Arial"/>
          <w:sz w:val="20"/>
          <w:szCs w:val="20"/>
          <w:lang w:eastAsia="sl-SI"/>
        </w:rPr>
        <w:br/>
        <w:t xml:space="preserve">Truplo naj se prepelje z/s ....................................................... </w:t>
      </w:r>
      <w:r w:rsidRPr="005D71D4">
        <w:rPr>
          <w:rFonts w:ascii="Arial" w:eastAsia="Times New Roman" w:hAnsi="Arial" w:cs="Arial"/>
          <w:sz w:val="20"/>
          <w:szCs w:val="20"/>
          <w:lang w:eastAsia="sl-SI"/>
        </w:rPr>
        <w:br/>
        <w:t xml:space="preserve">................................................................. (prevozno sredstvo) </w:t>
      </w:r>
      <w:r w:rsidRPr="005D71D4">
        <w:rPr>
          <w:rFonts w:ascii="Arial" w:eastAsia="Times New Roman" w:hAnsi="Arial" w:cs="Arial"/>
          <w:sz w:val="20"/>
          <w:szCs w:val="20"/>
          <w:lang w:eastAsia="sl-SI"/>
        </w:rPr>
        <w:br/>
        <w:t xml:space="preserve">iz ..................................................................... (kraj odprave) </w:t>
      </w:r>
      <w:r w:rsidRPr="005D71D4">
        <w:rPr>
          <w:rFonts w:ascii="Arial" w:eastAsia="Times New Roman" w:hAnsi="Arial" w:cs="Arial"/>
          <w:sz w:val="20"/>
          <w:szCs w:val="20"/>
          <w:lang w:eastAsia="sl-SI"/>
        </w:rPr>
        <w:br/>
        <w:t xml:space="preserve">čez ................................................................................. (pot) </w:t>
      </w:r>
      <w:r w:rsidRPr="005D71D4">
        <w:rPr>
          <w:rFonts w:ascii="Arial" w:eastAsia="Times New Roman" w:hAnsi="Arial" w:cs="Arial"/>
          <w:sz w:val="20"/>
          <w:szCs w:val="20"/>
          <w:lang w:eastAsia="sl-SI"/>
        </w:rPr>
        <w:br/>
        <w:t xml:space="preserve">v ................................................................... (namembni kraj). </w:t>
      </w:r>
      <w:r w:rsidRPr="005D71D4">
        <w:rPr>
          <w:rFonts w:ascii="Arial" w:eastAsia="Times New Roman" w:hAnsi="Arial" w:cs="Arial"/>
          <w:sz w:val="20"/>
          <w:szCs w:val="20"/>
          <w:lang w:eastAsia="sl-SI"/>
        </w:rPr>
        <w:br/>
        <w:t xml:space="preserve">Ker je bil prevoz tega trupla pravilno dovoljen, se organi vseh držav, po ozemlju katerih bo prevoz potekal, naprošajo, da mu dovolijo prost in neoviran prehod. </w:t>
      </w:r>
      <w:r w:rsidRPr="005D71D4">
        <w:rPr>
          <w:rFonts w:ascii="Arial" w:eastAsia="Times New Roman" w:hAnsi="Arial" w:cs="Arial"/>
          <w:sz w:val="20"/>
          <w:szCs w:val="20"/>
          <w:lang w:eastAsia="sl-SI"/>
        </w:rPr>
        <w:br/>
        <w:t xml:space="preserve">Sestavljeno v ................................... dne ................................. </w:t>
      </w:r>
      <w:r w:rsidRPr="005D71D4">
        <w:rPr>
          <w:rFonts w:ascii="Arial" w:eastAsia="Times New Roman" w:hAnsi="Arial" w:cs="Arial"/>
          <w:sz w:val="20"/>
          <w:szCs w:val="20"/>
          <w:lang w:eastAsia="sl-SI"/>
        </w:rPr>
        <w:br/>
        <w:t xml:space="preserve">Podpis Uradni pečat </w:t>
      </w:r>
      <w:r w:rsidRPr="005D71D4">
        <w:rPr>
          <w:rFonts w:ascii="Arial" w:eastAsia="Times New Roman" w:hAnsi="Arial" w:cs="Arial"/>
          <w:sz w:val="20"/>
          <w:szCs w:val="20"/>
          <w:lang w:eastAsia="sl-SI"/>
        </w:rPr>
        <w:br/>
        <w:t xml:space="preserve">pristojnega organa pristojnega organa </w:t>
      </w: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1 Besedilo 3. in 5. člena sporazuma mora biti natisnjeno na hrbtni strani posmrtnega potnega lista. </w:t>
      </w:r>
      <w:r w:rsidRPr="005D71D4">
        <w:rPr>
          <w:rFonts w:ascii="Arial" w:eastAsia="Times New Roman" w:hAnsi="Arial" w:cs="Arial"/>
          <w:sz w:val="20"/>
          <w:szCs w:val="20"/>
          <w:lang w:eastAsia="sl-SI"/>
        </w:rPr>
        <w:br/>
        <w:t xml:space="preserve">2 Vzrok smrti naj bo naveden v angleščini ali francoščini ali s številčno kodo WHO mednarodne klasifikacije bolezni. </w:t>
      </w:r>
      <w:r w:rsidRPr="005D71D4">
        <w:rPr>
          <w:rFonts w:ascii="Arial" w:eastAsia="Times New Roman" w:hAnsi="Arial" w:cs="Arial"/>
          <w:sz w:val="20"/>
          <w:szCs w:val="20"/>
          <w:lang w:eastAsia="sl-SI"/>
        </w:rPr>
        <w:br/>
        <w:t xml:space="preserve">3 Če vzrok smrti zaradi poklicne skrivnosti ni naveden, naj med prevozom spremlja truplo potrdilo z navedbo vzroka smrti v zapečateni kuverti, ki se predloži pristojnemu organu v namembni državi. Zapečatena kuverta, ki mora biti zaradi identifikacije na zunaj ustrezno označena, se trdno pripne k posmrtnemu potnemu listu. </w:t>
      </w:r>
    </w:p>
    <w:p w:rsidR="0082593D" w:rsidRPr="005D71D4" w:rsidRDefault="0082593D" w:rsidP="0082593D">
      <w:pPr>
        <w:spacing w:after="0" w:line="360" w:lineRule="auto"/>
        <w:ind w:firstLine="240"/>
        <w:rPr>
          <w:rFonts w:ascii="Arial" w:eastAsia="Times New Roman" w:hAnsi="Arial" w:cs="Arial"/>
          <w:sz w:val="20"/>
          <w:szCs w:val="20"/>
          <w:lang w:eastAsia="sl-SI"/>
        </w:rPr>
      </w:pPr>
      <w:r w:rsidRPr="005D71D4">
        <w:rPr>
          <w:rFonts w:ascii="Arial" w:eastAsia="Times New Roman" w:hAnsi="Arial" w:cs="Arial"/>
          <w:sz w:val="20"/>
          <w:szCs w:val="20"/>
          <w:lang w:eastAsia="sl-SI"/>
        </w:rPr>
        <w:t xml:space="preserve">Druga možnost pa je, da se na posmrtnem potnem listu označi, ali je oseba umrla naravne smrti in zaradi nenalezljive bolezni. </w:t>
      </w:r>
      <w:r w:rsidRPr="005D71D4">
        <w:rPr>
          <w:rFonts w:ascii="Arial" w:eastAsia="Times New Roman" w:hAnsi="Arial" w:cs="Arial"/>
          <w:sz w:val="20"/>
          <w:szCs w:val="20"/>
          <w:lang w:eastAsia="sl-SI"/>
        </w:rPr>
        <w:br/>
        <w:t xml:space="preserve">Če ni tako, naj bodo navedene okoliščine smrti ali narava nalezljive bolezni. </w:t>
      </w:r>
    </w:p>
    <w:p w:rsidR="005D5212" w:rsidRPr="005D71D4" w:rsidRDefault="005D5212" w:rsidP="0082593D">
      <w:pPr>
        <w:spacing w:after="240" w:line="360" w:lineRule="auto"/>
        <w:rPr>
          <w:rFonts w:ascii="Arial" w:hAnsi="Arial" w:cs="Arial"/>
          <w:sz w:val="20"/>
          <w:szCs w:val="20"/>
        </w:rPr>
      </w:pPr>
    </w:p>
    <w:sectPr w:rsidR="005D5212" w:rsidRPr="005D7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9"/>
    <w:rsid w:val="000F6F73"/>
    <w:rsid w:val="002D18E1"/>
    <w:rsid w:val="005D5212"/>
    <w:rsid w:val="005D71D4"/>
    <w:rsid w:val="0082593D"/>
    <w:rsid w:val="00D95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D71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7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D71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7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5098">
      <w:bodyDiv w:val="1"/>
      <w:marLeft w:val="75"/>
      <w:marRight w:val="75"/>
      <w:marTop w:val="75"/>
      <w:marBottom w:val="75"/>
      <w:divBdr>
        <w:top w:val="none" w:sz="0" w:space="0" w:color="auto"/>
        <w:left w:val="none" w:sz="0" w:space="0" w:color="auto"/>
        <w:bottom w:val="none" w:sz="0" w:space="0" w:color="auto"/>
        <w:right w:val="none" w:sz="0" w:space="0" w:color="auto"/>
      </w:divBdr>
      <w:divsChild>
        <w:div w:id="2090423886">
          <w:marLeft w:val="0"/>
          <w:marRight w:val="0"/>
          <w:marTop w:val="150"/>
          <w:marBottom w:val="0"/>
          <w:divBdr>
            <w:top w:val="none" w:sz="0" w:space="0" w:color="auto"/>
            <w:left w:val="none" w:sz="0" w:space="0" w:color="auto"/>
            <w:bottom w:val="none" w:sz="0" w:space="0" w:color="auto"/>
            <w:right w:val="none" w:sz="0" w:space="0" w:color="auto"/>
          </w:divBdr>
          <w:divsChild>
            <w:div w:id="2014256136">
              <w:marLeft w:val="2880"/>
              <w:marRight w:val="2880"/>
              <w:marTop w:val="0"/>
              <w:marBottom w:val="0"/>
              <w:divBdr>
                <w:top w:val="single" w:sz="6" w:space="8" w:color="365578"/>
                <w:left w:val="single" w:sz="6" w:space="8" w:color="365578"/>
                <w:bottom w:val="single" w:sz="6" w:space="8" w:color="365578"/>
                <w:right w:val="single" w:sz="6" w:space="8" w:color="365578"/>
              </w:divBdr>
              <w:divsChild>
                <w:div w:id="818114160">
                  <w:marLeft w:val="0"/>
                  <w:marRight w:val="0"/>
                  <w:marTop w:val="0"/>
                  <w:marBottom w:val="0"/>
                  <w:divBdr>
                    <w:top w:val="none" w:sz="0" w:space="0" w:color="auto"/>
                    <w:left w:val="none" w:sz="0" w:space="0" w:color="auto"/>
                    <w:bottom w:val="none" w:sz="0" w:space="0" w:color="auto"/>
                    <w:right w:val="none" w:sz="0" w:space="0" w:color="auto"/>
                  </w:divBdr>
                  <w:divsChild>
                    <w:div w:id="1656374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7694734">
      <w:bodyDiv w:val="1"/>
      <w:marLeft w:val="0"/>
      <w:marRight w:val="0"/>
      <w:marTop w:val="0"/>
      <w:marBottom w:val="0"/>
      <w:divBdr>
        <w:top w:val="none" w:sz="0" w:space="0" w:color="auto"/>
        <w:left w:val="none" w:sz="0" w:space="0" w:color="auto"/>
        <w:bottom w:val="none" w:sz="0" w:space="0" w:color="auto"/>
        <w:right w:val="none" w:sz="0" w:space="0" w:color="auto"/>
      </w:divBdr>
      <w:divsChild>
        <w:div w:id="684986474">
          <w:marLeft w:val="0"/>
          <w:marRight w:val="0"/>
          <w:marTop w:val="0"/>
          <w:marBottom w:val="0"/>
          <w:divBdr>
            <w:top w:val="none" w:sz="0" w:space="0" w:color="auto"/>
            <w:left w:val="none" w:sz="0" w:space="0" w:color="auto"/>
            <w:bottom w:val="none" w:sz="0" w:space="0" w:color="auto"/>
            <w:right w:val="none" w:sz="0" w:space="0" w:color="auto"/>
          </w:divBdr>
          <w:divsChild>
            <w:div w:id="523440040">
              <w:marLeft w:val="0"/>
              <w:marRight w:val="0"/>
              <w:marTop w:val="0"/>
              <w:marBottom w:val="0"/>
              <w:divBdr>
                <w:top w:val="none" w:sz="0" w:space="0" w:color="auto"/>
                <w:left w:val="none" w:sz="0" w:space="0" w:color="auto"/>
                <w:bottom w:val="none" w:sz="0" w:space="0" w:color="auto"/>
                <w:right w:val="none" w:sz="0" w:space="0" w:color="auto"/>
              </w:divBdr>
              <w:divsChild>
                <w:div w:id="1279415626">
                  <w:marLeft w:val="-225"/>
                  <w:marRight w:val="-225"/>
                  <w:marTop w:val="0"/>
                  <w:marBottom w:val="0"/>
                  <w:divBdr>
                    <w:top w:val="none" w:sz="0" w:space="0" w:color="auto"/>
                    <w:left w:val="none" w:sz="0" w:space="0" w:color="auto"/>
                    <w:bottom w:val="none" w:sz="0" w:space="0" w:color="auto"/>
                    <w:right w:val="none" w:sz="0" w:space="0" w:color="auto"/>
                  </w:divBdr>
                  <w:divsChild>
                    <w:div w:id="733969952">
                      <w:marLeft w:val="0"/>
                      <w:marRight w:val="0"/>
                      <w:marTop w:val="0"/>
                      <w:marBottom w:val="0"/>
                      <w:divBdr>
                        <w:top w:val="none" w:sz="0" w:space="0" w:color="auto"/>
                        <w:left w:val="none" w:sz="0" w:space="0" w:color="auto"/>
                        <w:bottom w:val="none" w:sz="0" w:space="0" w:color="auto"/>
                        <w:right w:val="none" w:sz="0" w:space="0" w:color="auto"/>
                      </w:divBdr>
                      <w:divsChild>
                        <w:div w:id="2131046311">
                          <w:marLeft w:val="0"/>
                          <w:marRight w:val="0"/>
                          <w:marTop w:val="0"/>
                          <w:marBottom w:val="0"/>
                          <w:divBdr>
                            <w:top w:val="none" w:sz="0" w:space="0" w:color="auto"/>
                            <w:left w:val="none" w:sz="0" w:space="0" w:color="auto"/>
                            <w:bottom w:val="none" w:sz="0" w:space="0" w:color="auto"/>
                            <w:right w:val="none" w:sz="0" w:space="0" w:color="auto"/>
                          </w:divBdr>
                          <w:divsChild>
                            <w:div w:id="1432777536">
                              <w:marLeft w:val="-225"/>
                              <w:marRight w:val="-225"/>
                              <w:marTop w:val="0"/>
                              <w:marBottom w:val="0"/>
                              <w:divBdr>
                                <w:top w:val="none" w:sz="0" w:space="0" w:color="auto"/>
                                <w:left w:val="none" w:sz="0" w:space="0" w:color="auto"/>
                                <w:bottom w:val="none" w:sz="0" w:space="0" w:color="auto"/>
                                <w:right w:val="none" w:sz="0" w:space="0" w:color="auto"/>
                              </w:divBdr>
                              <w:divsChild>
                                <w:div w:id="1267614753">
                                  <w:marLeft w:val="0"/>
                                  <w:marRight w:val="0"/>
                                  <w:marTop w:val="0"/>
                                  <w:marBottom w:val="0"/>
                                  <w:divBdr>
                                    <w:top w:val="none" w:sz="0" w:space="0" w:color="auto"/>
                                    <w:left w:val="none" w:sz="0" w:space="0" w:color="auto"/>
                                    <w:bottom w:val="none" w:sz="0" w:space="0" w:color="auto"/>
                                    <w:right w:val="none" w:sz="0" w:space="0" w:color="auto"/>
                                  </w:divBdr>
                                  <w:divsChild>
                                    <w:div w:id="15366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1486</Words>
  <Characters>8476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2019-05-15T08:30:00Z</dcterms:created>
  <dcterms:modified xsi:type="dcterms:W3CDTF">2019-05-23T03:51:00Z</dcterms:modified>
</cp:coreProperties>
</file>