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0937" w:rsidRPr="00AB1B8E" w:rsidRDefault="006D0937" w:rsidP="00862FA7">
      <w:pPr>
        <w:spacing w:after="0" w:line="360" w:lineRule="auto"/>
        <w:jc w:val="right"/>
        <w:rPr>
          <w:rFonts w:ascii="Arial" w:eastAsia="Times New Roman" w:hAnsi="Arial" w:cs="Arial"/>
          <w:b/>
          <w:bCs/>
          <w:sz w:val="20"/>
          <w:szCs w:val="20"/>
          <w:lang w:eastAsia="sl-SI"/>
        </w:rPr>
      </w:pPr>
      <w:r w:rsidRPr="00AB1B8E">
        <w:rPr>
          <w:rFonts w:ascii="Arial" w:eastAsia="Times New Roman" w:hAnsi="Arial" w:cs="Arial"/>
          <w:b/>
          <w:bCs/>
          <w:noProof/>
          <w:sz w:val="20"/>
          <w:szCs w:val="20"/>
          <w:lang w:eastAsia="sl-SI"/>
        </w:rPr>
        <w:drawing>
          <wp:inline distT="0" distB="0" distL="0" distR="0" wp14:anchorId="64D08817" wp14:editId="2F01D191">
            <wp:extent cx="1632308" cy="1304925"/>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imenovano.png"/>
                    <pic:cNvPicPr/>
                  </pic:nvPicPr>
                  <pic:blipFill>
                    <a:blip r:embed="rId6">
                      <a:extLst>
                        <a:ext uri="{28A0092B-C50C-407E-A947-70E740481C1C}">
                          <a14:useLocalDpi xmlns:a14="http://schemas.microsoft.com/office/drawing/2010/main" val="0"/>
                        </a:ext>
                      </a:extLst>
                    </a:blip>
                    <a:stretch>
                      <a:fillRect/>
                    </a:stretch>
                  </pic:blipFill>
                  <pic:spPr>
                    <a:xfrm>
                      <a:off x="0" y="0"/>
                      <a:ext cx="1639319" cy="1310530"/>
                    </a:xfrm>
                    <a:prstGeom prst="rect">
                      <a:avLst/>
                    </a:prstGeom>
                  </pic:spPr>
                </pic:pic>
              </a:graphicData>
            </a:graphic>
          </wp:inline>
        </w:drawing>
      </w:r>
    </w:p>
    <w:p w:rsidR="006D0937" w:rsidRPr="00AB1B8E" w:rsidRDefault="006D0937" w:rsidP="00862FA7">
      <w:pPr>
        <w:spacing w:after="0" w:line="360" w:lineRule="auto"/>
        <w:jc w:val="right"/>
        <w:rPr>
          <w:rFonts w:ascii="Arial" w:eastAsia="Times New Roman" w:hAnsi="Arial" w:cs="Arial"/>
          <w:b/>
          <w:bCs/>
          <w:sz w:val="20"/>
          <w:szCs w:val="20"/>
          <w:lang w:eastAsia="sl-SI"/>
        </w:rPr>
      </w:pPr>
    </w:p>
    <w:p w:rsidR="006D0937" w:rsidRDefault="006D0937" w:rsidP="00862FA7">
      <w:pPr>
        <w:spacing w:after="0" w:line="360" w:lineRule="auto"/>
        <w:jc w:val="right"/>
        <w:rPr>
          <w:rFonts w:ascii="Arial" w:eastAsia="Times New Roman" w:hAnsi="Arial" w:cs="Arial"/>
          <w:b/>
          <w:bCs/>
          <w:sz w:val="20"/>
          <w:szCs w:val="20"/>
          <w:lang w:eastAsia="sl-SI"/>
        </w:rPr>
      </w:pPr>
    </w:p>
    <w:p w:rsidR="006D0937" w:rsidRDefault="006D0937" w:rsidP="00862FA7">
      <w:pPr>
        <w:spacing w:after="0" w:line="360" w:lineRule="auto"/>
        <w:jc w:val="right"/>
        <w:rPr>
          <w:rFonts w:ascii="Arial" w:eastAsia="Times New Roman" w:hAnsi="Arial" w:cs="Arial"/>
          <w:b/>
          <w:bCs/>
          <w:sz w:val="20"/>
          <w:szCs w:val="20"/>
          <w:lang w:eastAsia="sl-SI"/>
        </w:rPr>
      </w:pPr>
      <w:r w:rsidRPr="00AB1B8E">
        <w:rPr>
          <w:rFonts w:ascii="Arial" w:eastAsia="Times New Roman" w:hAnsi="Arial" w:cs="Arial"/>
          <w:b/>
          <w:bCs/>
          <w:sz w:val="20"/>
          <w:szCs w:val="20"/>
          <w:lang w:eastAsia="sl-SI"/>
        </w:rPr>
        <w:t>Serija pogodb Sveta Evrope</w:t>
      </w:r>
      <w:r w:rsidR="00862FA7">
        <w:rPr>
          <w:rFonts w:ascii="Arial" w:eastAsia="Times New Roman" w:hAnsi="Arial" w:cs="Arial"/>
          <w:b/>
          <w:bCs/>
          <w:sz w:val="20"/>
          <w:szCs w:val="20"/>
          <w:lang w:eastAsia="sl-SI"/>
        </w:rPr>
        <w:t xml:space="preserve"> - </w:t>
      </w:r>
      <w:bookmarkStart w:id="0" w:name="_GoBack"/>
      <w:bookmarkEnd w:id="0"/>
      <w:r w:rsidRPr="00AB1B8E">
        <w:rPr>
          <w:rFonts w:ascii="Arial" w:eastAsia="Times New Roman" w:hAnsi="Arial" w:cs="Arial"/>
          <w:b/>
          <w:bCs/>
          <w:sz w:val="20"/>
          <w:szCs w:val="20"/>
          <w:lang w:eastAsia="sl-SI"/>
        </w:rPr>
        <w:t>št.</w:t>
      </w:r>
      <w:r>
        <w:rPr>
          <w:rFonts w:ascii="Arial" w:eastAsia="Times New Roman" w:hAnsi="Arial" w:cs="Arial"/>
          <w:b/>
          <w:bCs/>
          <w:sz w:val="20"/>
          <w:szCs w:val="20"/>
          <w:lang w:eastAsia="sl-SI"/>
        </w:rPr>
        <w:t xml:space="preserve"> 49</w:t>
      </w:r>
    </w:p>
    <w:p w:rsidR="006D0937" w:rsidRDefault="006D0937" w:rsidP="006D0937">
      <w:pPr>
        <w:spacing w:after="0" w:line="360" w:lineRule="auto"/>
        <w:jc w:val="center"/>
        <w:rPr>
          <w:rFonts w:ascii="Arial" w:eastAsia="Times New Roman" w:hAnsi="Arial" w:cs="Arial"/>
          <w:b/>
          <w:bCs/>
          <w:sz w:val="20"/>
          <w:szCs w:val="20"/>
          <w:lang w:eastAsia="sl-SI"/>
        </w:rPr>
      </w:pPr>
    </w:p>
    <w:p w:rsidR="006D0937" w:rsidRPr="00AB1B8E" w:rsidRDefault="006D0937" w:rsidP="006D0937">
      <w:pPr>
        <w:spacing w:after="0" w:line="360" w:lineRule="auto"/>
        <w:jc w:val="center"/>
        <w:rPr>
          <w:rFonts w:ascii="Arial" w:eastAsia="Times New Roman" w:hAnsi="Arial" w:cs="Arial"/>
          <w:b/>
          <w:bCs/>
          <w:sz w:val="20"/>
          <w:szCs w:val="20"/>
          <w:lang w:eastAsia="sl-SI"/>
        </w:rPr>
      </w:pPr>
    </w:p>
    <w:p w:rsidR="006D0937" w:rsidRPr="005C0533" w:rsidRDefault="006D0937" w:rsidP="006D0937">
      <w:pPr>
        <w:spacing w:after="240" w:line="360" w:lineRule="auto"/>
        <w:jc w:val="center"/>
        <w:outlineLvl w:val="2"/>
        <w:rPr>
          <w:rFonts w:ascii="Arial" w:eastAsia="Times New Roman" w:hAnsi="Arial" w:cs="Arial"/>
          <w:b/>
          <w:bCs/>
          <w:sz w:val="32"/>
          <w:szCs w:val="32"/>
          <w:lang w:eastAsia="sl-SI"/>
        </w:rPr>
      </w:pPr>
      <w:r w:rsidRPr="005C0533">
        <w:rPr>
          <w:rFonts w:ascii="Arial" w:eastAsia="Times New Roman" w:hAnsi="Arial" w:cs="Arial"/>
          <w:b/>
          <w:bCs/>
          <w:sz w:val="32"/>
          <w:szCs w:val="32"/>
          <w:lang w:eastAsia="sl-SI"/>
        </w:rPr>
        <w:t>Dodatni protokol k Evropski konvenciji o ekvivalentnosti diplom, ki omogočajo dostop na visokošolske ustanove</w:t>
      </w:r>
    </w:p>
    <w:p w:rsidR="006D0937" w:rsidRDefault="006D0937" w:rsidP="006D0937">
      <w:pPr>
        <w:spacing w:before="100" w:beforeAutospacing="1" w:after="100" w:afterAutospacing="1" w:line="360" w:lineRule="auto"/>
        <w:rPr>
          <w:rFonts w:ascii="Arial" w:eastAsia="Times New Roman" w:hAnsi="Arial" w:cs="Arial"/>
          <w:sz w:val="20"/>
          <w:szCs w:val="20"/>
          <w:lang w:eastAsia="sl-SI"/>
        </w:rPr>
      </w:pPr>
    </w:p>
    <w:p w:rsidR="001278B8" w:rsidRPr="00AF56A2" w:rsidRDefault="001278B8" w:rsidP="001278B8">
      <w:pPr>
        <w:spacing w:before="100" w:beforeAutospacing="1" w:after="100" w:afterAutospacing="1" w:line="360" w:lineRule="auto"/>
        <w:jc w:val="center"/>
        <w:rPr>
          <w:rFonts w:ascii="Arial" w:eastAsia="Times New Roman" w:hAnsi="Arial" w:cs="Arial"/>
          <w:sz w:val="20"/>
          <w:szCs w:val="20"/>
          <w:lang w:eastAsia="sl-SI"/>
        </w:rPr>
      </w:pPr>
      <w:r>
        <w:rPr>
          <w:rFonts w:ascii="Arial" w:eastAsia="Times New Roman" w:hAnsi="Arial" w:cs="Arial"/>
          <w:sz w:val="20"/>
          <w:szCs w:val="20"/>
          <w:lang w:eastAsia="sl-SI"/>
        </w:rPr>
        <w:t>O</w:t>
      </w:r>
      <w:r w:rsidRPr="000052F7">
        <w:rPr>
          <w:rFonts w:ascii="Arial" w:eastAsia="Times New Roman" w:hAnsi="Arial" w:cs="Arial"/>
          <w:sz w:val="20"/>
          <w:szCs w:val="20"/>
          <w:lang w:eastAsia="sl-SI"/>
        </w:rPr>
        <w:t>bjavljena v Uradnem listu SFRJ, Mednarodne pogodbe, št. 3/77</w:t>
      </w:r>
      <w:r>
        <w:rPr>
          <w:rFonts w:ascii="Arial" w:eastAsia="Times New Roman" w:hAnsi="Arial" w:cs="Arial"/>
          <w:sz w:val="20"/>
          <w:szCs w:val="20"/>
          <w:lang w:eastAsia="sl-SI"/>
        </w:rPr>
        <w:t xml:space="preserve">                                                                  </w:t>
      </w:r>
      <w:r w:rsidRPr="00AF56A2">
        <w:rPr>
          <w:rFonts w:ascii="Arial" w:eastAsia="Times New Roman" w:hAnsi="Arial" w:cs="Arial"/>
          <w:sz w:val="20"/>
          <w:szCs w:val="20"/>
          <w:lang w:eastAsia="sl-SI"/>
        </w:rPr>
        <w:t>Akt o notifikaciji nasledstva glede konvencij Sveta Evrope</w:t>
      </w:r>
      <w:r>
        <w:rPr>
          <w:rFonts w:ascii="Arial" w:eastAsia="Times New Roman" w:hAnsi="Arial" w:cs="Arial"/>
          <w:sz w:val="20"/>
          <w:szCs w:val="20"/>
          <w:lang w:eastAsia="sl-SI"/>
        </w:rPr>
        <w:t xml:space="preserve">                                                                       (</w:t>
      </w:r>
      <w:r w:rsidRPr="00AF56A2">
        <w:rPr>
          <w:rFonts w:ascii="Arial" w:eastAsia="Times New Roman" w:hAnsi="Arial" w:cs="Arial"/>
          <w:sz w:val="20"/>
          <w:szCs w:val="20"/>
          <w:lang w:eastAsia="sl-SI"/>
        </w:rPr>
        <w:t>Uradni list RS, št. 14/1992 z dne 27. 3. 1992</w:t>
      </w:r>
      <w:r>
        <w:rPr>
          <w:rFonts w:ascii="Arial" w:eastAsia="Times New Roman" w:hAnsi="Arial" w:cs="Arial"/>
          <w:sz w:val="20"/>
          <w:szCs w:val="20"/>
          <w:lang w:eastAsia="sl-SI"/>
        </w:rPr>
        <w:t>)</w:t>
      </w:r>
    </w:p>
    <w:p w:rsidR="006D0937" w:rsidRDefault="006D0937" w:rsidP="005C0533">
      <w:pPr>
        <w:spacing w:after="240" w:line="360" w:lineRule="auto"/>
        <w:rPr>
          <w:rFonts w:ascii="Arial" w:eastAsia="Times New Roman" w:hAnsi="Arial" w:cs="Arial"/>
          <w:sz w:val="20"/>
          <w:szCs w:val="20"/>
          <w:lang w:eastAsia="sl-SI"/>
        </w:rPr>
      </w:pPr>
    </w:p>
    <w:p w:rsidR="005C0533" w:rsidRPr="005C0533" w:rsidRDefault="005C0533" w:rsidP="005C0533">
      <w:pPr>
        <w:spacing w:after="240" w:line="360" w:lineRule="auto"/>
        <w:rPr>
          <w:rFonts w:ascii="Arial" w:eastAsia="Times New Roman" w:hAnsi="Arial" w:cs="Arial"/>
          <w:sz w:val="20"/>
          <w:szCs w:val="20"/>
          <w:lang w:eastAsia="sl-SI"/>
        </w:rPr>
      </w:pPr>
      <w:r w:rsidRPr="005C0533">
        <w:rPr>
          <w:rFonts w:ascii="Arial" w:eastAsia="Times New Roman" w:hAnsi="Arial" w:cs="Arial"/>
          <w:sz w:val="20"/>
          <w:szCs w:val="20"/>
          <w:lang w:eastAsia="sl-SI"/>
        </w:rPr>
        <w:t>Države članice Evropskega sveta, podpisnice tega protokola, so se</w:t>
      </w:r>
    </w:p>
    <w:p w:rsidR="005C0533" w:rsidRPr="005C0533" w:rsidRDefault="005C0533" w:rsidP="005C0533">
      <w:pPr>
        <w:spacing w:after="240" w:line="360" w:lineRule="auto"/>
        <w:rPr>
          <w:rFonts w:ascii="Arial" w:eastAsia="Times New Roman" w:hAnsi="Arial" w:cs="Arial"/>
          <w:sz w:val="20"/>
          <w:szCs w:val="20"/>
          <w:lang w:eastAsia="sl-SI"/>
        </w:rPr>
      </w:pPr>
      <w:r w:rsidRPr="005C0533">
        <w:rPr>
          <w:rFonts w:ascii="Arial" w:eastAsia="Times New Roman" w:hAnsi="Arial" w:cs="Arial"/>
          <w:sz w:val="20"/>
          <w:szCs w:val="20"/>
          <w:lang w:eastAsia="sl-SI"/>
        </w:rPr>
        <w:t>upoštevajoč cilje evropske konvencije o ekvivalentnosti diplom, ki omogočajo dostop na visokošolske ustanove, ki je bila predpisana v Parizu 11. decembra 1953 (v nadaljnjem besedilu: konvencija), in</w:t>
      </w:r>
    </w:p>
    <w:p w:rsidR="005C0533" w:rsidRPr="005C0533" w:rsidRDefault="005C0533" w:rsidP="005C0533">
      <w:pPr>
        <w:spacing w:after="240" w:line="360" w:lineRule="auto"/>
        <w:rPr>
          <w:rFonts w:ascii="Arial" w:eastAsia="Times New Roman" w:hAnsi="Arial" w:cs="Arial"/>
          <w:sz w:val="20"/>
          <w:szCs w:val="20"/>
          <w:lang w:eastAsia="sl-SI"/>
        </w:rPr>
      </w:pPr>
      <w:r w:rsidRPr="005C0533">
        <w:rPr>
          <w:rFonts w:ascii="Arial" w:eastAsia="Times New Roman" w:hAnsi="Arial" w:cs="Arial"/>
          <w:sz w:val="20"/>
          <w:szCs w:val="20"/>
          <w:lang w:eastAsia="sl-SI"/>
        </w:rPr>
        <w:t>sodeč, da bi bilo koristno, če bi olajšave, ki izvirajo iz te konvencije, razširili na imetnike diplom z kvalifikacijami, ki se zahtevajo za sprejem na univerze, če izdajajo te diplome ustanove, ki jih kakšna druga pogodbenica uradno podpira izven svojega ozemlja, in katerih diplome izenačuje z diplomami, izdanimi na svojem ozemlju,</w:t>
      </w:r>
    </w:p>
    <w:p w:rsidR="005C0533" w:rsidRPr="005C0533" w:rsidRDefault="005C0533" w:rsidP="005C0533">
      <w:pPr>
        <w:spacing w:after="240" w:line="360" w:lineRule="auto"/>
        <w:rPr>
          <w:rFonts w:ascii="Arial" w:eastAsia="Times New Roman" w:hAnsi="Arial" w:cs="Arial"/>
          <w:sz w:val="20"/>
          <w:szCs w:val="20"/>
          <w:lang w:eastAsia="sl-SI"/>
        </w:rPr>
      </w:pPr>
      <w:r w:rsidRPr="005C0533">
        <w:rPr>
          <w:rFonts w:ascii="Arial" w:eastAsia="Times New Roman" w:hAnsi="Arial" w:cs="Arial"/>
          <w:sz w:val="20"/>
          <w:szCs w:val="20"/>
          <w:lang w:eastAsia="sl-SI"/>
        </w:rPr>
        <w:t>sporazumele o naslednjem:</w:t>
      </w:r>
    </w:p>
    <w:p w:rsidR="005C0533" w:rsidRPr="005C0533" w:rsidRDefault="005C0533" w:rsidP="005C0533">
      <w:pPr>
        <w:spacing w:after="240" w:line="360" w:lineRule="auto"/>
        <w:rPr>
          <w:rFonts w:ascii="Arial" w:eastAsia="Times New Roman" w:hAnsi="Arial" w:cs="Arial"/>
          <w:sz w:val="20"/>
          <w:szCs w:val="20"/>
          <w:lang w:eastAsia="sl-SI"/>
        </w:rPr>
      </w:pPr>
      <w:r w:rsidRPr="005C0533">
        <w:rPr>
          <w:rFonts w:ascii="Arial" w:eastAsia="Times New Roman" w:hAnsi="Arial" w:cs="Arial"/>
          <w:sz w:val="20"/>
          <w:szCs w:val="20"/>
          <w:lang w:eastAsia="sl-SI"/>
        </w:rPr>
        <w:t> </w:t>
      </w:r>
    </w:p>
    <w:p w:rsidR="005C0533" w:rsidRPr="005C0533" w:rsidRDefault="005C0533" w:rsidP="005C0533">
      <w:pPr>
        <w:spacing w:after="240" w:line="360" w:lineRule="auto"/>
        <w:jc w:val="center"/>
        <w:rPr>
          <w:rFonts w:ascii="Arial" w:eastAsia="Times New Roman" w:hAnsi="Arial" w:cs="Arial"/>
          <w:sz w:val="20"/>
          <w:szCs w:val="20"/>
          <w:lang w:eastAsia="sl-SI"/>
        </w:rPr>
      </w:pPr>
      <w:r w:rsidRPr="005C0533">
        <w:rPr>
          <w:rFonts w:ascii="Arial" w:eastAsia="Times New Roman" w:hAnsi="Arial" w:cs="Arial"/>
          <w:b/>
          <w:bCs/>
          <w:sz w:val="20"/>
          <w:szCs w:val="20"/>
          <w:lang w:eastAsia="sl-SI"/>
        </w:rPr>
        <w:t>1. člen</w:t>
      </w:r>
    </w:p>
    <w:p w:rsidR="005C0533" w:rsidRPr="005C0533" w:rsidRDefault="005C0533" w:rsidP="005C0533">
      <w:pPr>
        <w:spacing w:after="240" w:line="360" w:lineRule="auto"/>
        <w:rPr>
          <w:rFonts w:ascii="Arial" w:eastAsia="Times New Roman" w:hAnsi="Arial" w:cs="Arial"/>
          <w:sz w:val="20"/>
          <w:szCs w:val="20"/>
          <w:lang w:eastAsia="sl-SI"/>
        </w:rPr>
      </w:pPr>
      <w:r w:rsidRPr="005C0533">
        <w:rPr>
          <w:rFonts w:ascii="Arial" w:eastAsia="Times New Roman" w:hAnsi="Arial" w:cs="Arial"/>
          <w:sz w:val="20"/>
          <w:szCs w:val="20"/>
          <w:lang w:eastAsia="sl-SI"/>
        </w:rPr>
        <w:t>1. Vsaka pogodbenica priznava za sprejem na univerze, ki so na njenem ozemlju, kadar je ta sprejem pod državno kontrolo, ekvivalentnost diplom, ki so jih izdale ustanove, ki jih posamezna pogodbenica uradno podpira izven svojega ozemlja in katerih diplome izenačuje z diplomami, izdanimi na svojem ozemlju.</w:t>
      </w:r>
    </w:p>
    <w:p w:rsidR="005C0533" w:rsidRPr="005C0533" w:rsidRDefault="005C0533" w:rsidP="005C0533">
      <w:pPr>
        <w:spacing w:after="240" w:line="360" w:lineRule="auto"/>
        <w:rPr>
          <w:rFonts w:ascii="Arial" w:eastAsia="Times New Roman" w:hAnsi="Arial" w:cs="Arial"/>
          <w:sz w:val="20"/>
          <w:szCs w:val="20"/>
          <w:lang w:eastAsia="sl-SI"/>
        </w:rPr>
      </w:pPr>
      <w:r w:rsidRPr="005C0533">
        <w:rPr>
          <w:rFonts w:ascii="Arial" w:eastAsia="Times New Roman" w:hAnsi="Arial" w:cs="Arial"/>
          <w:sz w:val="20"/>
          <w:szCs w:val="20"/>
          <w:lang w:eastAsia="sl-SI"/>
        </w:rPr>
        <w:lastRenderedPageBreak/>
        <w:t>2. Sprejem na vsaki univerzi se opravlja v mejah razpoložljivih mest.</w:t>
      </w:r>
    </w:p>
    <w:p w:rsidR="005C0533" w:rsidRPr="005C0533" w:rsidRDefault="005C0533" w:rsidP="005C0533">
      <w:pPr>
        <w:spacing w:after="240" w:line="360" w:lineRule="auto"/>
        <w:rPr>
          <w:rFonts w:ascii="Arial" w:eastAsia="Times New Roman" w:hAnsi="Arial" w:cs="Arial"/>
          <w:sz w:val="20"/>
          <w:szCs w:val="20"/>
          <w:lang w:eastAsia="sl-SI"/>
        </w:rPr>
      </w:pPr>
      <w:r w:rsidRPr="005C0533">
        <w:rPr>
          <w:rFonts w:ascii="Arial" w:eastAsia="Times New Roman" w:hAnsi="Arial" w:cs="Arial"/>
          <w:sz w:val="20"/>
          <w:szCs w:val="20"/>
          <w:lang w:eastAsia="sl-SI"/>
        </w:rPr>
        <w:t>3. Vsaka pogodbenica si pridržuje pravico, da glede svojih državljanov ne uporablja določbe prvega odstavka tega člena.</w:t>
      </w:r>
    </w:p>
    <w:p w:rsidR="005C0533" w:rsidRPr="005C0533" w:rsidRDefault="005C0533" w:rsidP="005C0533">
      <w:pPr>
        <w:spacing w:after="240" w:line="360" w:lineRule="auto"/>
        <w:rPr>
          <w:rFonts w:ascii="Arial" w:eastAsia="Times New Roman" w:hAnsi="Arial" w:cs="Arial"/>
          <w:sz w:val="20"/>
          <w:szCs w:val="20"/>
          <w:lang w:eastAsia="sl-SI"/>
        </w:rPr>
      </w:pPr>
      <w:r w:rsidRPr="005C0533">
        <w:rPr>
          <w:rFonts w:ascii="Arial" w:eastAsia="Times New Roman" w:hAnsi="Arial" w:cs="Arial"/>
          <w:sz w:val="20"/>
          <w:szCs w:val="20"/>
          <w:lang w:eastAsia="sl-SI"/>
        </w:rPr>
        <w:t>4. Če sprejem na univerze, ki so na ozemlju posamezne pogodbenice, ni pod državno kontrolo, jim mora zainteresirana pogodbenica poslati besedilo tega protokola in se v največji meri zavzeti, da omenjene univerze sprejmejo načela, navedena v prvem, drugem in tretjem odstavku tega člena.</w:t>
      </w:r>
      <w:r w:rsidRPr="005C0533">
        <w:rPr>
          <w:rFonts w:ascii="Arial" w:eastAsia="Times New Roman" w:hAnsi="Arial" w:cs="Arial"/>
          <w:sz w:val="20"/>
          <w:szCs w:val="20"/>
          <w:lang w:eastAsia="sl-SI"/>
        </w:rPr>
        <w:br/>
        <w:t> </w:t>
      </w:r>
    </w:p>
    <w:p w:rsidR="005C0533" w:rsidRPr="005C0533" w:rsidRDefault="005C0533" w:rsidP="005C0533">
      <w:pPr>
        <w:spacing w:after="240" w:line="360" w:lineRule="auto"/>
        <w:jc w:val="center"/>
        <w:rPr>
          <w:rFonts w:ascii="Arial" w:eastAsia="Times New Roman" w:hAnsi="Arial" w:cs="Arial"/>
          <w:sz w:val="20"/>
          <w:szCs w:val="20"/>
          <w:lang w:eastAsia="sl-SI"/>
        </w:rPr>
      </w:pPr>
      <w:r w:rsidRPr="005C0533">
        <w:rPr>
          <w:rFonts w:ascii="Arial" w:eastAsia="Times New Roman" w:hAnsi="Arial" w:cs="Arial"/>
          <w:b/>
          <w:bCs/>
          <w:sz w:val="20"/>
          <w:szCs w:val="20"/>
          <w:lang w:eastAsia="sl-SI"/>
        </w:rPr>
        <w:t>2. člen</w:t>
      </w:r>
    </w:p>
    <w:p w:rsidR="005C0533" w:rsidRPr="005C0533" w:rsidRDefault="005C0533" w:rsidP="005C0533">
      <w:pPr>
        <w:spacing w:after="240" w:line="360" w:lineRule="auto"/>
        <w:rPr>
          <w:rFonts w:ascii="Arial" w:eastAsia="Times New Roman" w:hAnsi="Arial" w:cs="Arial"/>
          <w:sz w:val="20"/>
          <w:szCs w:val="20"/>
          <w:lang w:eastAsia="sl-SI"/>
        </w:rPr>
      </w:pPr>
      <w:r w:rsidRPr="005C0533">
        <w:rPr>
          <w:rFonts w:ascii="Arial" w:eastAsia="Times New Roman" w:hAnsi="Arial" w:cs="Arial"/>
          <w:sz w:val="20"/>
          <w:szCs w:val="20"/>
          <w:lang w:eastAsia="sl-SI"/>
        </w:rPr>
        <w:t>Vsaka pogodbenica pošlje generalnemu tajniku Evropskega sveta seznam ustanov, ki jih uradno podpira izven svojega ozemlja in ki izdajajo diplome s kvalifikacijami, ki se zahtevajo za sprejem na univerze na njenem ozemlju.</w:t>
      </w:r>
      <w:r w:rsidRPr="005C0533">
        <w:rPr>
          <w:rFonts w:ascii="Arial" w:eastAsia="Times New Roman" w:hAnsi="Arial" w:cs="Arial"/>
          <w:sz w:val="20"/>
          <w:szCs w:val="20"/>
          <w:lang w:eastAsia="sl-SI"/>
        </w:rPr>
        <w:br/>
        <w:t> </w:t>
      </w:r>
    </w:p>
    <w:p w:rsidR="005C0533" w:rsidRPr="005C0533" w:rsidRDefault="005C0533" w:rsidP="005C0533">
      <w:pPr>
        <w:spacing w:after="240" w:line="360" w:lineRule="auto"/>
        <w:jc w:val="center"/>
        <w:rPr>
          <w:rFonts w:ascii="Arial" w:eastAsia="Times New Roman" w:hAnsi="Arial" w:cs="Arial"/>
          <w:sz w:val="20"/>
          <w:szCs w:val="20"/>
          <w:lang w:eastAsia="sl-SI"/>
        </w:rPr>
      </w:pPr>
      <w:r w:rsidRPr="005C0533">
        <w:rPr>
          <w:rFonts w:ascii="Arial" w:eastAsia="Times New Roman" w:hAnsi="Arial" w:cs="Arial"/>
          <w:b/>
          <w:bCs/>
          <w:sz w:val="20"/>
          <w:szCs w:val="20"/>
          <w:lang w:eastAsia="sl-SI"/>
        </w:rPr>
        <w:t>3. člen</w:t>
      </w:r>
    </w:p>
    <w:p w:rsidR="005C0533" w:rsidRPr="005C0533" w:rsidRDefault="005C0533" w:rsidP="005C0533">
      <w:pPr>
        <w:spacing w:after="240" w:line="360" w:lineRule="auto"/>
        <w:rPr>
          <w:rFonts w:ascii="Arial" w:eastAsia="Times New Roman" w:hAnsi="Arial" w:cs="Arial"/>
          <w:sz w:val="20"/>
          <w:szCs w:val="20"/>
          <w:lang w:eastAsia="sl-SI"/>
        </w:rPr>
      </w:pPr>
      <w:r w:rsidRPr="005C0533">
        <w:rPr>
          <w:rFonts w:ascii="Arial" w:eastAsia="Times New Roman" w:hAnsi="Arial" w:cs="Arial"/>
          <w:sz w:val="20"/>
          <w:szCs w:val="20"/>
          <w:lang w:eastAsia="sl-SI"/>
        </w:rPr>
        <w:t>Za ta protokol pomeni:</w:t>
      </w:r>
    </w:p>
    <w:p w:rsidR="005C0533" w:rsidRPr="005C0533" w:rsidRDefault="005C0533" w:rsidP="005C0533">
      <w:pPr>
        <w:spacing w:after="240" w:line="360" w:lineRule="auto"/>
        <w:rPr>
          <w:rFonts w:ascii="Arial" w:eastAsia="Times New Roman" w:hAnsi="Arial" w:cs="Arial"/>
          <w:sz w:val="20"/>
          <w:szCs w:val="20"/>
          <w:lang w:eastAsia="sl-SI"/>
        </w:rPr>
      </w:pPr>
      <w:r w:rsidRPr="005C0533">
        <w:rPr>
          <w:rFonts w:ascii="Arial" w:eastAsia="Times New Roman" w:hAnsi="Arial" w:cs="Arial"/>
          <w:sz w:val="20"/>
          <w:szCs w:val="20"/>
          <w:lang w:eastAsia="sl-SI"/>
        </w:rPr>
        <w:t>(a) izraz "diploma" vsako diplomo, spričevalo ali drugo listino, izdano ali registrirano v kakršnikoli obliki, ki daje imetniku kvalifikacijo, ki se zahteva za sprejem na univerzo;</w:t>
      </w:r>
    </w:p>
    <w:p w:rsidR="005C0533" w:rsidRPr="005C0533" w:rsidRDefault="005C0533" w:rsidP="005C0533">
      <w:pPr>
        <w:spacing w:after="240" w:line="360" w:lineRule="auto"/>
        <w:rPr>
          <w:rFonts w:ascii="Arial" w:eastAsia="Times New Roman" w:hAnsi="Arial" w:cs="Arial"/>
          <w:sz w:val="20"/>
          <w:szCs w:val="20"/>
          <w:lang w:eastAsia="sl-SI"/>
        </w:rPr>
      </w:pPr>
      <w:r w:rsidRPr="005C0533">
        <w:rPr>
          <w:rFonts w:ascii="Arial" w:eastAsia="Times New Roman" w:hAnsi="Arial" w:cs="Arial"/>
          <w:sz w:val="20"/>
          <w:szCs w:val="20"/>
          <w:lang w:eastAsia="sl-SI"/>
        </w:rPr>
        <w:t>(b) izraz "univerze":</w:t>
      </w:r>
    </w:p>
    <w:p w:rsidR="005C0533" w:rsidRPr="005C0533" w:rsidRDefault="005C0533" w:rsidP="005C0533">
      <w:pPr>
        <w:spacing w:after="240" w:line="360" w:lineRule="auto"/>
        <w:rPr>
          <w:rFonts w:ascii="Arial" w:eastAsia="Times New Roman" w:hAnsi="Arial" w:cs="Arial"/>
          <w:sz w:val="20"/>
          <w:szCs w:val="20"/>
          <w:lang w:eastAsia="sl-SI"/>
        </w:rPr>
      </w:pPr>
      <w:r w:rsidRPr="005C0533">
        <w:rPr>
          <w:rFonts w:ascii="Arial" w:eastAsia="Times New Roman" w:hAnsi="Arial" w:cs="Arial"/>
          <w:sz w:val="20"/>
          <w:szCs w:val="20"/>
          <w:lang w:eastAsia="sl-SI"/>
        </w:rPr>
        <w:t>(i) univerze;</w:t>
      </w:r>
      <w:r w:rsidRPr="005C0533">
        <w:rPr>
          <w:rFonts w:ascii="Arial" w:eastAsia="Times New Roman" w:hAnsi="Arial" w:cs="Arial"/>
          <w:sz w:val="20"/>
          <w:szCs w:val="20"/>
          <w:lang w:eastAsia="sl-SI"/>
        </w:rPr>
        <w:br/>
        <w:t>(</w:t>
      </w:r>
      <w:proofErr w:type="spellStart"/>
      <w:r w:rsidRPr="005C0533">
        <w:rPr>
          <w:rFonts w:ascii="Arial" w:eastAsia="Times New Roman" w:hAnsi="Arial" w:cs="Arial"/>
          <w:sz w:val="20"/>
          <w:szCs w:val="20"/>
          <w:lang w:eastAsia="sl-SI"/>
        </w:rPr>
        <w:t>ii</w:t>
      </w:r>
      <w:proofErr w:type="spellEnd"/>
      <w:r w:rsidRPr="005C0533">
        <w:rPr>
          <w:rFonts w:ascii="Arial" w:eastAsia="Times New Roman" w:hAnsi="Arial" w:cs="Arial"/>
          <w:sz w:val="20"/>
          <w:szCs w:val="20"/>
          <w:lang w:eastAsia="sl-SI"/>
        </w:rPr>
        <w:t>) ustanove, za katere pogodbenica, na katere ozemlju so, sodi, da so enakega pomena kot univerze;</w:t>
      </w:r>
    </w:p>
    <w:p w:rsidR="005C0533" w:rsidRPr="005C0533" w:rsidRDefault="005C0533" w:rsidP="005C0533">
      <w:pPr>
        <w:spacing w:after="240" w:line="360" w:lineRule="auto"/>
        <w:rPr>
          <w:rFonts w:ascii="Arial" w:eastAsia="Times New Roman" w:hAnsi="Arial" w:cs="Arial"/>
          <w:sz w:val="20"/>
          <w:szCs w:val="20"/>
          <w:lang w:eastAsia="sl-SI"/>
        </w:rPr>
      </w:pPr>
      <w:r w:rsidRPr="005C0533">
        <w:rPr>
          <w:rFonts w:ascii="Arial" w:eastAsia="Times New Roman" w:hAnsi="Arial" w:cs="Arial"/>
          <w:sz w:val="20"/>
          <w:szCs w:val="20"/>
          <w:lang w:eastAsia="sl-SI"/>
        </w:rPr>
        <w:t>(c) izraz "ozemlje pogodbenice" območje njene metropole.</w:t>
      </w:r>
      <w:r w:rsidRPr="005C0533">
        <w:rPr>
          <w:rFonts w:ascii="Arial" w:eastAsia="Times New Roman" w:hAnsi="Arial" w:cs="Arial"/>
          <w:sz w:val="20"/>
          <w:szCs w:val="20"/>
          <w:lang w:eastAsia="sl-SI"/>
        </w:rPr>
        <w:br/>
        <w:t> </w:t>
      </w:r>
    </w:p>
    <w:p w:rsidR="005C0533" w:rsidRPr="005C0533" w:rsidRDefault="005C0533" w:rsidP="005C0533">
      <w:pPr>
        <w:spacing w:after="240" w:line="360" w:lineRule="auto"/>
        <w:jc w:val="center"/>
        <w:rPr>
          <w:rFonts w:ascii="Arial" w:eastAsia="Times New Roman" w:hAnsi="Arial" w:cs="Arial"/>
          <w:sz w:val="20"/>
          <w:szCs w:val="20"/>
          <w:lang w:eastAsia="sl-SI"/>
        </w:rPr>
      </w:pPr>
      <w:r w:rsidRPr="005C0533">
        <w:rPr>
          <w:rFonts w:ascii="Arial" w:eastAsia="Times New Roman" w:hAnsi="Arial" w:cs="Arial"/>
          <w:b/>
          <w:bCs/>
          <w:sz w:val="20"/>
          <w:szCs w:val="20"/>
          <w:lang w:eastAsia="sl-SI"/>
        </w:rPr>
        <w:t> 4. člen</w:t>
      </w:r>
    </w:p>
    <w:p w:rsidR="005C0533" w:rsidRPr="005C0533" w:rsidRDefault="005C0533" w:rsidP="005C0533">
      <w:pPr>
        <w:spacing w:after="240" w:line="360" w:lineRule="auto"/>
        <w:rPr>
          <w:rFonts w:ascii="Arial" w:eastAsia="Times New Roman" w:hAnsi="Arial" w:cs="Arial"/>
          <w:sz w:val="20"/>
          <w:szCs w:val="20"/>
          <w:lang w:eastAsia="sl-SI"/>
        </w:rPr>
      </w:pPr>
      <w:r w:rsidRPr="005C0533">
        <w:rPr>
          <w:rFonts w:ascii="Arial" w:eastAsia="Times New Roman" w:hAnsi="Arial" w:cs="Arial"/>
          <w:sz w:val="20"/>
          <w:szCs w:val="20"/>
          <w:lang w:eastAsia="sl-SI"/>
        </w:rPr>
        <w:t>1. Države članice Evropskega sveta, ki so pogodbenice konvencije, lahko postanejo pogodbenice tega protokola:</w:t>
      </w:r>
    </w:p>
    <w:p w:rsidR="005C0533" w:rsidRPr="005C0533" w:rsidRDefault="005C0533" w:rsidP="005C0533">
      <w:pPr>
        <w:spacing w:after="240" w:line="360" w:lineRule="auto"/>
        <w:rPr>
          <w:rFonts w:ascii="Arial" w:eastAsia="Times New Roman" w:hAnsi="Arial" w:cs="Arial"/>
          <w:sz w:val="20"/>
          <w:szCs w:val="20"/>
          <w:lang w:eastAsia="sl-SI"/>
        </w:rPr>
      </w:pPr>
      <w:r w:rsidRPr="005C0533">
        <w:rPr>
          <w:rFonts w:ascii="Arial" w:eastAsia="Times New Roman" w:hAnsi="Arial" w:cs="Arial"/>
          <w:sz w:val="20"/>
          <w:szCs w:val="20"/>
          <w:lang w:eastAsia="sl-SI"/>
        </w:rPr>
        <w:t>(a) s podpisom brez pridržka glede ratifikacije ali sprejetja;</w:t>
      </w:r>
    </w:p>
    <w:p w:rsidR="005C0533" w:rsidRPr="005C0533" w:rsidRDefault="005C0533" w:rsidP="005C0533">
      <w:pPr>
        <w:spacing w:after="240" w:line="360" w:lineRule="auto"/>
        <w:rPr>
          <w:rFonts w:ascii="Arial" w:eastAsia="Times New Roman" w:hAnsi="Arial" w:cs="Arial"/>
          <w:sz w:val="20"/>
          <w:szCs w:val="20"/>
          <w:lang w:eastAsia="sl-SI"/>
        </w:rPr>
      </w:pPr>
      <w:r w:rsidRPr="005C0533">
        <w:rPr>
          <w:rFonts w:ascii="Arial" w:eastAsia="Times New Roman" w:hAnsi="Arial" w:cs="Arial"/>
          <w:sz w:val="20"/>
          <w:szCs w:val="20"/>
          <w:lang w:eastAsia="sl-SI"/>
        </w:rPr>
        <w:t>(b) s podpisom ob pridržku glede ratifikacije ali sprejetja, ki mu sledi ratifikacija ali sprejetje.</w:t>
      </w:r>
    </w:p>
    <w:p w:rsidR="005C0533" w:rsidRPr="005C0533" w:rsidRDefault="005C0533" w:rsidP="005C0533">
      <w:pPr>
        <w:spacing w:after="240" w:line="360" w:lineRule="auto"/>
        <w:rPr>
          <w:rFonts w:ascii="Arial" w:eastAsia="Times New Roman" w:hAnsi="Arial" w:cs="Arial"/>
          <w:sz w:val="20"/>
          <w:szCs w:val="20"/>
          <w:lang w:eastAsia="sl-SI"/>
        </w:rPr>
      </w:pPr>
      <w:r w:rsidRPr="005C0533">
        <w:rPr>
          <w:rFonts w:ascii="Arial" w:eastAsia="Times New Roman" w:hAnsi="Arial" w:cs="Arial"/>
          <w:sz w:val="20"/>
          <w:szCs w:val="20"/>
          <w:lang w:eastAsia="sl-SI"/>
        </w:rPr>
        <w:t>2. Vsaka država, ki je pristopila h konvenciji, lahko pristopi k temu protokolu.</w:t>
      </w:r>
    </w:p>
    <w:p w:rsidR="005C0533" w:rsidRPr="005C0533" w:rsidRDefault="005C0533" w:rsidP="005C0533">
      <w:pPr>
        <w:spacing w:after="240" w:line="360" w:lineRule="auto"/>
        <w:rPr>
          <w:rFonts w:ascii="Arial" w:eastAsia="Times New Roman" w:hAnsi="Arial" w:cs="Arial"/>
          <w:sz w:val="20"/>
          <w:szCs w:val="20"/>
          <w:lang w:eastAsia="sl-SI"/>
        </w:rPr>
      </w:pPr>
      <w:r w:rsidRPr="005C0533">
        <w:rPr>
          <w:rFonts w:ascii="Arial" w:eastAsia="Times New Roman" w:hAnsi="Arial" w:cs="Arial"/>
          <w:sz w:val="20"/>
          <w:szCs w:val="20"/>
          <w:lang w:eastAsia="sl-SI"/>
        </w:rPr>
        <w:t>3. Listine o ratifikaciji, sprejetju ali pristopu se deponirajo pri generalnem tajniku Evropskega sveta.</w:t>
      </w:r>
      <w:r w:rsidRPr="005C0533">
        <w:rPr>
          <w:rFonts w:ascii="Arial" w:eastAsia="Times New Roman" w:hAnsi="Arial" w:cs="Arial"/>
          <w:sz w:val="20"/>
          <w:szCs w:val="20"/>
          <w:lang w:eastAsia="sl-SI"/>
        </w:rPr>
        <w:br/>
        <w:t> </w:t>
      </w:r>
    </w:p>
    <w:p w:rsidR="005C0533" w:rsidRPr="005C0533" w:rsidRDefault="005C0533" w:rsidP="005C0533">
      <w:pPr>
        <w:spacing w:after="240" w:line="360" w:lineRule="auto"/>
        <w:jc w:val="center"/>
        <w:rPr>
          <w:rFonts w:ascii="Arial" w:eastAsia="Times New Roman" w:hAnsi="Arial" w:cs="Arial"/>
          <w:sz w:val="20"/>
          <w:szCs w:val="20"/>
          <w:lang w:eastAsia="sl-SI"/>
        </w:rPr>
      </w:pPr>
      <w:r w:rsidRPr="005C0533">
        <w:rPr>
          <w:rFonts w:ascii="Arial" w:eastAsia="Times New Roman" w:hAnsi="Arial" w:cs="Arial"/>
          <w:b/>
          <w:bCs/>
          <w:sz w:val="20"/>
          <w:szCs w:val="20"/>
          <w:lang w:eastAsia="sl-SI"/>
        </w:rPr>
        <w:lastRenderedPageBreak/>
        <w:t>5. člen</w:t>
      </w:r>
    </w:p>
    <w:p w:rsidR="005C0533" w:rsidRPr="005C0533" w:rsidRDefault="005C0533" w:rsidP="005C0533">
      <w:pPr>
        <w:spacing w:after="240" w:line="360" w:lineRule="auto"/>
        <w:rPr>
          <w:rFonts w:ascii="Arial" w:eastAsia="Times New Roman" w:hAnsi="Arial" w:cs="Arial"/>
          <w:sz w:val="20"/>
          <w:szCs w:val="20"/>
          <w:lang w:eastAsia="sl-SI"/>
        </w:rPr>
      </w:pPr>
      <w:r w:rsidRPr="005C0533">
        <w:rPr>
          <w:rFonts w:ascii="Arial" w:eastAsia="Times New Roman" w:hAnsi="Arial" w:cs="Arial"/>
          <w:sz w:val="20"/>
          <w:szCs w:val="20"/>
          <w:lang w:eastAsia="sl-SI"/>
        </w:rPr>
        <w:t>1. Protokol začne veljati po enem mesecu od dneva, ko dve državi članici Evropskega sveta brez pridržka glede ratifikacije ali sprejetja podpišeta protokol ali ga ratificirata ali sprejmeta v skladu s 4. členom tega protokola.</w:t>
      </w:r>
    </w:p>
    <w:p w:rsidR="005C0533" w:rsidRPr="005C0533" w:rsidRDefault="005C0533" w:rsidP="005C0533">
      <w:pPr>
        <w:spacing w:after="240" w:line="360" w:lineRule="auto"/>
        <w:rPr>
          <w:rFonts w:ascii="Arial" w:eastAsia="Times New Roman" w:hAnsi="Arial" w:cs="Arial"/>
          <w:sz w:val="20"/>
          <w:szCs w:val="20"/>
          <w:lang w:eastAsia="sl-SI"/>
        </w:rPr>
      </w:pPr>
      <w:r w:rsidRPr="005C0533">
        <w:rPr>
          <w:rFonts w:ascii="Arial" w:eastAsia="Times New Roman" w:hAnsi="Arial" w:cs="Arial"/>
          <w:sz w:val="20"/>
          <w:szCs w:val="20"/>
          <w:lang w:eastAsia="sl-SI"/>
        </w:rPr>
        <w:t>2. Za vsako državo članico Evropskega sveta, ki protokol podpiše pozneje brez pridržka glede ratifikacije ali sprejetja ali ga ratificira ali sprejme, začne protokol veljati po enem mesecu od dneva podpisa ali deponiranja listin o ratifikaciji ali sprejetju.</w:t>
      </w:r>
    </w:p>
    <w:p w:rsidR="005C0533" w:rsidRPr="005C0533" w:rsidRDefault="005C0533" w:rsidP="005C0533">
      <w:pPr>
        <w:spacing w:after="240" w:line="360" w:lineRule="auto"/>
        <w:rPr>
          <w:rFonts w:ascii="Arial" w:eastAsia="Times New Roman" w:hAnsi="Arial" w:cs="Arial"/>
          <w:sz w:val="20"/>
          <w:szCs w:val="20"/>
          <w:lang w:eastAsia="sl-SI"/>
        </w:rPr>
      </w:pPr>
      <w:r w:rsidRPr="005C0533">
        <w:rPr>
          <w:rFonts w:ascii="Arial" w:eastAsia="Times New Roman" w:hAnsi="Arial" w:cs="Arial"/>
          <w:sz w:val="20"/>
          <w:szCs w:val="20"/>
          <w:lang w:eastAsia="sl-SI"/>
        </w:rPr>
        <w:t>3. Za vsako državo, ki pristopi k protokolu, začne protokol veljati po enem mesecu od dneva, ko deponira listino o pristopu. Vendar pristop ne učinkuje pred uveljavitvijo protokola.</w:t>
      </w:r>
      <w:r w:rsidRPr="005C0533">
        <w:rPr>
          <w:rFonts w:ascii="Arial" w:eastAsia="Times New Roman" w:hAnsi="Arial" w:cs="Arial"/>
          <w:sz w:val="20"/>
          <w:szCs w:val="20"/>
          <w:lang w:eastAsia="sl-SI"/>
        </w:rPr>
        <w:br/>
        <w:t> </w:t>
      </w:r>
    </w:p>
    <w:p w:rsidR="005C0533" w:rsidRPr="005C0533" w:rsidRDefault="005C0533" w:rsidP="005C0533">
      <w:pPr>
        <w:spacing w:after="240" w:line="360" w:lineRule="auto"/>
        <w:jc w:val="center"/>
        <w:rPr>
          <w:rFonts w:ascii="Arial" w:eastAsia="Times New Roman" w:hAnsi="Arial" w:cs="Arial"/>
          <w:sz w:val="20"/>
          <w:szCs w:val="20"/>
          <w:lang w:eastAsia="sl-SI"/>
        </w:rPr>
      </w:pPr>
      <w:r w:rsidRPr="005C0533">
        <w:rPr>
          <w:rFonts w:ascii="Arial" w:eastAsia="Times New Roman" w:hAnsi="Arial" w:cs="Arial"/>
          <w:b/>
          <w:bCs/>
          <w:sz w:val="20"/>
          <w:szCs w:val="20"/>
          <w:lang w:eastAsia="sl-SI"/>
        </w:rPr>
        <w:t>6. člen</w:t>
      </w:r>
    </w:p>
    <w:p w:rsidR="005C0533" w:rsidRPr="005C0533" w:rsidRDefault="005C0533" w:rsidP="005C0533">
      <w:pPr>
        <w:spacing w:after="240" w:line="360" w:lineRule="auto"/>
        <w:rPr>
          <w:rFonts w:ascii="Arial" w:eastAsia="Times New Roman" w:hAnsi="Arial" w:cs="Arial"/>
          <w:sz w:val="20"/>
          <w:szCs w:val="20"/>
          <w:lang w:eastAsia="sl-SI"/>
        </w:rPr>
      </w:pPr>
      <w:r w:rsidRPr="005C0533">
        <w:rPr>
          <w:rFonts w:ascii="Arial" w:eastAsia="Times New Roman" w:hAnsi="Arial" w:cs="Arial"/>
          <w:sz w:val="20"/>
          <w:szCs w:val="20"/>
          <w:lang w:eastAsia="sl-SI"/>
        </w:rPr>
        <w:t>1. Veljavnost tega protokola časovno ni omenjena.</w:t>
      </w:r>
    </w:p>
    <w:p w:rsidR="005C0533" w:rsidRPr="005C0533" w:rsidRDefault="005C0533" w:rsidP="005C0533">
      <w:pPr>
        <w:spacing w:after="240" w:line="360" w:lineRule="auto"/>
        <w:rPr>
          <w:rFonts w:ascii="Arial" w:eastAsia="Times New Roman" w:hAnsi="Arial" w:cs="Arial"/>
          <w:sz w:val="20"/>
          <w:szCs w:val="20"/>
          <w:lang w:eastAsia="sl-SI"/>
        </w:rPr>
      </w:pPr>
      <w:r w:rsidRPr="005C0533">
        <w:rPr>
          <w:rFonts w:ascii="Arial" w:eastAsia="Times New Roman" w:hAnsi="Arial" w:cs="Arial"/>
          <w:sz w:val="20"/>
          <w:szCs w:val="20"/>
          <w:lang w:eastAsia="sl-SI"/>
        </w:rPr>
        <w:t>2. Vsaka pogodbenica lahko protokol odpove s tem, da pošlje notifikacijo generalnemu tajniku Evropskega sveta.</w:t>
      </w:r>
    </w:p>
    <w:p w:rsidR="005C0533" w:rsidRPr="005C0533" w:rsidRDefault="005C0533" w:rsidP="005C0533">
      <w:pPr>
        <w:spacing w:after="240" w:line="360" w:lineRule="auto"/>
        <w:rPr>
          <w:rFonts w:ascii="Arial" w:eastAsia="Times New Roman" w:hAnsi="Arial" w:cs="Arial"/>
          <w:sz w:val="20"/>
          <w:szCs w:val="20"/>
          <w:lang w:eastAsia="sl-SI"/>
        </w:rPr>
      </w:pPr>
      <w:r w:rsidRPr="005C0533">
        <w:rPr>
          <w:rFonts w:ascii="Arial" w:eastAsia="Times New Roman" w:hAnsi="Arial" w:cs="Arial"/>
          <w:sz w:val="20"/>
          <w:szCs w:val="20"/>
          <w:lang w:eastAsia="sl-SI"/>
        </w:rPr>
        <w:t>3. Odpoved začne veljati po šestih mesecih od dneva, ko generalni tajnik prejme notifikacijo.</w:t>
      </w:r>
      <w:r w:rsidRPr="005C0533">
        <w:rPr>
          <w:rFonts w:ascii="Arial" w:eastAsia="Times New Roman" w:hAnsi="Arial" w:cs="Arial"/>
          <w:sz w:val="20"/>
          <w:szCs w:val="20"/>
          <w:lang w:eastAsia="sl-SI"/>
        </w:rPr>
        <w:br/>
        <w:t> </w:t>
      </w:r>
    </w:p>
    <w:p w:rsidR="005C0533" w:rsidRPr="005C0533" w:rsidRDefault="005C0533" w:rsidP="005C0533">
      <w:pPr>
        <w:spacing w:after="240" w:line="360" w:lineRule="auto"/>
        <w:jc w:val="center"/>
        <w:rPr>
          <w:rFonts w:ascii="Arial" w:eastAsia="Times New Roman" w:hAnsi="Arial" w:cs="Arial"/>
          <w:sz w:val="20"/>
          <w:szCs w:val="20"/>
          <w:lang w:eastAsia="sl-SI"/>
        </w:rPr>
      </w:pPr>
      <w:r w:rsidRPr="005C0533">
        <w:rPr>
          <w:rFonts w:ascii="Arial" w:eastAsia="Times New Roman" w:hAnsi="Arial" w:cs="Arial"/>
          <w:b/>
          <w:bCs/>
          <w:sz w:val="20"/>
          <w:szCs w:val="20"/>
          <w:lang w:eastAsia="sl-SI"/>
        </w:rPr>
        <w:t>7. člen</w:t>
      </w:r>
    </w:p>
    <w:p w:rsidR="005C0533" w:rsidRPr="005C0533" w:rsidRDefault="005C0533" w:rsidP="005C0533">
      <w:pPr>
        <w:spacing w:after="240" w:line="360" w:lineRule="auto"/>
        <w:rPr>
          <w:rFonts w:ascii="Arial" w:eastAsia="Times New Roman" w:hAnsi="Arial" w:cs="Arial"/>
          <w:sz w:val="20"/>
          <w:szCs w:val="20"/>
          <w:lang w:eastAsia="sl-SI"/>
        </w:rPr>
      </w:pPr>
      <w:r w:rsidRPr="005C0533">
        <w:rPr>
          <w:rFonts w:ascii="Arial" w:eastAsia="Times New Roman" w:hAnsi="Arial" w:cs="Arial"/>
          <w:sz w:val="20"/>
          <w:szCs w:val="20"/>
          <w:lang w:eastAsia="sl-SI"/>
        </w:rPr>
        <w:t>Generalni tajnik Evropskega sveta notificira državam članicam sveta in vsaki državi, ki je pristopila k temu protokolu:</w:t>
      </w:r>
    </w:p>
    <w:p w:rsidR="005C0533" w:rsidRPr="005C0533" w:rsidRDefault="005C0533" w:rsidP="005C0533">
      <w:pPr>
        <w:spacing w:after="240" w:line="360" w:lineRule="auto"/>
        <w:rPr>
          <w:rFonts w:ascii="Arial" w:eastAsia="Times New Roman" w:hAnsi="Arial" w:cs="Arial"/>
          <w:sz w:val="20"/>
          <w:szCs w:val="20"/>
          <w:lang w:eastAsia="sl-SI"/>
        </w:rPr>
      </w:pPr>
      <w:r w:rsidRPr="005C0533">
        <w:rPr>
          <w:rFonts w:ascii="Arial" w:eastAsia="Times New Roman" w:hAnsi="Arial" w:cs="Arial"/>
          <w:sz w:val="20"/>
          <w:szCs w:val="20"/>
          <w:lang w:eastAsia="sl-SI"/>
        </w:rPr>
        <w:t>(a) vsak podpis brez pridržka glede ratifikacije ali sprejetja;</w:t>
      </w:r>
    </w:p>
    <w:p w:rsidR="005C0533" w:rsidRPr="005C0533" w:rsidRDefault="005C0533" w:rsidP="005C0533">
      <w:pPr>
        <w:spacing w:after="240" w:line="360" w:lineRule="auto"/>
        <w:rPr>
          <w:rFonts w:ascii="Arial" w:eastAsia="Times New Roman" w:hAnsi="Arial" w:cs="Arial"/>
          <w:sz w:val="20"/>
          <w:szCs w:val="20"/>
          <w:lang w:eastAsia="sl-SI"/>
        </w:rPr>
      </w:pPr>
      <w:r w:rsidRPr="005C0533">
        <w:rPr>
          <w:rFonts w:ascii="Arial" w:eastAsia="Times New Roman" w:hAnsi="Arial" w:cs="Arial"/>
          <w:sz w:val="20"/>
          <w:szCs w:val="20"/>
          <w:lang w:eastAsia="sl-SI"/>
        </w:rPr>
        <w:t>(b) vsak podpis s pridržkom glede ratifikacije ali sprejetja;</w:t>
      </w:r>
    </w:p>
    <w:p w:rsidR="005C0533" w:rsidRPr="005C0533" w:rsidRDefault="005C0533" w:rsidP="005C0533">
      <w:pPr>
        <w:spacing w:after="240" w:line="360" w:lineRule="auto"/>
        <w:rPr>
          <w:rFonts w:ascii="Arial" w:eastAsia="Times New Roman" w:hAnsi="Arial" w:cs="Arial"/>
          <w:sz w:val="20"/>
          <w:szCs w:val="20"/>
          <w:lang w:eastAsia="sl-SI"/>
        </w:rPr>
      </w:pPr>
      <w:r w:rsidRPr="005C0533">
        <w:rPr>
          <w:rFonts w:ascii="Arial" w:eastAsia="Times New Roman" w:hAnsi="Arial" w:cs="Arial"/>
          <w:sz w:val="20"/>
          <w:szCs w:val="20"/>
          <w:lang w:eastAsia="sl-SI"/>
        </w:rPr>
        <w:t>(c) vsako deponiranje listine o ratifikacije, sprejetju ali pristopu;</w:t>
      </w:r>
    </w:p>
    <w:p w:rsidR="005C0533" w:rsidRPr="005C0533" w:rsidRDefault="005C0533" w:rsidP="005C0533">
      <w:pPr>
        <w:spacing w:after="240" w:line="360" w:lineRule="auto"/>
        <w:rPr>
          <w:rFonts w:ascii="Arial" w:eastAsia="Times New Roman" w:hAnsi="Arial" w:cs="Arial"/>
          <w:sz w:val="20"/>
          <w:szCs w:val="20"/>
          <w:lang w:eastAsia="sl-SI"/>
        </w:rPr>
      </w:pPr>
      <w:r w:rsidRPr="005C0533">
        <w:rPr>
          <w:rFonts w:ascii="Arial" w:eastAsia="Times New Roman" w:hAnsi="Arial" w:cs="Arial"/>
          <w:sz w:val="20"/>
          <w:szCs w:val="20"/>
          <w:lang w:eastAsia="sl-SI"/>
        </w:rPr>
        <w:t>d) vsak datum, ko začne protokol veljati v skladu s 5. členom tega protokola;</w:t>
      </w:r>
    </w:p>
    <w:p w:rsidR="005C0533" w:rsidRPr="005C0533" w:rsidRDefault="005C0533" w:rsidP="005C0533">
      <w:pPr>
        <w:spacing w:after="240" w:line="360" w:lineRule="auto"/>
        <w:rPr>
          <w:rFonts w:ascii="Arial" w:eastAsia="Times New Roman" w:hAnsi="Arial" w:cs="Arial"/>
          <w:sz w:val="20"/>
          <w:szCs w:val="20"/>
          <w:lang w:eastAsia="sl-SI"/>
        </w:rPr>
      </w:pPr>
      <w:r w:rsidRPr="005C0533">
        <w:rPr>
          <w:rFonts w:ascii="Arial" w:eastAsia="Times New Roman" w:hAnsi="Arial" w:cs="Arial"/>
          <w:sz w:val="20"/>
          <w:szCs w:val="20"/>
          <w:lang w:eastAsia="sl-SI"/>
        </w:rPr>
        <w:t>(e) vsako notifikacijo, ki jo prejme pri izvajanju določb 2. in 6. člena tega protokola.</w:t>
      </w:r>
    </w:p>
    <w:p w:rsidR="005C0533" w:rsidRPr="005C0533" w:rsidRDefault="005C0533" w:rsidP="005C0533">
      <w:pPr>
        <w:spacing w:after="240" w:line="360" w:lineRule="auto"/>
        <w:rPr>
          <w:rFonts w:ascii="Arial" w:eastAsia="Times New Roman" w:hAnsi="Arial" w:cs="Arial"/>
          <w:sz w:val="20"/>
          <w:szCs w:val="20"/>
          <w:lang w:eastAsia="sl-SI"/>
        </w:rPr>
      </w:pPr>
      <w:r w:rsidRPr="005C0533">
        <w:rPr>
          <w:rFonts w:ascii="Arial" w:eastAsia="Times New Roman" w:hAnsi="Arial" w:cs="Arial"/>
          <w:sz w:val="20"/>
          <w:szCs w:val="20"/>
          <w:lang w:eastAsia="sl-SI"/>
        </w:rPr>
        <w:t>Sestavljeno v Strasbourgu 3. junija 1964 v po enem izvodu v francoskem in v angleškem jeziku, pri čemer sta obe besedili enako verodostojni; oba izvoda bosta deponirana v arhivu Evropskega sveta. Generalni tajnik Evropskega sveta pošlje overjene prepise tega protokola vsaki državi, ki je podpisala protokol ali k njemu pristopila.</w:t>
      </w:r>
    </w:p>
    <w:p w:rsidR="005C0533" w:rsidRPr="005C0533" w:rsidRDefault="005C0533" w:rsidP="005C0533">
      <w:pPr>
        <w:spacing w:after="240" w:line="360" w:lineRule="auto"/>
        <w:rPr>
          <w:rFonts w:ascii="Arial" w:eastAsia="Times New Roman" w:hAnsi="Arial" w:cs="Arial"/>
          <w:sz w:val="20"/>
          <w:szCs w:val="20"/>
          <w:lang w:eastAsia="sl-SI"/>
        </w:rPr>
      </w:pPr>
      <w:r w:rsidRPr="005C0533">
        <w:rPr>
          <w:rFonts w:ascii="Arial" w:eastAsia="Times New Roman" w:hAnsi="Arial" w:cs="Arial"/>
          <w:sz w:val="20"/>
          <w:szCs w:val="20"/>
          <w:lang w:eastAsia="sl-SI"/>
        </w:rPr>
        <w:lastRenderedPageBreak/>
        <w:t>Pojasnilna izjava</w:t>
      </w:r>
      <w:r w:rsidRPr="005C0533">
        <w:rPr>
          <w:rFonts w:ascii="Arial" w:eastAsia="Times New Roman" w:hAnsi="Arial" w:cs="Arial"/>
          <w:sz w:val="20"/>
          <w:szCs w:val="20"/>
          <w:lang w:eastAsia="sl-SI"/>
        </w:rPr>
        <w:br/>
        <w:t>Ob podpisu dodatnega protokola k evropski konvenciji o ekvivalentnosti diplom, ki omogočajo dostop na visokošolske ustanove, je dal komite ministrov tole pojasnilno izjavo:</w:t>
      </w:r>
    </w:p>
    <w:p w:rsidR="005C0533" w:rsidRPr="005C0533" w:rsidRDefault="005C0533" w:rsidP="005C0533">
      <w:pPr>
        <w:spacing w:after="240" w:line="360" w:lineRule="auto"/>
        <w:rPr>
          <w:rFonts w:ascii="Arial" w:eastAsia="Times New Roman" w:hAnsi="Arial" w:cs="Arial"/>
          <w:sz w:val="20"/>
          <w:szCs w:val="20"/>
          <w:lang w:eastAsia="sl-SI"/>
        </w:rPr>
      </w:pPr>
      <w:r w:rsidRPr="005C0533">
        <w:rPr>
          <w:rFonts w:ascii="Arial" w:eastAsia="Times New Roman" w:hAnsi="Arial" w:cs="Arial"/>
          <w:sz w:val="20"/>
          <w:szCs w:val="20"/>
          <w:lang w:eastAsia="sl-SI"/>
        </w:rPr>
        <w:t>"Ta protokol se nanaša prav tako na evropske šole, če njihove diplome ustrezajo pogojem, predvidenim v prvem odstavku 1. člena omenjenega protokola."</w:t>
      </w:r>
    </w:p>
    <w:p w:rsidR="005D5212" w:rsidRPr="005C0533" w:rsidRDefault="005D5212" w:rsidP="005C0533">
      <w:pPr>
        <w:spacing w:line="360" w:lineRule="auto"/>
        <w:rPr>
          <w:sz w:val="20"/>
          <w:szCs w:val="20"/>
        </w:rPr>
      </w:pPr>
    </w:p>
    <w:sectPr w:rsidR="005D5212" w:rsidRPr="005C05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6676F7"/>
    <w:multiLevelType w:val="multilevel"/>
    <w:tmpl w:val="4184C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533"/>
    <w:rsid w:val="001278B8"/>
    <w:rsid w:val="005C0533"/>
    <w:rsid w:val="005D5212"/>
    <w:rsid w:val="006D0937"/>
    <w:rsid w:val="00862FA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6D0937"/>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6D093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6D0937"/>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6D09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110646">
      <w:bodyDiv w:val="1"/>
      <w:marLeft w:val="75"/>
      <w:marRight w:val="75"/>
      <w:marTop w:val="75"/>
      <w:marBottom w:val="75"/>
      <w:divBdr>
        <w:top w:val="none" w:sz="0" w:space="0" w:color="auto"/>
        <w:left w:val="none" w:sz="0" w:space="0" w:color="auto"/>
        <w:bottom w:val="none" w:sz="0" w:space="0" w:color="auto"/>
        <w:right w:val="none" w:sz="0" w:space="0" w:color="auto"/>
      </w:divBdr>
      <w:divsChild>
        <w:div w:id="1024675113">
          <w:marLeft w:val="0"/>
          <w:marRight w:val="0"/>
          <w:marTop w:val="150"/>
          <w:marBottom w:val="0"/>
          <w:divBdr>
            <w:top w:val="none" w:sz="0" w:space="0" w:color="auto"/>
            <w:left w:val="none" w:sz="0" w:space="0" w:color="auto"/>
            <w:bottom w:val="none" w:sz="0" w:space="0" w:color="auto"/>
            <w:right w:val="none" w:sz="0" w:space="0" w:color="auto"/>
          </w:divBdr>
          <w:divsChild>
            <w:div w:id="520241528">
              <w:marLeft w:val="2880"/>
              <w:marRight w:val="2880"/>
              <w:marTop w:val="0"/>
              <w:marBottom w:val="0"/>
              <w:divBdr>
                <w:top w:val="single" w:sz="6" w:space="8" w:color="365578"/>
                <w:left w:val="single" w:sz="6" w:space="8" w:color="365578"/>
                <w:bottom w:val="single" w:sz="6" w:space="8" w:color="365578"/>
                <w:right w:val="single" w:sz="6" w:space="8" w:color="365578"/>
              </w:divBdr>
              <w:divsChild>
                <w:div w:id="55396631">
                  <w:marLeft w:val="0"/>
                  <w:marRight w:val="0"/>
                  <w:marTop w:val="0"/>
                  <w:marBottom w:val="0"/>
                  <w:divBdr>
                    <w:top w:val="none" w:sz="0" w:space="0" w:color="auto"/>
                    <w:left w:val="none" w:sz="0" w:space="0" w:color="auto"/>
                    <w:bottom w:val="none" w:sz="0" w:space="0" w:color="auto"/>
                    <w:right w:val="none" w:sz="0" w:space="0" w:color="auto"/>
                  </w:divBdr>
                  <w:divsChild>
                    <w:div w:id="2040159207">
                      <w:marLeft w:val="0"/>
                      <w:marRight w:val="0"/>
                      <w:marTop w:val="0"/>
                      <w:marBottom w:val="0"/>
                      <w:divBdr>
                        <w:top w:val="none" w:sz="0" w:space="0" w:color="auto"/>
                        <w:left w:val="none" w:sz="0" w:space="0" w:color="auto"/>
                        <w:bottom w:val="none" w:sz="0" w:space="0" w:color="auto"/>
                        <w:right w:val="none" w:sz="0" w:space="0" w:color="auto"/>
                      </w:divBdr>
                    </w:div>
                    <w:div w:id="118787121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761</Words>
  <Characters>4338</Characters>
  <Application>Microsoft Office Word</Application>
  <DocSecurity>0</DocSecurity>
  <Lines>36</Lines>
  <Paragraphs>10</Paragraphs>
  <ScaleCrop>false</ScaleCrop>
  <Company>Hewlett-Packard Company</Company>
  <LinksUpToDate>false</LinksUpToDate>
  <CharactersWithSpaces>5089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cp:lastModifiedBy>
  <cp:revision>4</cp:revision>
  <dcterms:created xsi:type="dcterms:W3CDTF">2019-05-15T07:17:00Z</dcterms:created>
  <dcterms:modified xsi:type="dcterms:W3CDTF">2019-05-22T06:13:00Z</dcterms:modified>
</cp:coreProperties>
</file>