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77" w:rsidRPr="00AB1B8E" w:rsidRDefault="00634D77" w:rsidP="00634D77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B1B8E">
        <w:rPr>
          <w:rFonts w:ascii="Arial" w:eastAsia="Times New Roman" w:hAnsi="Arial" w:cs="Arial"/>
          <w:b/>
          <w:bCs/>
          <w:noProof/>
          <w:sz w:val="20"/>
          <w:szCs w:val="20"/>
          <w:lang w:eastAsia="sl-SI"/>
        </w:rPr>
        <w:drawing>
          <wp:inline distT="0" distB="0" distL="0" distR="0" wp14:anchorId="116C4436" wp14:editId="018182FE">
            <wp:extent cx="1632308" cy="1304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menova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19" cy="13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D77" w:rsidRPr="00AB1B8E" w:rsidRDefault="00634D77" w:rsidP="00634D77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34D77" w:rsidRDefault="00634D77" w:rsidP="00634D77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B1B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Serija pogodb Sveta Evrope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- </w:t>
      </w:r>
      <w:r w:rsidRPr="00AB1B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št.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46</w:t>
      </w:r>
    </w:p>
    <w:p w:rsidR="00634D77" w:rsidRDefault="00634D77" w:rsidP="00634D77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</w:p>
    <w:p w:rsidR="00634D77" w:rsidRDefault="00634D77" w:rsidP="00634D77">
      <w:pPr>
        <w:spacing w:after="240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</w:p>
    <w:p w:rsidR="00634D77" w:rsidRDefault="00634D77" w:rsidP="00634D77">
      <w:pPr>
        <w:spacing w:after="240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  <w:bookmarkStart w:id="0" w:name="_GoBack"/>
      <w:bookmarkEnd w:id="0"/>
      <w:r w:rsidRPr="00863A62">
        <w:rPr>
          <w:rFonts w:ascii="Arial" w:eastAsia="Times New Roman" w:hAnsi="Arial" w:cs="Arial"/>
          <w:b/>
          <w:bCs/>
          <w:sz w:val="32"/>
          <w:szCs w:val="32"/>
          <w:lang w:eastAsia="sl-SI"/>
        </w:rPr>
        <w:t>Protokol štev. 4 h Konvenciji o varstvu človekovih pravic in temeljnih svoboščin, ki zagotavlja določene pravice in svoboščine, ki niso vključene v konvenciji in protokolu štev. 1</w:t>
      </w:r>
    </w:p>
    <w:p w:rsidR="00634D77" w:rsidRDefault="00634D77" w:rsidP="00634D7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B136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CB136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(Uradni list RS, št. 33/1994 z dne 13. 6. 1994) </w:t>
      </w:r>
    </w:p>
    <w:p w:rsidR="00634D77" w:rsidRPr="00CB1364" w:rsidRDefault="00634D77" w:rsidP="00634D7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863A62" w:rsidRPr="00863A62" w:rsidRDefault="00863A62" w:rsidP="00863A62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l. člen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Prepoved zaporne kazni zaradi dolgov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>Nikomur ne sme biti odvzeta prostost samo zato, ker ne more izpolniti pogodbenih obveznosti.</w:t>
      </w:r>
      <w:r w:rsidRPr="00863A62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63A62" w:rsidRPr="00863A62" w:rsidRDefault="00863A62" w:rsidP="00863A62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2. člen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Svoboda gibanja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1. Vsakdo, ki je zakonito na ozemlju kake države, ima na njenem ozemlju pravico do svobode gibanja in do svobodne izbire prebivališča.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2. Vsakdo lahko svobodno zapusti katerokoli državo, vključno tudi lastno.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3. Pri izvajanju teh pravic ne sme biti nobenih omejitev, razen tistih, ki so določene z zakonom in ko so v demokratični družbi nujne zaradi državne in javne varnosti, za vzdrževanje javnega reda, za preprečevanje kaznivih dejanj, za zaščito zdravja ali morale ali za varstvo pravic in svoboščin drugih ljudi.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lastRenderedPageBreak/>
        <w:t>4. Za pravice navedene v prvem odstavku lahko na določenih področjih veljajo omejitve, ki morajo biti določene z zakonom in v demokratični družbi upravičene zaradi javnega interesa.</w:t>
      </w:r>
      <w:r w:rsidRPr="00863A62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63A62" w:rsidRPr="00863A62" w:rsidRDefault="00863A62" w:rsidP="00863A62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3. člen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>Prepoved izgona državljanom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1. Nihče ne sme biti izgnan bodisi z individualnimi ali s kolektivnimi ukrepi z ozemlja države, katere državljan je.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>2. Nikomur ne sme biti odvzeta pravica do vstopa na ozemlje države, katere državljan je.</w:t>
      </w:r>
      <w:r w:rsidRPr="00863A62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63A62" w:rsidRPr="00863A62" w:rsidRDefault="00863A62" w:rsidP="00863A62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4. člen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Prepoved skupinskega izgona tujcev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>Kolektivni izgon tujcev je prepovedan.</w:t>
      </w:r>
      <w:r w:rsidRPr="00863A62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63A62" w:rsidRPr="00863A62" w:rsidRDefault="00863A62" w:rsidP="00863A62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5. člen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Ozemeljska veljavnost konvencije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1. Vsaka visoka pogodbena stranka lahko ob podpisu ali ob ratifikaciji tega Protokola ali kadarkoli pozneje pošlje generalnemu sekretarju Sveta Evrope izjavo, s katero sporoči, da bodo določbe tega Protokola veljale na v izjavi navedenih ozemljih, za katerih mednarodne odnose je odgovorna.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>2. Vsaka visoka pogodbena stranka, ki je poslala izjavo iz prejšnjega odstavka, lahko kadarkoli pošlje novo izjavo, s katero spreminja določbe katerekoli prejšnje izjave ali pa prekliče veljavnost določb tega Protokola glede kateregakoli ozemlja.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3. Izjava, dana na podlagi tega člena, se šteje, da je skladna s prvim odstavkom 56. člena.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4. Ozemlje katerekoli države, za katero velja ta Protokol na podlagi ratifikacije ali sprejema, in vsako ozemlje, za katero velja ta Protokol na podlagi izjave, ki jo je dala ta država v skladu s tem členom se obravnava kot ločeni ozemlji zaradi sklicevanja na 2. in 3. člen v zvezi z ozemljem države.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>5. Vsaka država, ki je podala izjavo v skladu s prvim ali drugim odstavkom tega člena, lahko kadar koli po tem izjavi za eno ali več ozemelj na katere se izjava nanaša, da, kar zadeva vse ali katerega izmed členov 1 do 4 tega protokola, sprejema pristojnost Sodišča za sprejemanje zahtev za obravnavo s strani fizičnih oseb, nevladnih organizacij ali skupin posameznikov v skladu s 34. členom Konvencije.</w:t>
      </w:r>
      <w:r w:rsidRPr="00863A62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63A62" w:rsidRPr="00863A62" w:rsidRDefault="00863A62" w:rsidP="00863A62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6. člen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>Razmerje do Konvencije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>Visoke pogodbene stranke štejejo določbe členov od 1 do 5 tega Protokola za dodatne člene h Konvenciji in vse določbe Konvencije veljajo tudi zanje.</w:t>
      </w:r>
      <w:r w:rsidRPr="00863A62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63A62" w:rsidRPr="00863A62" w:rsidRDefault="00863A62" w:rsidP="00863A62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7. člen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Podpis in ratifikacija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 xml:space="preserve">1. Ta Protokol je odprt za podpis članicam Sveta Evrope, ki so podpisale Konvencijo; ratificiran mora biti ob ali po ratifikaciji Konvencije. Veljati začne po deponiranju petih ratifikacijskih listin. Za podpisnico, ki ratificira Protokol pozneje, začne veljati na dan deponiranja njene ratifikacijske listine. </w:t>
      </w:r>
    </w:p>
    <w:p w:rsidR="00863A62" w:rsidRPr="00863A62" w:rsidRDefault="00863A62" w:rsidP="00863A6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63A62">
        <w:rPr>
          <w:rFonts w:ascii="Arial" w:eastAsia="Times New Roman" w:hAnsi="Arial" w:cs="Arial"/>
          <w:sz w:val="20"/>
          <w:szCs w:val="20"/>
          <w:lang w:eastAsia="sl-SI"/>
        </w:rPr>
        <w:t>2. Ratifikacijske listine morajo biti deponirane pri generalnemu sekretarju Sveta Evrope, ki vsem članicam sporoči imena držav, ki so Protokol ratificirale.</w:t>
      </w:r>
    </w:p>
    <w:p w:rsidR="005D5212" w:rsidRPr="00863A62" w:rsidRDefault="005D5212" w:rsidP="00863A62">
      <w:pPr>
        <w:spacing w:line="360" w:lineRule="auto"/>
        <w:rPr>
          <w:sz w:val="20"/>
          <w:szCs w:val="20"/>
        </w:rPr>
      </w:pPr>
    </w:p>
    <w:sectPr w:rsidR="005D5212" w:rsidRPr="008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1C"/>
    <w:multiLevelType w:val="multilevel"/>
    <w:tmpl w:val="B962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62"/>
    <w:rsid w:val="005D5212"/>
    <w:rsid w:val="00634D77"/>
    <w:rsid w:val="008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67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611">
              <w:marLeft w:val="2880"/>
              <w:marRight w:val="2880"/>
              <w:marTop w:val="0"/>
              <w:marBottom w:val="0"/>
              <w:divBdr>
                <w:top w:val="single" w:sz="6" w:space="8" w:color="365578"/>
                <w:left w:val="single" w:sz="6" w:space="8" w:color="365578"/>
                <w:bottom w:val="single" w:sz="6" w:space="8" w:color="365578"/>
                <w:right w:val="single" w:sz="6" w:space="8" w:color="365578"/>
              </w:divBdr>
              <w:divsChild>
                <w:div w:id="2019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5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2019-05-15T07:10:00Z</dcterms:created>
  <dcterms:modified xsi:type="dcterms:W3CDTF">2019-05-22T05:42:00Z</dcterms:modified>
</cp:coreProperties>
</file>