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478" w:rsidRPr="00AB1B8E" w:rsidRDefault="00D33478" w:rsidP="00D33478">
      <w:pPr>
        <w:spacing w:after="0" w:line="360" w:lineRule="auto"/>
        <w:jc w:val="right"/>
        <w:rPr>
          <w:rFonts w:ascii="Arial" w:eastAsia="Times New Roman" w:hAnsi="Arial" w:cs="Arial"/>
          <w:b/>
          <w:bCs/>
          <w:sz w:val="20"/>
          <w:szCs w:val="20"/>
          <w:lang w:eastAsia="sl-SI"/>
        </w:rPr>
      </w:pPr>
      <w:bookmarkStart w:id="0" w:name="_GoBack"/>
      <w:r w:rsidRPr="00AB1B8E">
        <w:rPr>
          <w:rFonts w:ascii="Arial" w:eastAsia="Times New Roman" w:hAnsi="Arial" w:cs="Arial"/>
          <w:b/>
          <w:bCs/>
          <w:noProof/>
          <w:sz w:val="20"/>
          <w:szCs w:val="20"/>
          <w:lang w:eastAsia="sl-SI"/>
        </w:rPr>
        <w:drawing>
          <wp:inline distT="0" distB="0" distL="0" distR="0" wp14:anchorId="6E901003" wp14:editId="27C32686">
            <wp:extent cx="1632308" cy="130492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imenovano.png"/>
                    <pic:cNvPicPr/>
                  </pic:nvPicPr>
                  <pic:blipFill>
                    <a:blip r:embed="rId5">
                      <a:extLst>
                        <a:ext uri="{28A0092B-C50C-407E-A947-70E740481C1C}">
                          <a14:useLocalDpi xmlns:a14="http://schemas.microsoft.com/office/drawing/2010/main" val="0"/>
                        </a:ext>
                      </a:extLst>
                    </a:blip>
                    <a:stretch>
                      <a:fillRect/>
                    </a:stretch>
                  </pic:blipFill>
                  <pic:spPr>
                    <a:xfrm>
                      <a:off x="0" y="0"/>
                      <a:ext cx="1639319" cy="1310530"/>
                    </a:xfrm>
                    <a:prstGeom prst="rect">
                      <a:avLst/>
                    </a:prstGeom>
                  </pic:spPr>
                </pic:pic>
              </a:graphicData>
            </a:graphic>
          </wp:inline>
        </w:drawing>
      </w:r>
    </w:p>
    <w:p w:rsidR="00D33478" w:rsidRPr="00AB1B8E" w:rsidRDefault="00D33478" w:rsidP="00D33478">
      <w:pPr>
        <w:spacing w:after="0" w:line="360" w:lineRule="auto"/>
        <w:jc w:val="right"/>
        <w:rPr>
          <w:rFonts w:ascii="Arial" w:eastAsia="Times New Roman" w:hAnsi="Arial" w:cs="Arial"/>
          <w:b/>
          <w:bCs/>
          <w:sz w:val="20"/>
          <w:szCs w:val="20"/>
          <w:lang w:eastAsia="sl-SI"/>
        </w:rPr>
      </w:pPr>
    </w:p>
    <w:p w:rsidR="00D33478" w:rsidRPr="00AB1B8E" w:rsidRDefault="00D33478" w:rsidP="00D33478">
      <w:pPr>
        <w:spacing w:after="0" w:line="360" w:lineRule="auto"/>
        <w:jc w:val="right"/>
        <w:rPr>
          <w:rFonts w:ascii="Arial" w:eastAsia="Times New Roman" w:hAnsi="Arial" w:cs="Arial"/>
          <w:b/>
          <w:bCs/>
          <w:sz w:val="20"/>
          <w:szCs w:val="20"/>
          <w:lang w:eastAsia="sl-SI"/>
        </w:rPr>
      </w:pPr>
      <w:r w:rsidRPr="00AB1B8E">
        <w:rPr>
          <w:rFonts w:ascii="Arial" w:eastAsia="Times New Roman" w:hAnsi="Arial" w:cs="Arial"/>
          <w:b/>
          <w:bCs/>
          <w:sz w:val="20"/>
          <w:szCs w:val="20"/>
          <w:lang w:eastAsia="sl-SI"/>
        </w:rPr>
        <w:t>Serija pogodb Sveta Evrope</w:t>
      </w:r>
      <w:r>
        <w:rPr>
          <w:rFonts w:ascii="Arial" w:eastAsia="Times New Roman" w:hAnsi="Arial" w:cs="Arial"/>
          <w:b/>
          <w:bCs/>
          <w:sz w:val="20"/>
          <w:szCs w:val="20"/>
          <w:lang w:eastAsia="sl-SI"/>
        </w:rPr>
        <w:t xml:space="preserve"> - </w:t>
      </w:r>
      <w:r w:rsidRPr="00AB1B8E">
        <w:rPr>
          <w:rFonts w:ascii="Arial" w:eastAsia="Times New Roman" w:hAnsi="Arial" w:cs="Arial"/>
          <w:b/>
          <w:bCs/>
          <w:sz w:val="20"/>
          <w:szCs w:val="20"/>
          <w:lang w:eastAsia="sl-SI"/>
        </w:rPr>
        <w:t xml:space="preserve">št. </w:t>
      </w:r>
      <w:r>
        <w:rPr>
          <w:rFonts w:ascii="Arial" w:eastAsia="Times New Roman" w:hAnsi="Arial" w:cs="Arial"/>
          <w:b/>
          <w:bCs/>
          <w:sz w:val="20"/>
          <w:szCs w:val="20"/>
          <w:lang w:eastAsia="sl-SI"/>
        </w:rPr>
        <w:t>41</w:t>
      </w:r>
    </w:p>
    <w:p w:rsidR="00D33478" w:rsidRDefault="00D33478" w:rsidP="00910D5B">
      <w:pPr>
        <w:spacing w:after="240" w:line="360" w:lineRule="auto"/>
        <w:outlineLvl w:val="2"/>
        <w:rPr>
          <w:rFonts w:ascii="Arial" w:eastAsia="Times New Roman" w:hAnsi="Arial" w:cs="Arial"/>
          <w:b/>
          <w:bCs/>
          <w:sz w:val="32"/>
          <w:szCs w:val="32"/>
          <w:lang w:eastAsia="sl-SI"/>
        </w:rPr>
      </w:pPr>
    </w:p>
    <w:p w:rsidR="00910D5B" w:rsidRDefault="00910D5B" w:rsidP="00D33478">
      <w:pPr>
        <w:spacing w:after="240" w:line="360" w:lineRule="auto"/>
        <w:jc w:val="center"/>
        <w:outlineLvl w:val="2"/>
        <w:rPr>
          <w:rFonts w:ascii="Arial" w:eastAsia="Times New Roman" w:hAnsi="Arial" w:cs="Arial"/>
          <w:b/>
          <w:bCs/>
          <w:sz w:val="32"/>
          <w:szCs w:val="32"/>
          <w:lang w:eastAsia="sl-SI"/>
        </w:rPr>
      </w:pPr>
      <w:r w:rsidRPr="00910D5B">
        <w:rPr>
          <w:rFonts w:ascii="Arial" w:eastAsia="Times New Roman" w:hAnsi="Arial" w:cs="Arial"/>
          <w:b/>
          <w:bCs/>
          <w:sz w:val="32"/>
          <w:szCs w:val="32"/>
          <w:lang w:eastAsia="sl-SI"/>
        </w:rPr>
        <w:t>Konvencija o odgovornosti hotelirjev za premoženje njihovih gostov</w:t>
      </w:r>
    </w:p>
    <w:p w:rsidR="00D33478" w:rsidRPr="00910D5B" w:rsidRDefault="00D33478" w:rsidP="00D33478">
      <w:pPr>
        <w:spacing w:after="240" w:line="360" w:lineRule="auto"/>
        <w:jc w:val="center"/>
        <w:outlineLvl w:val="2"/>
        <w:rPr>
          <w:rFonts w:ascii="Arial" w:eastAsia="Times New Roman" w:hAnsi="Arial" w:cs="Arial"/>
          <w:b/>
          <w:bCs/>
          <w:sz w:val="32"/>
          <w:szCs w:val="32"/>
          <w:lang w:eastAsia="sl-SI"/>
        </w:rPr>
      </w:pPr>
      <w:r>
        <w:rPr>
          <w:rFonts w:ascii="Arial" w:eastAsia="Times New Roman" w:hAnsi="Arial" w:cs="Arial"/>
          <w:sz w:val="20"/>
          <w:szCs w:val="20"/>
          <w:lang w:eastAsia="sl-SI"/>
        </w:rPr>
        <w:t>O</w:t>
      </w:r>
      <w:r w:rsidRPr="000052F7">
        <w:rPr>
          <w:rFonts w:ascii="Arial" w:eastAsia="Times New Roman" w:hAnsi="Arial" w:cs="Arial"/>
          <w:sz w:val="20"/>
          <w:szCs w:val="20"/>
          <w:lang w:eastAsia="sl-SI"/>
        </w:rPr>
        <w:t xml:space="preserve">bjavljena v Uradnem listu SFRJ, Mednarodne pogodbe, št. </w:t>
      </w:r>
      <w:r>
        <w:rPr>
          <w:rFonts w:ascii="Arial" w:eastAsia="Times New Roman" w:hAnsi="Arial" w:cs="Arial"/>
          <w:sz w:val="20"/>
          <w:szCs w:val="20"/>
          <w:lang w:eastAsia="sl-SI"/>
        </w:rPr>
        <w:t>2</w:t>
      </w:r>
      <w:r w:rsidRPr="000052F7">
        <w:rPr>
          <w:rFonts w:ascii="Arial" w:eastAsia="Times New Roman" w:hAnsi="Arial" w:cs="Arial"/>
          <w:sz w:val="20"/>
          <w:szCs w:val="20"/>
          <w:lang w:eastAsia="sl-SI"/>
        </w:rPr>
        <w:t>/</w:t>
      </w:r>
      <w:r>
        <w:rPr>
          <w:rFonts w:ascii="Arial" w:eastAsia="Times New Roman" w:hAnsi="Arial" w:cs="Arial"/>
          <w:sz w:val="20"/>
          <w:szCs w:val="20"/>
          <w:lang w:eastAsia="sl-SI"/>
        </w:rPr>
        <w:t>91</w:t>
      </w:r>
      <w:r>
        <w:rPr>
          <w:rFonts w:ascii="Arial" w:eastAsia="Times New Roman" w:hAnsi="Arial" w:cs="Arial"/>
          <w:sz w:val="20"/>
          <w:szCs w:val="20"/>
          <w:lang w:eastAsia="sl-SI"/>
        </w:rPr>
        <w:t xml:space="preserve">                                                                  </w:t>
      </w:r>
      <w:r w:rsidRPr="00AF56A2">
        <w:rPr>
          <w:rFonts w:ascii="Arial" w:eastAsia="Times New Roman" w:hAnsi="Arial" w:cs="Arial"/>
          <w:sz w:val="20"/>
          <w:szCs w:val="20"/>
          <w:lang w:eastAsia="sl-SI"/>
        </w:rPr>
        <w:t>Akt o notifikaciji nasledstva glede konvencij Sveta Evrope</w:t>
      </w:r>
      <w:r>
        <w:rPr>
          <w:rFonts w:ascii="Arial" w:eastAsia="Times New Roman" w:hAnsi="Arial" w:cs="Arial"/>
          <w:sz w:val="20"/>
          <w:szCs w:val="20"/>
          <w:lang w:eastAsia="sl-SI"/>
        </w:rPr>
        <w:t xml:space="preserve">                                                                       (</w:t>
      </w:r>
      <w:r w:rsidRPr="00AF56A2">
        <w:rPr>
          <w:rFonts w:ascii="Arial" w:eastAsia="Times New Roman" w:hAnsi="Arial" w:cs="Arial"/>
          <w:sz w:val="20"/>
          <w:szCs w:val="20"/>
          <w:lang w:eastAsia="sl-SI"/>
        </w:rPr>
        <w:t>Uradni list RS, št. 14/1992 z dne 27. 3. 1992</w:t>
      </w:r>
      <w:r>
        <w:rPr>
          <w:rFonts w:ascii="Arial" w:eastAsia="Times New Roman" w:hAnsi="Arial" w:cs="Arial"/>
          <w:sz w:val="20"/>
          <w:szCs w:val="20"/>
          <w:lang w:eastAsia="sl-SI"/>
        </w:rPr>
        <w:t>)</w:t>
      </w:r>
    </w:p>
    <w:bookmarkEnd w:id="0"/>
    <w:p w:rsidR="00D33478" w:rsidRDefault="00D33478" w:rsidP="00910D5B">
      <w:pPr>
        <w:spacing w:after="240" w:line="360" w:lineRule="auto"/>
        <w:outlineLvl w:val="2"/>
        <w:rPr>
          <w:rFonts w:ascii="Arial" w:eastAsia="Times New Roman" w:hAnsi="Arial" w:cs="Arial"/>
          <w:sz w:val="20"/>
          <w:szCs w:val="20"/>
          <w:lang w:eastAsia="sl-SI"/>
        </w:rPr>
      </w:pPr>
    </w:p>
    <w:p w:rsidR="00910D5B" w:rsidRPr="00910D5B" w:rsidRDefault="00910D5B" w:rsidP="00910D5B">
      <w:pPr>
        <w:spacing w:after="240" w:line="360" w:lineRule="auto"/>
        <w:jc w:val="center"/>
        <w:rPr>
          <w:rFonts w:ascii="Arial" w:eastAsia="Times New Roman" w:hAnsi="Arial" w:cs="Arial"/>
          <w:sz w:val="20"/>
          <w:szCs w:val="20"/>
          <w:lang w:eastAsia="sl-SI"/>
        </w:rPr>
      </w:pPr>
      <w:r w:rsidRPr="00910D5B">
        <w:rPr>
          <w:rFonts w:ascii="Arial" w:eastAsia="Times New Roman" w:hAnsi="Arial" w:cs="Arial"/>
          <w:b/>
          <w:bCs/>
          <w:sz w:val="20"/>
          <w:szCs w:val="20"/>
          <w:lang w:eastAsia="sl-SI"/>
        </w:rPr>
        <w:t>1. člen</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1. Vsaka pogodbenica prevzema obveznost, da bodo njeni notranji predpisi v dvanajstih mesecih od dneva, ko začne zanjo veljati ta konvencija, usklajeni s pravili o odgovornosti hotelirjev za premoženje njihovih gostov, ki so navedena v aneksu k tej konvenciji.</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2. Vsaka pogodbenica lahko hotelirjem kljub temu predpiše večjo odgovornost.</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3. Vsaka pogodbenica pošlje glavnemu tajniku Evropskega sveta uradno besedilo vseh zakonov, ki se nanašajo na vprašanja, urejena s to konvencijo. Glavni tajnik posreduje kopije besedil drugim pogodbenicam.</w:t>
      </w:r>
      <w:r w:rsidRPr="00910D5B">
        <w:rPr>
          <w:rFonts w:ascii="Arial" w:eastAsia="Times New Roman" w:hAnsi="Arial" w:cs="Arial"/>
          <w:sz w:val="20"/>
          <w:szCs w:val="20"/>
          <w:lang w:eastAsia="sl-SI"/>
        </w:rPr>
        <w:br/>
        <w:t> </w:t>
      </w:r>
    </w:p>
    <w:p w:rsidR="00910D5B" w:rsidRPr="00910D5B" w:rsidRDefault="00910D5B" w:rsidP="00910D5B">
      <w:pPr>
        <w:spacing w:after="240" w:line="360" w:lineRule="auto"/>
        <w:jc w:val="center"/>
        <w:rPr>
          <w:rFonts w:ascii="Arial" w:eastAsia="Times New Roman" w:hAnsi="Arial" w:cs="Arial"/>
          <w:sz w:val="20"/>
          <w:szCs w:val="20"/>
          <w:lang w:eastAsia="sl-SI"/>
        </w:rPr>
      </w:pPr>
      <w:r w:rsidRPr="00910D5B">
        <w:rPr>
          <w:rFonts w:ascii="Arial" w:eastAsia="Times New Roman" w:hAnsi="Arial" w:cs="Arial"/>
          <w:b/>
          <w:bCs/>
          <w:sz w:val="20"/>
          <w:szCs w:val="20"/>
          <w:lang w:eastAsia="sl-SI"/>
        </w:rPr>
        <w:t>2. člen</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Vsaka pogodbenica lahko:</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(a) ne glede na določbe tretjega odstavka 1. člena aneksa omeji odgovornosti hotelirjev na najmanj stokratni znesek dnevnega plačila za sobo;</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 xml:space="preserve">(b) ne glede na določbe tretjega odstavka 1. člena aneksa omeji odgovornost za katerikoli predmet do zneska, ki ni manjši od protivrednosti za 1.500 zlatih frankov, ali na najmanj </w:t>
      </w:r>
      <w:proofErr w:type="spellStart"/>
      <w:r w:rsidRPr="00910D5B">
        <w:rPr>
          <w:rFonts w:ascii="Arial" w:eastAsia="Times New Roman" w:hAnsi="Arial" w:cs="Arial"/>
          <w:sz w:val="20"/>
          <w:szCs w:val="20"/>
          <w:lang w:eastAsia="sl-SI"/>
        </w:rPr>
        <w:t>petdestkratni</w:t>
      </w:r>
      <w:proofErr w:type="spellEnd"/>
      <w:r w:rsidRPr="00910D5B">
        <w:rPr>
          <w:rFonts w:ascii="Arial" w:eastAsia="Times New Roman" w:hAnsi="Arial" w:cs="Arial"/>
          <w:sz w:val="20"/>
          <w:szCs w:val="20"/>
          <w:lang w:eastAsia="sl-SI"/>
        </w:rPr>
        <w:t xml:space="preserve"> znesek dnevnega plačila za sobo, če se uporablja prejšnji odstavek tega člena;</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lastRenderedPageBreak/>
        <w:t>(c) sprejme pravilo iz drugega odstavka 1. člena aneksa samo v zvezi s premoženjem, ki je v hotelu;</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(d) ne glede na določbe 6. člena aneksa dovoli hotelirjem, da zmanjšajo svojo odgovornost v primerih, za katere velja (a) točka 2. člena ali 4. člen aneksa, če to niso primeri, ki vključujejo namen ali opustitev, ki je enaka namenu, in sicer na podlagi soglasja, ki ga gost podpiše in ki ne vsebuje drugih postavk, vendar njihove odgovornosti ni mogoče zmanjšati na znesek, ki je manjši od zneska, predvidenega v ustreznih zakonih, sprejetih v skladu s to konvencijo;</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(e) ne glede na določbe 7. člena aneksa uporabi pravila iz aneksa za vozila, premoženje, ki je v njih, in žive živali ali na kakršenkoli drug način predpiše odgovornost hotelirjev v tem smislu.</w:t>
      </w:r>
      <w:r w:rsidRPr="00910D5B">
        <w:rPr>
          <w:rFonts w:ascii="Arial" w:eastAsia="Times New Roman" w:hAnsi="Arial" w:cs="Arial"/>
          <w:sz w:val="20"/>
          <w:szCs w:val="20"/>
          <w:lang w:eastAsia="sl-SI"/>
        </w:rPr>
        <w:br/>
        <w:t> </w:t>
      </w:r>
    </w:p>
    <w:p w:rsidR="00910D5B" w:rsidRPr="00910D5B" w:rsidRDefault="00910D5B" w:rsidP="00910D5B">
      <w:pPr>
        <w:spacing w:after="240" w:line="360" w:lineRule="auto"/>
        <w:jc w:val="center"/>
        <w:rPr>
          <w:rFonts w:ascii="Arial" w:eastAsia="Times New Roman" w:hAnsi="Arial" w:cs="Arial"/>
          <w:sz w:val="20"/>
          <w:szCs w:val="20"/>
          <w:lang w:eastAsia="sl-SI"/>
        </w:rPr>
      </w:pPr>
      <w:r w:rsidRPr="00910D5B">
        <w:rPr>
          <w:rFonts w:ascii="Arial" w:eastAsia="Times New Roman" w:hAnsi="Arial" w:cs="Arial"/>
          <w:b/>
          <w:bCs/>
          <w:sz w:val="20"/>
          <w:szCs w:val="20"/>
          <w:lang w:eastAsia="sl-SI"/>
        </w:rPr>
        <w:t>3. člen</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1. Ta konvencija se uporablja za ožje mestno območje pogodbenic.</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2. Ob podpisu te konvencije ali deponiranju listin o ratifikaciji, o sprejetju ali o pristopu ali kadarkoli pozneje vsaka pogodbenica z obvestilom, poslanim glavnemu tajniku Evropskega sveta, izjavi, da se ta konvencija uporablja za ozemlje ali ozemlja, navedena v tej izjavi, za katerih mednarodne odnose je odgovorna ali za katerih zakonsko ureditev je pooblaščena.</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3. Vsako izjavo v skladu s prejšnjim odstavkom o kateremkoli ozemlju, navedenem v njej, je mogoče umakniti po postopku, ki je predpisan v 6. členu te konvencije.</w:t>
      </w:r>
      <w:r w:rsidRPr="00910D5B">
        <w:rPr>
          <w:rFonts w:ascii="Arial" w:eastAsia="Times New Roman" w:hAnsi="Arial" w:cs="Arial"/>
          <w:sz w:val="20"/>
          <w:szCs w:val="20"/>
          <w:lang w:eastAsia="sl-SI"/>
        </w:rPr>
        <w:br/>
        <w:t> </w:t>
      </w:r>
    </w:p>
    <w:p w:rsidR="00910D5B" w:rsidRPr="00910D5B" w:rsidRDefault="00910D5B" w:rsidP="00910D5B">
      <w:pPr>
        <w:spacing w:after="240" w:line="360" w:lineRule="auto"/>
        <w:jc w:val="center"/>
        <w:rPr>
          <w:rFonts w:ascii="Arial" w:eastAsia="Times New Roman" w:hAnsi="Arial" w:cs="Arial"/>
          <w:sz w:val="20"/>
          <w:szCs w:val="20"/>
          <w:lang w:eastAsia="sl-SI"/>
        </w:rPr>
      </w:pPr>
      <w:r w:rsidRPr="00910D5B">
        <w:rPr>
          <w:rFonts w:ascii="Arial" w:eastAsia="Times New Roman" w:hAnsi="Arial" w:cs="Arial"/>
          <w:b/>
          <w:bCs/>
          <w:sz w:val="20"/>
          <w:szCs w:val="20"/>
          <w:lang w:eastAsia="sl-SI"/>
        </w:rPr>
        <w:t>4. člen</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1. Ta konvencija je odprta za podpis članicam Evropskega sveta in bo ratificirana ali sprejeta. Listine o ratifikaciji ali o sprejetju se deponirajo pri glavnem tajniku Evropskega sveta.</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2. Konvencija začne veljati tri mesece po deponiranju tretje listine o ratifikaciji ali o sprejetju.</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3. Za vlado podpisnico, ki konvencijo naknadno ratificira ali sprejme, začne konvencija veljati tri mesece po datumu, ko je deponirala listino o ratifikaciji ali o sprejetju.</w:t>
      </w:r>
      <w:r w:rsidRPr="00910D5B">
        <w:rPr>
          <w:rFonts w:ascii="Arial" w:eastAsia="Times New Roman" w:hAnsi="Arial" w:cs="Arial"/>
          <w:sz w:val="20"/>
          <w:szCs w:val="20"/>
          <w:lang w:eastAsia="sl-SI"/>
        </w:rPr>
        <w:br/>
        <w:t> </w:t>
      </w:r>
    </w:p>
    <w:p w:rsidR="00910D5B" w:rsidRPr="00910D5B" w:rsidRDefault="00910D5B" w:rsidP="00910D5B">
      <w:pPr>
        <w:spacing w:after="240" w:line="360" w:lineRule="auto"/>
        <w:jc w:val="center"/>
        <w:rPr>
          <w:rFonts w:ascii="Arial" w:eastAsia="Times New Roman" w:hAnsi="Arial" w:cs="Arial"/>
          <w:sz w:val="20"/>
          <w:szCs w:val="20"/>
          <w:lang w:eastAsia="sl-SI"/>
        </w:rPr>
      </w:pPr>
      <w:r w:rsidRPr="00910D5B">
        <w:rPr>
          <w:rFonts w:ascii="Arial" w:eastAsia="Times New Roman" w:hAnsi="Arial" w:cs="Arial"/>
          <w:b/>
          <w:bCs/>
          <w:sz w:val="20"/>
          <w:szCs w:val="20"/>
          <w:lang w:eastAsia="sl-SI"/>
        </w:rPr>
        <w:t>5. člen</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1. Ministrski komite Evropskega sveta lahko povabi katerokoli državo, ki ni članica sveta, da pristopi h konvenciji.</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2. Pristop se opravi z deponiranjem listine o pristopu pri glavnem tajniku sveta, s tem da začne veljati tri mesece po deponiranju.</w:t>
      </w:r>
      <w:r w:rsidRPr="00910D5B">
        <w:rPr>
          <w:rFonts w:ascii="Arial" w:eastAsia="Times New Roman" w:hAnsi="Arial" w:cs="Arial"/>
          <w:sz w:val="20"/>
          <w:szCs w:val="20"/>
          <w:lang w:eastAsia="sl-SI"/>
        </w:rPr>
        <w:br/>
        <w:t> </w:t>
      </w:r>
    </w:p>
    <w:p w:rsidR="00910D5B" w:rsidRPr="00910D5B" w:rsidRDefault="00910D5B" w:rsidP="00910D5B">
      <w:pPr>
        <w:spacing w:after="240" w:line="360" w:lineRule="auto"/>
        <w:jc w:val="center"/>
        <w:rPr>
          <w:rFonts w:ascii="Arial" w:eastAsia="Times New Roman" w:hAnsi="Arial" w:cs="Arial"/>
          <w:sz w:val="20"/>
          <w:szCs w:val="20"/>
          <w:lang w:eastAsia="sl-SI"/>
        </w:rPr>
      </w:pPr>
      <w:r w:rsidRPr="00910D5B">
        <w:rPr>
          <w:rFonts w:ascii="Arial" w:eastAsia="Times New Roman" w:hAnsi="Arial" w:cs="Arial"/>
          <w:b/>
          <w:bCs/>
          <w:sz w:val="20"/>
          <w:szCs w:val="20"/>
          <w:lang w:eastAsia="sl-SI"/>
        </w:rPr>
        <w:lastRenderedPageBreak/>
        <w:t>6. člen</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 xml:space="preserve">1. Pogodbenica te konvencije je ne more odpovedati prej kot v petih letih od dneva, ko je začela zanjo veljati. Pogodbenica odpove konvencijo tako, da pošlje obvestilo glavnemu tajniku Evropskega sveta. </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2. Za zadevno pogodbenico začne odpoved veljati šest mesecev od dneva, ko jo je prejel glavni tajnik Evropskega sveta.</w:t>
      </w:r>
      <w:r w:rsidRPr="00910D5B">
        <w:rPr>
          <w:rFonts w:ascii="Arial" w:eastAsia="Times New Roman" w:hAnsi="Arial" w:cs="Arial"/>
          <w:sz w:val="20"/>
          <w:szCs w:val="20"/>
          <w:lang w:eastAsia="sl-SI"/>
        </w:rPr>
        <w:br/>
        <w:t> </w:t>
      </w:r>
    </w:p>
    <w:p w:rsidR="00910D5B" w:rsidRPr="00910D5B" w:rsidRDefault="00910D5B" w:rsidP="00910D5B">
      <w:pPr>
        <w:spacing w:after="240" w:line="360" w:lineRule="auto"/>
        <w:jc w:val="center"/>
        <w:rPr>
          <w:rFonts w:ascii="Arial" w:eastAsia="Times New Roman" w:hAnsi="Arial" w:cs="Arial"/>
          <w:sz w:val="20"/>
          <w:szCs w:val="20"/>
          <w:lang w:eastAsia="sl-SI"/>
        </w:rPr>
      </w:pPr>
      <w:r w:rsidRPr="00910D5B">
        <w:rPr>
          <w:rFonts w:ascii="Arial" w:eastAsia="Times New Roman" w:hAnsi="Arial" w:cs="Arial"/>
          <w:b/>
          <w:bCs/>
          <w:sz w:val="20"/>
          <w:szCs w:val="20"/>
          <w:lang w:eastAsia="sl-SI"/>
        </w:rPr>
        <w:t>7. člen</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1. Glavni tajnik Evropskega sveta obvesti članice sveta in vlado vsake države, ki je pristopila k tej konvenciji:</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(a) o vsakem podpisu in vsakem deponiranju listine o ratifikaciji, o sprejetju ali o pristopu;</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(b) o datumu, ko je začela konvencija veljati za kako državo;</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(c) o morebitnih obvestilih, ki so bila prejeta v zvezi z 3. in 6. členom.</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Da bi to potrdili, so za to po predpisih pooblaščeni podpisniki podpisali to konvencijo.</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Sestavljeno v Parizu dne sedemnajstega decembra 1962 v angleškem in francoskem jeziku v enem izvodu, ki bo ostal deponiran v arhivu Evropskega sveta, obe besedili sta istovetni. Glavni tajnik bo poslal overjene kopije vsaki vladi, ki je konvencijo podpisala ali k njej pristopila.</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 </w:t>
      </w:r>
    </w:p>
    <w:p w:rsidR="00910D5B" w:rsidRPr="00910D5B" w:rsidRDefault="00910D5B" w:rsidP="00910D5B">
      <w:pPr>
        <w:spacing w:after="240" w:line="360" w:lineRule="auto"/>
        <w:jc w:val="center"/>
        <w:rPr>
          <w:rFonts w:ascii="Arial" w:eastAsia="Times New Roman" w:hAnsi="Arial" w:cs="Arial"/>
          <w:sz w:val="20"/>
          <w:szCs w:val="20"/>
          <w:lang w:eastAsia="sl-SI"/>
        </w:rPr>
      </w:pPr>
      <w:r w:rsidRPr="00910D5B">
        <w:rPr>
          <w:rFonts w:ascii="Arial" w:eastAsia="Times New Roman" w:hAnsi="Arial" w:cs="Arial"/>
          <w:sz w:val="20"/>
          <w:szCs w:val="20"/>
          <w:lang w:eastAsia="sl-SI"/>
        </w:rPr>
        <w:t>ANEKS</w:t>
      </w:r>
    </w:p>
    <w:p w:rsidR="00910D5B" w:rsidRPr="00910D5B" w:rsidRDefault="00910D5B" w:rsidP="00910D5B">
      <w:pPr>
        <w:spacing w:after="240" w:line="360" w:lineRule="auto"/>
        <w:jc w:val="center"/>
        <w:rPr>
          <w:rFonts w:ascii="Arial" w:eastAsia="Times New Roman" w:hAnsi="Arial" w:cs="Arial"/>
          <w:sz w:val="20"/>
          <w:szCs w:val="20"/>
          <w:lang w:eastAsia="sl-SI"/>
        </w:rPr>
      </w:pPr>
      <w:r w:rsidRPr="00910D5B">
        <w:rPr>
          <w:rFonts w:ascii="Arial" w:eastAsia="Times New Roman" w:hAnsi="Arial" w:cs="Arial"/>
          <w:b/>
          <w:bCs/>
          <w:sz w:val="20"/>
          <w:szCs w:val="20"/>
          <w:lang w:eastAsia="sl-SI"/>
        </w:rPr>
        <w:t>1. člen</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1. Hotelir je odgovoren za vsako poškodbo, uničenje ali izgubo premoženja, ki ga je v hotel prinesel katerikoli gost, ki v njem biva in ima zagotovljeno prenočišče.</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2. Vsako premoženje:</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(a) ki je v hotelu v času, ko je gost v njem nastanjen;</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(b) za katero skrbi hotelir ali oseba, za katero je on odgovoren, zunaj hotela v času, ko je gost v hotelu nastanjen; ali</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(c) za katero skrbi hotelir ali oseba, za katero je on odgovoren, v hotelu ali zunaj hotela v razumnem času pred tem, ko je gost nastanjen v hotelu, ali po tem, ko je bil gost nastanjen v hotelu;</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se šteje za premoženje, prineseno v hotel.</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lastRenderedPageBreak/>
        <w:t>3. Odgovornost se omeji na 3.000 zlatih frankov.</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 xml:space="preserve">4. Zlati frank iz prejšnjega odstavka je enota, ki sestoji iz petinšestdesetih in pol miligramov zlata, </w:t>
      </w:r>
      <w:proofErr w:type="spellStart"/>
      <w:r w:rsidRPr="00910D5B">
        <w:rPr>
          <w:rFonts w:ascii="Arial" w:eastAsia="Times New Roman" w:hAnsi="Arial" w:cs="Arial"/>
          <w:sz w:val="20"/>
          <w:szCs w:val="20"/>
          <w:lang w:eastAsia="sl-SI"/>
        </w:rPr>
        <w:t>čistote</w:t>
      </w:r>
      <w:proofErr w:type="spellEnd"/>
      <w:r w:rsidRPr="00910D5B">
        <w:rPr>
          <w:rFonts w:ascii="Arial" w:eastAsia="Times New Roman" w:hAnsi="Arial" w:cs="Arial"/>
          <w:sz w:val="20"/>
          <w:szCs w:val="20"/>
          <w:lang w:eastAsia="sl-SI"/>
        </w:rPr>
        <w:t xml:space="preserve"> 900.</w:t>
      </w:r>
      <w:r w:rsidRPr="00910D5B">
        <w:rPr>
          <w:rFonts w:ascii="Arial" w:eastAsia="Times New Roman" w:hAnsi="Arial" w:cs="Arial"/>
          <w:sz w:val="20"/>
          <w:szCs w:val="20"/>
          <w:lang w:eastAsia="sl-SI"/>
        </w:rPr>
        <w:br/>
        <w:t> </w:t>
      </w:r>
    </w:p>
    <w:p w:rsidR="00910D5B" w:rsidRPr="00910D5B" w:rsidRDefault="00910D5B" w:rsidP="00910D5B">
      <w:pPr>
        <w:spacing w:after="240" w:line="360" w:lineRule="auto"/>
        <w:jc w:val="center"/>
        <w:rPr>
          <w:rFonts w:ascii="Arial" w:eastAsia="Times New Roman" w:hAnsi="Arial" w:cs="Arial"/>
          <w:sz w:val="20"/>
          <w:szCs w:val="20"/>
          <w:lang w:eastAsia="sl-SI"/>
        </w:rPr>
      </w:pPr>
      <w:r w:rsidRPr="00910D5B">
        <w:rPr>
          <w:rFonts w:ascii="Arial" w:eastAsia="Times New Roman" w:hAnsi="Arial" w:cs="Arial"/>
          <w:b/>
          <w:bCs/>
          <w:sz w:val="20"/>
          <w:szCs w:val="20"/>
          <w:lang w:eastAsia="sl-SI"/>
        </w:rPr>
        <w:t>2. člen</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1. Odgovornost hotelirja je neomejena:</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(a) če je premoženje deponirano pri njem;</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(b) če noče sprejeti premoženja, ki bi ga moral sprejeti v hrambo v sefu.</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2. Hotelir mora sprejeti vrednostne papirje, denar in vredne predmete. Zavrne lahko sprejem takega premoženja, če je nevarno ali če pomeni glede na velikost ali lego hotela čezmerno vrednost ali če zahteva velik prostor.</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3. Hotelir ima pravico zahtevati, da je predmet trdno pakiran in zapečaten.</w:t>
      </w:r>
      <w:r w:rsidRPr="00910D5B">
        <w:rPr>
          <w:rFonts w:ascii="Arial" w:eastAsia="Times New Roman" w:hAnsi="Arial" w:cs="Arial"/>
          <w:sz w:val="20"/>
          <w:szCs w:val="20"/>
          <w:lang w:eastAsia="sl-SI"/>
        </w:rPr>
        <w:br/>
        <w:t> </w:t>
      </w:r>
    </w:p>
    <w:p w:rsidR="00910D5B" w:rsidRPr="00910D5B" w:rsidRDefault="00910D5B" w:rsidP="00910D5B">
      <w:pPr>
        <w:spacing w:after="240" w:line="360" w:lineRule="auto"/>
        <w:jc w:val="center"/>
        <w:rPr>
          <w:rFonts w:ascii="Arial" w:eastAsia="Times New Roman" w:hAnsi="Arial" w:cs="Arial"/>
          <w:sz w:val="20"/>
          <w:szCs w:val="20"/>
          <w:lang w:eastAsia="sl-SI"/>
        </w:rPr>
      </w:pPr>
      <w:r w:rsidRPr="00910D5B">
        <w:rPr>
          <w:rFonts w:ascii="Arial" w:eastAsia="Times New Roman" w:hAnsi="Arial" w:cs="Arial"/>
          <w:b/>
          <w:bCs/>
          <w:sz w:val="20"/>
          <w:szCs w:val="20"/>
          <w:lang w:eastAsia="sl-SI"/>
        </w:rPr>
        <w:t>4. člen</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Hotelir je odgovoren in njegova odgovornost ni omejena v skladu s tretjim odstavkom 1. člena tega aneksa, če pride do poškodbe, uničenja ali izgube zaradi namenoma storjenega dejanja ali opustitve ali malomarnosti hotelirja ali katerekoli osebe, za katere dejanja je odgovoren.</w:t>
      </w:r>
      <w:r w:rsidRPr="00910D5B">
        <w:rPr>
          <w:rFonts w:ascii="Arial" w:eastAsia="Times New Roman" w:hAnsi="Arial" w:cs="Arial"/>
          <w:sz w:val="20"/>
          <w:szCs w:val="20"/>
          <w:lang w:eastAsia="sl-SI"/>
        </w:rPr>
        <w:br/>
        <w:t> </w:t>
      </w:r>
    </w:p>
    <w:p w:rsidR="00910D5B" w:rsidRPr="00910D5B" w:rsidRDefault="00910D5B" w:rsidP="00910D5B">
      <w:pPr>
        <w:spacing w:after="240" w:line="360" w:lineRule="auto"/>
        <w:jc w:val="center"/>
        <w:rPr>
          <w:rFonts w:ascii="Arial" w:eastAsia="Times New Roman" w:hAnsi="Arial" w:cs="Arial"/>
          <w:sz w:val="20"/>
          <w:szCs w:val="20"/>
          <w:lang w:eastAsia="sl-SI"/>
        </w:rPr>
      </w:pPr>
      <w:r w:rsidRPr="00910D5B">
        <w:rPr>
          <w:rFonts w:ascii="Arial" w:eastAsia="Times New Roman" w:hAnsi="Arial" w:cs="Arial"/>
          <w:b/>
          <w:bCs/>
          <w:sz w:val="20"/>
          <w:szCs w:val="20"/>
          <w:lang w:eastAsia="sl-SI"/>
        </w:rPr>
        <w:t>5. člen</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Gost ne uživa prednosti iz teh določb, če brez nepotrebnega odlašanja takoj, ko ugotovi poškodbo, uničenje ali izgubo, o tem ne obvesti hotelirja, razen v primerih, za katere se uporablja 4. člena tega aneksa.</w:t>
      </w:r>
      <w:r w:rsidRPr="00910D5B">
        <w:rPr>
          <w:rFonts w:ascii="Arial" w:eastAsia="Times New Roman" w:hAnsi="Arial" w:cs="Arial"/>
          <w:sz w:val="20"/>
          <w:szCs w:val="20"/>
          <w:lang w:eastAsia="sl-SI"/>
        </w:rPr>
        <w:br/>
        <w:t> </w:t>
      </w:r>
    </w:p>
    <w:p w:rsidR="00910D5B" w:rsidRPr="00910D5B" w:rsidRDefault="00910D5B" w:rsidP="00910D5B">
      <w:pPr>
        <w:spacing w:after="240" w:line="360" w:lineRule="auto"/>
        <w:jc w:val="center"/>
        <w:rPr>
          <w:rFonts w:ascii="Arial" w:eastAsia="Times New Roman" w:hAnsi="Arial" w:cs="Arial"/>
          <w:sz w:val="20"/>
          <w:szCs w:val="20"/>
          <w:lang w:eastAsia="sl-SI"/>
        </w:rPr>
      </w:pPr>
      <w:r w:rsidRPr="00910D5B">
        <w:rPr>
          <w:rFonts w:ascii="Arial" w:eastAsia="Times New Roman" w:hAnsi="Arial" w:cs="Arial"/>
          <w:b/>
          <w:bCs/>
          <w:sz w:val="20"/>
          <w:szCs w:val="20"/>
          <w:lang w:eastAsia="sl-SI"/>
        </w:rPr>
        <w:t>6. člen</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Vsako obvestilo ali soglasje, ki izključuje ali zmanjšuje odgovornost hotelirja, dano pred poškodbo, uničenjem ali izgubo, je neveljavno in nično.</w:t>
      </w:r>
      <w:r w:rsidRPr="00910D5B">
        <w:rPr>
          <w:rFonts w:ascii="Arial" w:eastAsia="Times New Roman" w:hAnsi="Arial" w:cs="Arial"/>
          <w:sz w:val="20"/>
          <w:szCs w:val="20"/>
          <w:lang w:eastAsia="sl-SI"/>
        </w:rPr>
        <w:br/>
        <w:t> </w:t>
      </w:r>
    </w:p>
    <w:p w:rsidR="00910D5B" w:rsidRPr="00910D5B" w:rsidRDefault="00910D5B" w:rsidP="00910D5B">
      <w:pPr>
        <w:spacing w:after="240" w:line="360" w:lineRule="auto"/>
        <w:jc w:val="center"/>
        <w:rPr>
          <w:rFonts w:ascii="Arial" w:eastAsia="Times New Roman" w:hAnsi="Arial" w:cs="Arial"/>
          <w:sz w:val="20"/>
          <w:szCs w:val="20"/>
          <w:lang w:eastAsia="sl-SI"/>
        </w:rPr>
      </w:pPr>
      <w:r w:rsidRPr="00910D5B">
        <w:rPr>
          <w:rFonts w:ascii="Arial" w:eastAsia="Times New Roman" w:hAnsi="Arial" w:cs="Arial"/>
          <w:b/>
          <w:bCs/>
          <w:sz w:val="20"/>
          <w:szCs w:val="20"/>
          <w:lang w:eastAsia="sl-SI"/>
        </w:rPr>
        <w:t>7. člen</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Določbe tega aneksa se ne uporabljajo za vozila, za katerokoli premoženje v vozilu in za žive živali.</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lastRenderedPageBreak/>
        <w:t> </w:t>
      </w:r>
    </w:p>
    <w:p w:rsidR="00910D5B" w:rsidRPr="00910D5B" w:rsidRDefault="00910D5B" w:rsidP="00910D5B">
      <w:pPr>
        <w:spacing w:after="240" w:line="360" w:lineRule="auto"/>
        <w:jc w:val="center"/>
        <w:rPr>
          <w:rFonts w:ascii="Arial" w:eastAsia="Times New Roman" w:hAnsi="Arial" w:cs="Arial"/>
          <w:sz w:val="20"/>
          <w:szCs w:val="20"/>
          <w:lang w:eastAsia="sl-SI"/>
        </w:rPr>
      </w:pPr>
      <w:r w:rsidRPr="00910D5B">
        <w:rPr>
          <w:rFonts w:ascii="Arial" w:eastAsia="Times New Roman" w:hAnsi="Arial" w:cs="Arial"/>
          <w:sz w:val="20"/>
          <w:szCs w:val="20"/>
          <w:lang w:eastAsia="sl-SI"/>
        </w:rPr>
        <w:t>IZJAVE IN PRIDRŽKI</w:t>
      </w:r>
    </w:p>
    <w:p w:rsidR="00910D5B" w:rsidRPr="00910D5B" w:rsidRDefault="00910D5B" w:rsidP="00910D5B">
      <w:pPr>
        <w:spacing w:after="240" w:line="360" w:lineRule="auto"/>
        <w:jc w:val="center"/>
        <w:rPr>
          <w:rFonts w:ascii="Arial" w:eastAsia="Times New Roman" w:hAnsi="Arial" w:cs="Arial"/>
          <w:sz w:val="20"/>
          <w:szCs w:val="20"/>
          <w:lang w:eastAsia="sl-SI"/>
        </w:rPr>
      </w:pPr>
      <w:r w:rsidRPr="00910D5B">
        <w:rPr>
          <w:rFonts w:ascii="Arial" w:eastAsia="Times New Roman" w:hAnsi="Arial" w:cs="Arial"/>
          <w:sz w:val="20"/>
          <w:szCs w:val="20"/>
          <w:lang w:eastAsia="sl-SI"/>
        </w:rPr>
        <w:t>Zvezna Republika Nemčija</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(Izpisek iz zapisnika o deponiranju ratifikacijske listine z dne</w:t>
      </w:r>
    </w:p>
    <w:p w:rsidR="00910D5B" w:rsidRPr="00910D5B" w:rsidRDefault="00910D5B" w:rsidP="00910D5B">
      <w:pPr>
        <w:spacing w:after="240" w:line="360" w:lineRule="auto"/>
        <w:jc w:val="center"/>
        <w:rPr>
          <w:rFonts w:ascii="Arial" w:eastAsia="Times New Roman" w:hAnsi="Arial" w:cs="Arial"/>
          <w:sz w:val="20"/>
          <w:szCs w:val="20"/>
          <w:lang w:eastAsia="sl-SI"/>
        </w:rPr>
      </w:pPr>
      <w:r w:rsidRPr="00910D5B">
        <w:rPr>
          <w:rFonts w:ascii="Arial" w:eastAsia="Times New Roman" w:hAnsi="Arial" w:cs="Arial"/>
          <w:sz w:val="20"/>
          <w:szCs w:val="20"/>
          <w:lang w:eastAsia="sl-SI"/>
        </w:rPr>
        <w:t>14. novembra 1966)</w:t>
      </w:r>
    </w:p>
    <w:p w:rsidR="00910D5B" w:rsidRPr="00910D5B" w:rsidRDefault="00910D5B" w:rsidP="00910D5B">
      <w:pPr>
        <w:spacing w:after="240" w:line="360" w:lineRule="auto"/>
        <w:jc w:val="center"/>
        <w:rPr>
          <w:rFonts w:ascii="Arial" w:eastAsia="Times New Roman" w:hAnsi="Arial" w:cs="Arial"/>
          <w:sz w:val="20"/>
          <w:szCs w:val="20"/>
          <w:lang w:eastAsia="sl-SI"/>
        </w:rPr>
      </w:pPr>
      <w:r w:rsidRPr="00910D5B">
        <w:rPr>
          <w:rFonts w:ascii="Arial" w:eastAsia="Times New Roman" w:hAnsi="Arial" w:cs="Arial"/>
          <w:sz w:val="20"/>
          <w:szCs w:val="20"/>
          <w:lang w:eastAsia="sl-SI"/>
        </w:rPr>
        <w:t>Prevod</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Konvencija o odgovornosti hotelirjev za premoženje njihovih gostov se uporablja tudi za območje Berlina, in sicer od dneva, ko začne veljati v Zvezni republiki Nemčiji.</w:t>
      </w:r>
    </w:p>
    <w:p w:rsidR="00910D5B" w:rsidRPr="00910D5B" w:rsidRDefault="00910D5B" w:rsidP="00910D5B">
      <w:pPr>
        <w:spacing w:after="240" w:line="360" w:lineRule="auto"/>
        <w:jc w:val="center"/>
        <w:rPr>
          <w:rFonts w:ascii="Arial" w:eastAsia="Times New Roman" w:hAnsi="Arial" w:cs="Arial"/>
          <w:sz w:val="20"/>
          <w:szCs w:val="20"/>
          <w:lang w:eastAsia="sl-SI"/>
        </w:rPr>
      </w:pPr>
      <w:r w:rsidRPr="00910D5B">
        <w:rPr>
          <w:rFonts w:ascii="Arial" w:eastAsia="Times New Roman" w:hAnsi="Arial" w:cs="Arial"/>
          <w:sz w:val="20"/>
          <w:szCs w:val="20"/>
          <w:lang w:eastAsia="sl-SI"/>
        </w:rPr>
        <w:t>Nizozemska</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(Izjava, ki je v izvirniku konvencije)</w:t>
      </w:r>
    </w:p>
    <w:p w:rsidR="00910D5B" w:rsidRPr="00910D5B" w:rsidRDefault="00910D5B" w:rsidP="00910D5B">
      <w:pPr>
        <w:spacing w:after="240" w:line="360" w:lineRule="auto"/>
        <w:rPr>
          <w:rFonts w:ascii="Arial" w:eastAsia="Times New Roman" w:hAnsi="Arial" w:cs="Arial"/>
          <w:sz w:val="20"/>
          <w:szCs w:val="20"/>
          <w:lang w:eastAsia="sl-SI"/>
        </w:rPr>
      </w:pPr>
      <w:r w:rsidRPr="00910D5B">
        <w:rPr>
          <w:rFonts w:ascii="Arial" w:eastAsia="Times New Roman" w:hAnsi="Arial" w:cs="Arial"/>
          <w:sz w:val="20"/>
          <w:szCs w:val="20"/>
          <w:lang w:eastAsia="sl-SI"/>
        </w:rPr>
        <w:t>Pooblaščenec, nizozemski minister za zunanje zadeve, podpisujem to konvencijo o odgovornosti hotelirjev za premoženje njihovih gostov in v imenu kraljičine vlade izjavljam, da besedi "mestno območje" iz prvega odstavka 3. člena konvencije pri uporabi za Kraljevino Nizozemsko nimata več prvotnega pomena, pač pa se šteje, da pomenita "evropsko ozemlje" zaradi enakosti, ki obstaja v javnem pravu med Nizozemsko, Surinamom in Nizozemskimi Antili.</w:t>
      </w:r>
    </w:p>
    <w:p w:rsidR="005D5212" w:rsidRPr="00910D5B" w:rsidRDefault="005D5212" w:rsidP="00910D5B">
      <w:pPr>
        <w:spacing w:line="360" w:lineRule="auto"/>
        <w:rPr>
          <w:rFonts w:ascii="Arial" w:hAnsi="Arial" w:cs="Arial"/>
          <w:sz w:val="20"/>
          <w:szCs w:val="20"/>
        </w:rPr>
      </w:pPr>
    </w:p>
    <w:sectPr w:rsidR="005D5212" w:rsidRPr="00910D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D5B"/>
    <w:rsid w:val="00221101"/>
    <w:rsid w:val="005D5212"/>
    <w:rsid w:val="00910D5B"/>
    <w:rsid w:val="00D334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D3347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334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D3347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334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711253">
      <w:bodyDiv w:val="1"/>
      <w:marLeft w:val="75"/>
      <w:marRight w:val="75"/>
      <w:marTop w:val="75"/>
      <w:marBottom w:val="75"/>
      <w:divBdr>
        <w:top w:val="none" w:sz="0" w:space="0" w:color="auto"/>
        <w:left w:val="none" w:sz="0" w:space="0" w:color="auto"/>
        <w:bottom w:val="none" w:sz="0" w:space="0" w:color="auto"/>
        <w:right w:val="none" w:sz="0" w:space="0" w:color="auto"/>
      </w:divBdr>
      <w:divsChild>
        <w:div w:id="946624855">
          <w:marLeft w:val="0"/>
          <w:marRight w:val="0"/>
          <w:marTop w:val="150"/>
          <w:marBottom w:val="0"/>
          <w:divBdr>
            <w:top w:val="none" w:sz="0" w:space="0" w:color="auto"/>
            <w:left w:val="none" w:sz="0" w:space="0" w:color="auto"/>
            <w:bottom w:val="none" w:sz="0" w:space="0" w:color="auto"/>
            <w:right w:val="none" w:sz="0" w:space="0" w:color="auto"/>
          </w:divBdr>
          <w:divsChild>
            <w:div w:id="1639335405">
              <w:marLeft w:val="2880"/>
              <w:marRight w:val="2880"/>
              <w:marTop w:val="0"/>
              <w:marBottom w:val="0"/>
              <w:divBdr>
                <w:top w:val="single" w:sz="6" w:space="8" w:color="365578"/>
                <w:left w:val="single" w:sz="6" w:space="8" w:color="365578"/>
                <w:bottom w:val="single" w:sz="6" w:space="8" w:color="365578"/>
                <w:right w:val="single" w:sz="6" w:space="8" w:color="365578"/>
              </w:divBdr>
              <w:divsChild>
                <w:div w:id="643505116">
                  <w:marLeft w:val="0"/>
                  <w:marRight w:val="0"/>
                  <w:marTop w:val="0"/>
                  <w:marBottom w:val="0"/>
                  <w:divBdr>
                    <w:top w:val="none" w:sz="0" w:space="0" w:color="auto"/>
                    <w:left w:val="none" w:sz="0" w:space="0" w:color="auto"/>
                    <w:bottom w:val="none" w:sz="0" w:space="0" w:color="auto"/>
                    <w:right w:val="none" w:sz="0" w:space="0" w:color="auto"/>
                  </w:divBdr>
                  <w:divsChild>
                    <w:div w:id="7024418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1104</Words>
  <Characters>6295</Characters>
  <Application>Microsoft Office Word</Application>
  <DocSecurity>0</DocSecurity>
  <Lines>52</Lines>
  <Paragraphs>14</Paragraphs>
  <ScaleCrop>false</ScaleCrop>
  <Company>Hewlett-Packard Company</Company>
  <LinksUpToDate>false</LinksUpToDate>
  <CharactersWithSpaces>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3</cp:revision>
  <dcterms:created xsi:type="dcterms:W3CDTF">2019-05-15T06:50:00Z</dcterms:created>
  <dcterms:modified xsi:type="dcterms:W3CDTF">2019-05-22T05:17:00Z</dcterms:modified>
</cp:coreProperties>
</file>